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E3" w:rsidRPr="00C91DE3" w:rsidRDefault="00C91DE3" w:rsidP="00C91DE3">
      <w:pPr>
        <w:keepNext/>
        <w:keepLines/>
        <w:spacing w:after="0" w:line="240" w:lineRule="auto"/>
        <w:ind w:left="4820"/>
        <w:contextualSpacing/>
        <w:outlineLvl w:val="0"/>
        <w:rPr>
          <w:rFonts w:ascii="Times New Roman" w:eastAsia="Times New Roman" w:hAnsi="Times New Roman" w:cs="Times New Roman"/>
          <w:sz w:val="20"/>
          <w:szCs w:val="20"/>
        </w:rPr>
      </w:pPr>
      <w:r w:rsidRPr="00C91DE3">
        <w:rPr>
          <w:rFonts w:ascii="Times New Roman" w:eastAsia="Times New Roman" w:hAnsi="Times New Roman" w:cs="Times New Roman"/>
          <w:sz w:val="20"/>
          <w:szCs w:val="20"/>
        </w:rPr>
        <w:t>Приложение 6 к Перечню документов,</w:t>
      </w:r>
    </w:p>
    <w:p w:rsidR="00C91DE3" w:rsidRPr="00C91DE3" w:rsidRDefault="00C91DE3" w:rsidP="00C91DE3">
      <w:pPr>
        <w:ind w:left="4820"/>
        <w:rPr>
          <w:rFonts w:ascii="Times New Roman" w:eastAsia="Calibri" w:hAnsi="Times New Roman" w:cs="Times New Roman"/>
          <w:sz w:val="20"/>
          <w:szCs w:val="20"/>
        </w:rPr>
      </w:pPr>
      <w:r w:rsidRPr="00C91DE3">
        <w:rPr>
          <w:rFonts w:ascii="Times New Roman" w:eastAsia="Calibri" w:hAnsi="Times New Roman" w:cs="Times New Roman"/>
          <w:sz w:val="20"/>
          <w:szCs w:val="20"/>
        </w:rPr>
        <w:t xml:space="preserve">предоставляемых в НКО АО НРД в целях получения выплат по ценным бумагам </w:t>
      </w:r>
      <w:r w:rsidRPr="00C91DE3">
        <w:rPr>
          <w:rFonts w:ascii="Times New Roman" w:eastAsia="Times New Roman" w:hAnsi="Times New Roman" w:cs="Times New Roman"/>
          <w:sz w:val="20"/>
          <w:szCs w:val="20"/>
        </w:rPr>
        <w:t>(при предоставлении и непредоставлении Списка Иностранного номинального держателя)</w:t>
      </w:r>
    </w:p>
    <w:p w:rsidR="00C91DE3" w:rsidRPr="00C91DE3" w:rsidRDefault="00C91DE3" w:rsidP="00C91DE3">
      <w:pPr>
        <w:spacing w:after="120"/>
        <w:jc w:val="both"/>
        <w:rPr>
          <w:rFonts w:ascii="Times New Roman" w:eastAsia="Calibri" w:hAnsi="Times New Roman" w:cs="Times New Roman"/>
          <w:sz w:val="24"/>
          <w:szCs w:val="24"/>
        </w:rPr>
      </w:pPr>
    </w:p>
    <w:p w:rsidR="00C91DE3" w:rsidRPr="00C91DE3" w:rsidRDefault="00C91DE3" w:rsidP="00C91DE3">
      <w:pPr>
        <w:contextualSpacing/>
        <w:jc w:val="center"/>
        <w:rPr>
          <w:rFonts w:ascii="Times New Roman" w:eastAsia="Times New Roman" w:hAnsi="Times New Roman" w:cs="Times New Roman"/>
          <w:b/>
          <w:sz w:val="24"/>
          <w:szCs w:val="24"/>
        </w:rPr>
      </w:pPr>
      <w:r w:rsidRPr="00C91DE3">
        <w:rPr>
          <w:rFonts w:ascii="Times New Roman" w:eastAsia="Times New Roman" w:hAnsi="Times New Roman" w:cs="Times New Roman"/>
          <w:b/>
          <w:sz w:val="24"/>
          <w:szCs w:val="24"/>
        </w:rPr>
        <w:t>Заявление о выплате по ценным бумагам</w:t>
      </w:r>
    </w:p>
    <w:p w:rsidR="00C91DE3" w:rsidRPr="00C91DE3" w:rsidRDefault="00C91DE3" w:rsidP="00C91DE3">
      <w:pPr>
        <w:contextualSpacing/>
        <w:rPr>
          <w:rFonts w:ascii="Calibri" w:eastAsia="Times New Roman" w:hAnsi="Calibri" w:cs="Times New Roman"/>
          <w:szCs w:val="24"/>
        </w:rPr>
      </w:pPr>
    </w:p>
    <w:p w:rsidR="00DA2638" w:rsidRDefault="00DA2638" w:rsidP="00C91DE3">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p>
    <w:p w:rsidR="00DA2638" w:rsidRPr="00C91DE3" w:rsidRDefault="00DA2638" w:rsidP="00DA2638">
      <w:pPr>
        <w:tabs>
          <w:tab w:val="left" w:pos="1134"/>
          <w:tab w:val="left" w:pos="9356"/>
        </w:tabs>
        <w:ind w:left="142" w:right="-1"/>
        <w:jc w:val="both"/>
        <w:rPr>
          <w:rFonts w:ascii="Times New Roman" w:eastAsia="Calibri" w:hAnsi="Times New Roman" w:cs="Times New Roman"/>
          <w:i/>
          <w:sz w:val="24"/>
          <w:szCs w:val="24"/>
        </w:rPr>
      </w:pPr>
      <w:r w:rsidRPr="00C91DE3">
        <w:rPr>
          <w:rFonts w:ascii="Times New Roman" w:eastAsia="Calibri" w:hAnsi="Times New Roman" w:cs="Times New Roman"/>
          <w:i/>
          <w:sz w:val="24"/>
          <w:szCs w:val="24"/>
        </w:rPr>
        <w:t xml:space="preserve">  </w:t>
      </w:r>
      <w:r w:rsidRPr="00C91DE3">
        <w:rPr>
          <w:rFonts w:ascii="Times New Roman" w:eastAsia="Calibri" w:hAnsi="Times New Roman" w:cs="Times New Roman"/>
          <w:i/>
          <w:sz w:val="24"/>
          <w:szCs w:val="24"/>
          <w:vertAlign w:val="superscript"/>
        </w:rPr>
        <w:t>(полное наименование/ ФИО Держателя)</w:t>
      </w:r>
      <w:r w:rsidRPr="00C91DE3">
        <w:rPr>
          <w:rFonts w:ascii="Times New Roman" w:eastAsia="Calibri" w:hAnsi="Times New Roman" w:cs="Times New Roman"/>
          <w:i/>
          <w:sz w:val="24"/>
          <w:szCs w:val="24"/>
        </w:rPr>
        <w:t xml:space="preserve">                                              </w:t>
      </w:r>
    </w:p>
    <w:p w:rsidR="00C91DE3" w:rsidRPr="00C91DE3" w:rsidRDefault="00C91DE3" w:rsidP="00C91DE3">
      <w:pPr>
        <w:tabs>
          <w:tab w:val="left" w:pos="40"/>
          <w:tab w:val="left" w:pos="67"/>
          <w:tab w:val="left" w:pos="1134"/>
          <w:tab w:val="left" w:pos="2160"/>
          <w:tab w:val="left" w:pos="9356"/>
        </w:tabs>
        <w:spacing w:after="120" w:line="240" w:lineRule="auto"/>
        <w:jc w:val="both"/>
        <w:rPr>
          <w:rFonts w:ascii="Times New Roman" w:eastAsia="Times New Roman" w:hAnsi="Times New Roman" w:cs="Times New Roman"/>
          <w:sz w:val="24"/>
          <w:szCs w:val="24"/>
        </w:rPr>
      </w:pPr>
      <w:r w:rsidRPr="00C91DE3">
        <w:rPr>
          <w:rFonts w:ascii="Times New Roman" w:eastAsia="Times New Roman" w:hAnsi="Times New Roman" w:cs="Times New Roman"/>
          <w:sz w:val="24"/>
          <w:szCs w:val="24"/>
        </w:rPr>
        <w:t xml:space="preserve">(далее – Держатель) </w:t>
      </w:r>
    </w:p>
    <w:p w:rsidR="00C91DE3" w:rsidRDefault="00C91DE3" w:rsidP="00C91DE3">
      <w:pPr>
        <w:tabs>
          <w:tab w:val="left" w:pos="1134"/>
          <w:tab w:val="left" w:pos="9214"/>
        </w:tabs>
        <w:ind w:left="851" w:right="-1" w:hanging="851"/>
        <w:jc w:val="both"/>
        <w:rPr>
          <w:rFonts w:ascii="Times New Roman" w:eastAsia="Calibri" w:hAnsi="Times New Roman" w:cs="Times New Roman"/>
          <w:sz w:val="24"/>
          <w:szCs w:val="24"/>
        </w:rPr>
      </w:pPr>
      <w:r w:rsidRPr="00C91DE3">
        <w:rPr>
          <w:rFonts w:ascii="Times New Roman" w:eastAsia="Calibri" w:hAnsi="Times New Roman" w:cs="Times New Roman"/>
          <w:sz w:val="24"/>
          <w:szCs w:val="24"/>
        </w:rPr>
        <w:t>просит НКО АО НРД перечислить выплаты по ценным бумагам:</w:t>
      </w:r>
    </w:p>
    <w:tbl>
      <w:tblPr>
        <w:tblStyle w:val="11"/>
        <w:tblW w:w="9532" w:type="dxa"/>
        <w:tblInd w:w="108" w:type="dxa"/>
        <w:tblLayout w:type="fixed"/>
        <w:tblLook w:val="04A0" w:firstRow="1" w:lastRow="0" w:firstColumn="1" w:lastColumn="0" w:noHBand="0" w:noVBand="1"/>
      </w:tblPr>
      <w:tblGrid>
        <w:gridCol w:w="1163"/>
        <w:gridCol w:w="3827"/>
        <w:gridCol w:w="4536"/>
        <w:gridCol w:w="6"/>
      </w:tblGrid>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360"/>
                <w:tab w:val="left" w:pos="1134"/>
                <w:tab w:val="left" w:pos="2160"/>
                <w:tab w:val="left" w:pos="9356"/>
              </w:tabs>
              <w:spacing w:before="100" w:after="0" w:line="240" w:lineRule="auto"/>
              <w:ind w:right="-1"/>
              <w:contextualSpacing/>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Наименование эмитента ценных бумаг / паевого инвестиционного фонда (полное, сокращенное)</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ISIN код ценных бумаг</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Вид ценных бумаг</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Вид выплаты по ценным бумагам</w:t>
            </w:r>
            <w:r w:rsidRPr="005615E2">
              <w:rPr>
                <w:rFonts w:ascii="Times New Roman" w:eastAsia="Calibri" w:hAnsi="Times New Roman" w:cs="Times New Roman"/>
                <w:sz w:val="24"/>
                <w:szCs w:val="24"/>
                <w:vertAlign w:val="superscript"/>
              </w:rPr>
              <w:footnoteReference w:id="1"/>
            </w:r>
            <w:r w:rsidRPr="005615E2">
              <w:rPr>
                <w:rFonts w:ascii="Times New Roman" w:eastAsia="Calibri" w:hAnsi="Times New Roman" w:cs="Times New Roman"/>
                <w:sz w:val="24"/>
                <w:szCs w:val="24"/>
              </w:rPr>
              <w:t xml:space="preserve"> </w:t>
            </w:r>
          </w:p>
        </w:tc>
        <w:tc>
          <w:tcPr>
            <w:tcW w:w="4536" w:type="dxa"/>
          </w:tcPr>
          <w:p w:rsidR="005615E2" w:rsidRPr="005615E2" w:rsidRDefault="005615E2" w:rsidP="005615E2">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Дивиденды</w:t>
            </w:r>
          </w:p>
          <w:p w:rsidR="005615E2" w:rsidRPr="005615E2" w:rsidRDefault="005615E2" w:rsidP="005615E2">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Купонный (процентный) доход</w:t>
            </w:r>
          </w:p>
          <w:p w:rsidR="005615E2" w:rsidRPr="005615E2" w:rsidRDefault="005615E2" w:rsidP="005615E2">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Номинальная стоимость</w:t>
            </w:r>
          </w:p>
          <w:p w:rsidR="005615E2" w:rsidRPr="005615E2" w:rsidRDefault="005615E2" w:rsidP="005615E2">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Частичная номинальная стоимость</w:t>
            </w:r>
          </w:p>
          <w:p w:rsidR="005615E2" w:rsidRPr="005615E2" w:rsidRDefault="005615E2" w:rsidP="005615E2">
            <w:pPr>
              <w:numPr>
                <w:ilvl w:val="0"/>
                <w:numId w:val="1"/>
              </w:numPr>
              <w:tabs>
                <w:tab w:val="left" w:pos="67"/>
                <w:tab w:val="left" w:pos="1134"/>
                <w:tab w:val="left" w:pos="2160"/>
                <w:tab w:val="left" w:pos="9356"/>
              </w:tabs>
              <w:spacing w:after="0" w:line="240" w:lineRule="auto"/>
              <w:ind w:left="465" w:right="-1" w:hanging="425"/>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Доходы по инвестиционным паям паевого инвестиционного фонда от доверительного управления имуществом, составляющим такой фонд</w:t>
            </w:r>
          </w:p>
          <w:p w:rsidR="005615E2" w:rsidRPr="005615E2" w:rsidRDefault="005615E2" w:rsidP="005615E2">
            <w:pPr>
              <w:numPr>
                <w:ilvl w:val="0"/>
                <w:numId w:val="1"/>
              </w:numPr>
              <w:tabs>
                <w:tab w:val="left" w:pos="6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Частичное погашение инвестиционных паев</w:t>
            </w:r>
            <w:r w:rsidRPr="005615E2">
              <w:rPr>
                <w:rFonts w:ascii="Calibri" w:eastAsia="Times New Roman" w:hAnsi="Calibri" w:cs="Times New Roman"/>
                <w:sz w:val="20"/>
                <w:szCs w:val="20"/>
              </w:rPr>
              <w:t xml:space="preserve"> </w:t>
            </w:r>
            <w:r w:rsidRPr="005615E2">
              <w:rPr>
                <w:rFonts w:ascii="Times New Roman" w:eastAsia="Times New Roman" w:hAnsi="Times New Roman" w:cs="Times New Roman"/>
                <w:sz w:val="24"/>
                <w:szCs w:val="24"/>
              </w:rPr>
              <w:t>без заявления владельцем инвестиционных паев требования об их погашении</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Дата фиксации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Количество ценных бумаг на Дату фиксации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___ (______________________) шт.</w:t>
            </w:r>
            <w:r w:rsidRPr="005615E2">
              <w:rPr>
                <w:rFonts w:ascii="Times New Roman" w:eastAsia="Calibri" w:hAnsi="Times New Roman" w:cs="Times New Roman"/>
                <w:sz w:val="24"/>
                <w:szCs w:val="24"/>
                <w:vertAlign w:val="superscript"/>
              </w:rPr>
              <w:footnoteReference w:id="2"/>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c>
          <w:tcPr>
            <w:tcW w:w="9532" w:type="dxa"/>
            <w:gridSpan w:val="4"/>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Сведения, позволяющие идентифицировать Держателя</w:t>
            </w:r>
          </w:p>
        </w:tc>
      </w:tr>
      <w:tr w:rsidR="005615E2" w:rsidRPr="005615E2" w:rsidTr="00B53231">
        <w:trPr>
          <w:gridAfter w:val="1"/>
          <w:wAfter w:w="6" w:type="dxa"/>
          <w:trHeight w:val="9063"/>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Тип Держателя                                  </w:t>
            </w:r>
            <w:r w:rsidRPr="005615E2">
              <w:rPr>
                <w:rFonts w:ascii="Times New Roman" w:eastAsia="Calibri" w:hAnsi="Times New Roman" w:cs="Times New Roman"/>
                <w:sz w:val="24"/>
                <w:szCs w:val="24"/>
                <w:lang w:val="en-US"/>
              </w:rPr>
              <w:t>·       </w:t>
            </w:r>
          </w:p>
        </w:tc>
        <w:tc>
          <w:tcPr>
            <w:tcW w:w="4536" w:type="dxa"/>
          </w:tcPr>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 xml:space="preserve">владелец ценных бумаг. </w:t>
            </w:r>
          </w:p>
          <w:p w:rsidR="005615E2" w:rsidRPr="005615E2" w:rsidRDefault="005615E2" w:rsidP="005615E2">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rPr>
            </w:pP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лицо, осуществляющее права по ценным бумагам.</w:t>
            </w:r>
          </w:p>
          <w:p w:rsidR="005615E2" w:rsidRPr="005615E2" w:rsidRDefault="005615E2" w:rsidP="005615E2">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rPr>
            </w:pP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выгодоприобретатель (бенефициарный владелец) иностранной организации (_____________________________)_</w:t>
            </w:r>
            <w:r w:rsidRPr="005615E2">
              <w:rPr>
                <w:rFonts w:ascii="Times New Roman" w:eastAsia="Times New Roman" w:hAnsi="Times New Roman" w:cs="Times New Roman"/>
                <w:i/>
                <w:sz w:val="16"/>
                <w:szCs w:val="16"/>
                <w:u w:val="single"/>
              </w:rPr>
              <w:t>указывается наименование иностранной организации</w:t>
            </w:r>
            <w:r w:rsidRPr="005615E2">
              <w:rPr>
                <w:rFonts w:ascii="Times New Roman" w:eastAsia="Times New Roman" w:hAnsi="Times New Roman" w:cs="Times New Roman"/>
                <w:sz w:val="24"/>
                <w:szCs w:val="24"/>
              </w:rPr>
              <w:t>)</w:t>
            </w:r>
          </w:p>
          <w:p w:rsidR="005615E2" w:rsidRPr="005615E2" w:rsidRDefault="005615E2" w:rsidP="005615E2">
            <w:pPr>
              <w:spacing w:before="100" w:after="0" w:line="240" w:lineRule="auto"/>
              <w:ind w:left="720"/>
              <w:contextualSpacing/>
              <w:rPr>
                <w:rFonts w:ascii="Times New Roman" w:eastAsia="Times New Roman" w:hAnsi="Times New Roman" w:cs="Times New Roman"/>
                <w:sz w:val="24"/>
                <w:szCs w:val="24"/>
              </w:rPr>
            </w:pPr>
          </w:p>
          <w:p w:rsidR="005615E2" w:rsidRPr="005615E2" w:rsidRDefault="005615E2" w:rsidP="005615E2">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 xml:space="preserve">и его статус (только для выплат по ценным бумагам в виде Дивидендов по акциям российского акционерного общества): </w:t>
            </w:r>
          </w:p>
          <w:p w:rsidR="005615E2" w:rsidRPr="005615E2" w:rsidRDefault="005615E2" w:rsidP="005615E2">
            <w:pPr>
              <w:numPr>
                <w:ilvl w:val="0"/>
                <w:numId w:val="1"/>
              </w:numPr>
              <w:tabs>
                <w:tab w:val="left" w:pos="67"/>
                <w:tab w:val="left" w:pos="1134"/>
                <w:tab w:val="left" w:pos="2160"/>
                <w:tab w:val="left" w:pos="9356"/>
              </w:tabs>
              <w:spacing w:after="0" w:line="240" w:lineRule="auto"/>
              <w:ind w:left="607" w:right="-1" w:firstLine="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Резидент;</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607" w:right="-1" w:firstLine="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Резидент Республики Беларусь;</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502" w:right="-1" w:firstLine="106"/>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Нерезидент, не указанный в пункте 1 Указа 95);</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502" w:right="-1" w:firstLine="106"/>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 xml:space="preserve">Ни одно из выше перечисленных лиц. </w:t>
            </w:r>
          </w:p>
          <w:p w:rsidR="005615E2" w:rsidRPr="005615E2" w:rsidRDefault="005615E2" w:rsidP="005615E2">
            <w:pPr>
              <w:tabs>
                <w:tab w:val="left" w:pos="67"/>
                <w:tab w:val="left" w:pos="607"/>
                <w:tab w:val="left" w:pos="1134"/>
                <w:tab w:val="left" w:pos="2160"/>
                <w:tab w:val="left" w:pos="9356"/>
              </w:tabs>
              <w:spacing w:after="0" w:line="240" w:lineRule="auto"/>
              <w:ind w:right="-1"/>
              <w:jc w:val="both"/>
              <w:rPr>
                <w:rFonts w:ascii="Times New Roman" w:eastAsia="Calibri" w:hAnsi="Times New Roman" w:cs="Times New Roman"/>
                <w:sz w:val="24"/>
                <w:szCs w:val="24"/>
              </w:rPr>
            </w:pPr>
          </w:p>
          <w:p w:rsidR="005615E2" w:rsidRPr="005615E2" w:rsidRDefault="005615E2" w:rsidP="005615E2">
            <w:pPr>
              <w:tabs>
                <w:tab w:val="left" w:pos="67"/>
                <w:tab w:val="left" w:pos="607"/>
                <w:tab w:val="left" w:pos="1134"/>
                <w:tab w:val="left" w:pos="2160"/>
                <w:tab w:val="left" w:pos="9356"/>
              </w:tabs>
              <w:spacing w:after="0" w:line="240" w:lineRule="auto"/>
              <w:ind w:right="-1"/>
              <w:jc w:val="both"/>
              <w:rPr>
                <w:rFonts w:ascii="Times New Roman" w:eastAsia="Calibri" w:hAnsi="Times New Roman" w:cs="Times New Roman"/>
                <w:sz w:val="24"/>
                <w:szCs w:val="24"/>
              </w:rPr>
            </w:pPr>
          </w:p>
          <w:p w:rsidR="005615E2" w:rsidRPr="005615E2" w:rsidRDefault="005615E2" w:rsidP="005615E2">
            <w:pPr>
              <w:tabs>
                <w:tab w:val="left" w:pos="67"/>
                <w:tab w:val="left" w:pos="607"/>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Выгодоприобретатели (бенефициарные владельцы) дополнительно заполняют информацию о статусе иностранной организации (пункт 8 заявления).</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Статус Держателя (если в п. 7 заявления отмечен владелец или лицо, осуществляющее права по Ценным бумагам) или статус иностранной организации (если в п. 7 заявления отмечен выгодоприобретатель (бенефициарный владелец))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5615E2" w:rsidRPr="005615E2" w:rsidRDefault="005615E2" w:rsidP="005615E2">
            <w:pPr>
              <w:numPr>
                <w:ilvl w:val="0"/>
                <w:numId w:val="1"/>
              </w:numPr>
              <w:tabs>
                <w:tab w:val="left" w:pos="67"/>
                <w:tab w:val="left" w:pos="607"/>
                <w:tab w:val="left" w:pos="1134"/>
                <w:tab w:val="left" w:pos="2160"/>
                <w:tab w:val="left" w:pos="9356"/>
              </w:tabs>
              <w:spacing w:before="100" w:after="0" w:line="240" w:lineRule="auto"/>
              <w:ind w:left="502" w:right="-1"/>
              <w:contextualSpacing/>
              <w:jc w:val="both"/>
              <w:rPr>
                <w:rFonts w:ascii="Times New Roman" w:eastAsia="Times New Roman" w:hAnsi="Times New Roman" w:cs="Times New Roman"/>
                <w:sz w:val="24"/>
                <w:szCs w:val="24"/>
                <w:lang w:val="en-US"/>
              </w:rPr>
            </w:pPr>
            <w:r w:rsidRPr="005615E2">
              <w:rPr>
                <w:rFonts w:ascii="Times New Roman" w:eastAsia="Times New Roman" w:hAnsi="Times New Roman" w:cs="Times New Roman"/>
                <w:sz w:val="24"/>
                <w:szCs w:val="24"/>
              </w:rPr>
              <w:t>Резидент</w:t>
            </w:r>
            <w:r w:rsidRPr="005615E2">
              <w:rPr>
                <w:rFonts w:ascii="Times New Roman" w:eastAsia="Times New Roman" w:hAnsi="Times New Roman" w:cs="Times New Roman"/>
                <w:sz w:val="24"/>
                <w:szCs w:val="24"/>
                <w:lang w:val="en-US"/>
              </w:rPr>
              <w:t>;</w:t>
            </w:r>
          </w:p>
          <w:p w:rsidR="005615E2" w:rsidRPr="005615E2" w:rsidRDefault="005615E2" w:rsidP="005615E2">
            <w:pPr>
              <w:numPr>
                <w:ilvl w:val="0"/>
                <w:numId w:val="1"/>
              </w:numPr>
              <w:tabs>
                <w:tab w:val="left" w:pos="67"/>
                <w:tab w:val="left" w:pos="607"/>
                <w:tab w:val="left" w:pos="1134"/>
                <w:tab w:val="left" w:pos="2160"/>
                <w:tab w:val="left" w:pos="9356"/>
              </w:tabs>
              <w:spacing w:before="100" w:after="0" w:line="240" w:lineRule="auto"/>
              <w:ind w:left="502" w:right="-1"/>
              <w:contextualSpacing/>
              <w:jc w:val="both"/>
              <w:rPr>
                <w:rFonts w:ascii="Times New Roman" w:eastAsia="Times New Roman" w:hAnsi="Times New Roman" w:cs="Times New Roman"/>
                <w:sz w:val="24"/>
                <w:szCs w:val="24"/>
                <w:lang w:val="en-US"/>
              </w:rPr>
            </w:pPr>
            <w:r w:rsidRPr="005615E2">
              <w:rPr>
                <w:rFonts w:ascii="Times New Roman" w:eastAsia="Times New Roman" w:hAnsi="Times New Roman" w:cs="Times New Roman"/>
                <w:sz w:val="24"/>
                <w:szCs w:val="24"/>
              </w:rPr>
              <w:t>Резидент Республики Беларусь;</w:t>
            </w:r>
          </w:p>
          <w:p w:rsidR="005615E2" w:rsidRPr="005615E2" w:rsidRDefault="005615E2" w:rsidP="005615E2">
            <w:pPr>
              <w:numPr>
                <w:ilvl w:val="0"/>
                <w:numId w:val="1"/>
              </w:numPr>
              <w:tabs>
                <w:tab w:val="left" w:pos="67"/>
                <w:tab w:val="left" w:pos="607"/>
                <w:tab w:val="left" w:pos="1134"/>
                <w:tab w:val="left" w:pos="2160"/>
                <w:tab w:val="left" w:pos="9356"/>
              </w:tabs>
              <w:spacing w:before="100"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 xml:space="preserve">Нерезидент, получивший разрешение, предусмотренное пунктом 11 Указа 95 </w:t>
            </w:r>
          </w:p>
          <w:p w:rsidR="005615E2" w:rsidRPr="005615E2" w:rsidRDefault="005615E2" w:rsidP="005615E2">
            <w:pPr>
              <w:numPr>
                <w:ilvl w:val="0"/>
                <w:numId w:val="1"/>
              </w:numPr>
              <w:tabs>
                <w:tab w:val="left" w:pos="67"/>
                <w:tab w:val="left" w:pos="607"/>
                <w:tab w:val="left" w:pos="1134"/>
                <w:tab w:val="left" w:pos="2160"/>
                <w:tab w:val="left" w:pos="9356"/>
              </w:tabs>
              <w:spacing w:before="100"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Нерезидент, указанный в пункте 12 Указа 95;</w:t>
            </w:r>
          </w:p>
          <w:p w:rsidR="005615E2" w:rsidRPr="005615E2" w:rsidRDefault="005615E2" w:rsidP="005615E2">
            <w:pPr>
              <w:numPr>
                <w:ilvl w:val="0"/>
                <w:numId w:val="1"/>
              </w:numPr>
              <w:tabs>
                <w:tab w:val="left" w:pos="67"/>
                <w:tab w:val="left" w:pos="607"/>
                <w:tab w:val="left" w:pos="1134"/>
                <w:tab w:val="left" w:pos="2160"/>
                <w:tab w:val="left" w:pos="9356"/>
              </w:tabs>
              <w:spacing w:before="100"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Нерезид</w:t>
            </w:r>
            <w:r>
              <w:rPr>
                <w:rFonts w:ascii="Times New Roman" w:eastAsia="Times New Roman" w:hAnsi="Times New Roman" w:cs="Times New Roman"/>
                <w:sz w:val="24"/>
                <w:szCs w:val="24"/>
              </w:rPr>
              <w:t>ент, указанный в пункте 4 Указа</w:t>
            </w:r>
            <w:r w:rsidRPr="005615E2">
              <w:rPr>
                <w:rFonts w:ascii="Times New Roman" w:eastAsia="Times New Roman" w:hAnsi="Times New Roman" w:cs="Times New Roman"/>
                <w:sz w:val="24"/>
                <w:szCs w:val="24"/>
              </w:rPr>
              <w:t xml:space="preserve"> </w:t>
            </w:r>
            <w:bookmarkStart w:id="0" w:name="_GoBack"/>
            <w:bookmarkEnd w:id="0"/>
            <w:r w:rsidRPr="005615E2">
              <w:rPr>
                <w:rFonts w:ascii="Times New Roman" w:eastAsia="Times New Roman" w:hAnsi="Times New Roman" w:cs="Times New Roman"/>
                <w:sz w:val="24"/>
                <w:szCs w:val="24"/>
              </w:rPr>
              <w:t xml:space="preserve">254; </w:t>
            </w:r>
            <w:r w:rsidRPr="005615E2" w:rsidDel="00D222B6">
              <w:rPr>
                <w:rFonts w:ascii="Calibri" w:eastAsia="Times New Roman" w:hAnsi="Calibri" w:cs="Times New Roman"/>
                <w:sz w:val="16"/>
                <w:szCs w:val="16"/>
              </w:rPr>
              <w:t xml:space="preserve"> </w:t>
            </w:r>
          </w:p>
          <w:p w:rsidR="005615E2" w:rsidRPr="005615E2" w:rsidRDefault="005615E2" w:rsidP="005615E2">
            <w:pPr>
              <w:numPr>
                <w:ilvl w:val="0"/>
                <w:numId w:val="1"/>
              </w:numPr>
              <w:spacing w:before="100" w:after="0" w:line="240" w:lineRule="auto"/>
              <w:ind w:left="502"/>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Нерезидент, указанный в подпункте «в» пункта 1 Указа 738</w:t>
            </w:r>
            <w:r w:rsidRPr="005615E2">
              <w:rPr>
                <w:rFonts w:ascii="Times New Roman" w:eastAsia="Times New Roman" w:hAnsi="Times New Roman" w:cs="Times New Roman"/>
                <w:sz w:val="24"/>
                <w:szCs w:val="24"/>
                <w:vertAlign w:val="superscript"/>
              </w:rPr>
              <w:footnoteReference w:id="3"/>
            </w:r>
            <w:r w:rsidRPr="005615E2">
              <w:rPr>
                <w:rFonts w:ascii="Times New Roman" w:eastAsia="Times New Roman" w:hAnsi="Times New Roman" w:cs="Times New Roman"/>
                <w:sz w:val="24"/>
                <w:szCs w:val="24"/>
              </w:rPr>
              <w:t xml:space="preserve">; </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Нерезидент, не указанный в пункте 1 Указа 95</w:t>
            </w:r>
            <w:r w:rsidRPr="005615E2">
              <w:rPr>
                <w:rFonts w:ascii="Times New Roman" w:eastAsia="Times New Roman" w:hAnsi="Times New Roman" w:cs="Times New Roman"/>
                <w:sz w:val="24"/>
                <w:szCs w:val="24"/>
                <w:vertAlign w:val="superscript"/>
              </w:rPr>
              <w:footnoteReference w:id="4"/>
            </w:r>
            <w:r w:rsidRPr="005615E2">
              <w:rPr>
                <w:rFonts w:ascii="Times New Roman" w:eastAsia="Times New Roman" w:hAnsi="Times New Roman" w:cs="Times New Roman"/>
                <w:sz w:val="24"/>
                <w:szCs w:val="24"/>
              </w:rPr>
              <w:t xml:space="preserve">; </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502" w:right="-1"/>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lastRenderedPageBreak/>
              <w:t>Ни одно из выше перечисленных лиц</w:t>
            </w:r>
            <w:r w:rsidRPr="005615E2">
              <w:rPr>
                <w:rFonts w:ascii="Times New Roman" w:eastAsia="Times New Roman" w:hAnsi="Times New Roman" w:cs="Times New Roman"/>
                <w:sz w:val="24"/>
                <w:szCs w:val="24"/>
                <w:vertAlign w:val="superscript"/>
              </w:rPr>
              <w:footnoteReference w:id="5"/>
            </w:r>
            <w:r w:rsidRPr="005615E2">
              <w:rPr>
                <w:rFonts w:ascii="Times New Roman" w:eastAsia="Times New Roman" w:hAnsi="Times New Roman" w:cs="Times New Roman"/>
                <w:sz w:val="24"/>
                <w:szCs w:val="24"/>
              </w:rPr>
              <w:t>.</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Признак лица, имеющего право на получение выплат по ценным бумагам      </w:t>
            </w:r>
          </w:p>
        </w:tc>
        <w:tc>
          <w:tcPr>
            <w:tcW w:w="4536" w:type="dxa"/>
          </w:tcPr>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физическое лицо;</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юридическое лицо;</w:t>
            </w:r>
          </w:p>
          <w:p w:rsidR="005615E2" w:rsidRPr="005615E2" w:rsidRDefault="005615E2" w:rsidP="005615E2">
            <w:pPr>
              <w:numPr>
                <w:ilvl w:val="0"/>
                <w:numId w:val="1"/>
              </w:numPr>
              <w:tabs>
                <w:tab w:val="left" w:pos="67"/>
                <w:tab w:val="left" w:pos="607"/>
                <w:tab w:val="left" w:pos="1134"/>
                <w:tab w:val="left" w:pos="2160"/>
                <w:tab w:val="left" w:pos="9356"/>
              </w:tabs>
              <w:spacing w:after="0" w:line="240" w:lineRule="auto"/>
              <w:ind w:left="607" w:right="-1" w:hanging="567"/>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иностранная структура, без образования юридического лица</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Полное (краткое) наименование/ФИО Держателя</w:t>
            </w:r>
          </w:p>
        </w:tc>
        <w:tc>
          <w:tcPr>
            <w:tcW w:w="4536" w:type="dxa"/>
          </w:tcPr>
          <w:p w:rsidR="005615E2" w:rsidRPr="005615E2" w:rsidRDefault="005615E2" w:rsidP="005615E2">
            <w:pPr>
              <w:tabs>
                <w:tab w:val="left" w:pos="67"/>
                <w:tab w:val="left" w:pos="607"/>
                <w:tab w:val="left" w:pos="1134"/>
                <w:tab w:val="left" w:pos="2160"/>
                <w:tab w:val="left" w:pos="9356"/>
              </w:tabs>
              <w:spacing w:after="0" w:line="240" w:lineRule="auto"/>
              <w:ind w:left="607" w:right="-1"/>
              <w:contextualSpacing/>
              <w:jc w:val="both"/>
              <w:rPr>
                <w:rFonts w:ascii="Times New Roman" w:eastAsia="Times New Roman"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Серия и/или номер документа, удостоверяющего личность физического лица/регистрационный номер   юридического лица</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Дата выдачи документа, удостоверяющего личность физического лица/дата регистрации в качестве юридического лица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Дата рождения Держателя - физического лица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Адрес места жительства (регистрации) физического лица/ </w:t>
            </w:r>
            <w:r w:rsidRPr="005615E2">
              <w:rPr>
                <w:rFonts w:ascii="Times New Roman" w:eastAsia="Calibri" w:hAnsi="Times New Roman" w:cs="Times New Roman"/>
                <w:sz w:val="24"/>
                <w:szCs w:val="24"/>
              </w:rPr>
              <w:lastRenderedPageBreak/>
              <w:t>адрес местонахождения юридического лица</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Наименование страны регистрации (гражданства /подданства) Держателя</w:t>
            </w:r>
            <w:r w:rsidRPr="005615E2">
              <w:rPr>
                <w:rFonts w:ascii="Times New Roman" w:eastAsia="Calibri" w:hAnsi="Times New Roman" w:cs="Times New Roman"/>
                <w:sz w:val="24"/>
                <w:szCs w:val="24"/>
                <w:lang w:val="en-US"/>
              </w:rPr>
              <w:t>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Адрес электронной почты для направления уведомлений (e-mail)</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Адрес электронной почты нерезидента для направления уведомления об открытии банковского счета типа «С»</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i/>
                <w:sz w:val="24"/>
                <w:szCs w:val="24"/>
              </w:rPr>
              <w:t xml:space="preserve">В случае если банковский счет типа «С» будет открыт НКО АО НРД в соответствии с Решениями СД БР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lang w:val="en-US"/>
              </w:rPr>
            </w:pPr>
            <w:r w:rsidRPr="005615E2">
              <w:rPr>
                <w:rFonts w:ascii="Times New Roman" w:eastAsia="Calibri" w:hAnsi="Times New Roman" w:cs="Times New Roman"/>
                <w:sz w:val="24"/>
                <w:szCs w:val="24"/>
              </w:rPr>
              <w:t>Контактный телефон</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c>
          <w:tcPr>
            <w:tcW w:w="9532" w:type="dxa"/>
            <w:gridSpan w:val="4"/>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b/>
                <w:sz w:val="24"/>
                <w:szCs w:val="24"/>
              </w:rPr>
            </w:pPr>
            <w:r w:rsidRPr="005615E2">
              <w:rPr>
                <w:rFonts w:ascii="Times New Roman" w:eastAsia="Calibri" w:hAnsi="Times New Roman" w:cs="Times New Roman"/>
                <w:b/>
                <w:sz w:val="24"/>
                <w:szCs w:val="24"/>
              </w:rPr>
              <w:t>Информация о Номинальном держателе (Иностранном номинальном держателе), осуществляющем учет прав на ценные бумаги</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Полное наименование Номинального держателя (Иностранного номинального держателя)</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c>
          <w:tcPr>
            <w:tcW w:w="9532" w:type="dxa"/>
            <w:gridSpan w:val="4"/>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b/>
                <w:sz w:val="24"/>
                <w:szCs w:val="24"/>
              </w:rPr>
            </w:pPr>
            <w:r w:rsidRPr="005615E2">
              <w:rPr>
                <w:rFonts w:ascii="Times New Roman" w:eastAsia="Calibri" w:hAnsi="Times New Roman" w:cs="Times New Roman"/>
                <w:b/>
                <w:sz w:val="24"/>
                <w:szCs w:val="24"/>
              </w:rPr>
              <w:t>Информация о вышестоящих Номинальных держателях (Иностранных номинальных держателях)</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5615E2">
              <w:rPr>
                <w:rFonts w:ascii="Times New Roman" w:eastAsia="Calibri" w:hAnsi="Times New Roman" w:cs="Times New Roman"/>
                <w:i/>
                <w:sz w:val="24"/>
                <w:szCs w:val="24"/>
              </w:rPr>
              <w:t>(повторяющийся блок для каждого номинального держателя (иностранного номинального держателя)</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Полное наименование Номинального держателя (Иностранного номинального держателя)</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c>
          <w:tcPr>
            <w:tcW w:w="9532" w:type="dxa"/>
            <w:gridSpan w:val="4"/>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 xml:space="preserve">При </w:t>
            </w:r>
            <w:r w:rsidRPr="005615E2">
              <w:rPr>
                <w:rFonts w:ascii="Times New Roman" w:eastAsia="Calibri" w:hAnsi="Times New Roman" w:cs="Times New Roman"/>
                <w:b/>
                <w:bCs/>
                <w:sz w:val="24"/>
                <w:szCs w:val="24"/>
              </w:rPr>
              <w:t>предоставлении документов в случае наличия Ограничений</w:t>
            </w:r>
          </w:p>
        </w:tc>
      </w:tr>
      <w:tr w:rsidR="005615E2" w:rsidRPr="005615E2" w:rsidTr="00B53231">
        <w:trPr>
          <w:gridAfter w:val="1"/>
          <w:wAfter w:w="6" w:type="dxa"/>
        </w:trPr>
        <w:tc>
          <w:tcPr>
            <w:tcW w:w="1163" w:type="dxa"/>
            <w:vMerge w:val="restart"/>
          </w:tcPr>
          <w:p w:rsidR="005615E2" w:rsidRPr="005615E2" w:rsidDel="002B5B1E"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vMerge w:val="restart"/>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Вид Ограничения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5615E2" w:rsidRPr="005615E2" w:rsidRDefault="005615E2" w:rsidP="005615E2">
            <w:pPr>
              <w:numPr>
                <w:ilvl w:val="0"/>
                <w:numId w:val="1"/>
              </w:numPr>
              <w:tabs>
                <w:tab w:val="left" w:pos="67"/>
                <w:tab w:val="left" w:pos="607"/>
                <w:tab w:val="left" w:pos="1134"/>
                <w:tab w:val="left" w:pos="2160"/>
                <w:tab w:val="left" w:pos="9356"/>
              </w:tabs>
              <w:spacing w:after="120" w:line="240" w:lineRule="auto"/>
              <w:ind w:left="607" w:hanging="567"/>
              <w:jc w:val="both"/>
              <w:rPr>
                <w:rFonts w:ascii="Times New Roman" w:eastAsia="Times New Roman" w:hAnsi="Times New Roman" w:cs="Times New Roman"/>
                <w:b/>
                <w:sz w:val="24"/>
                <w:szCs w:val="24"/>
              </w:rPr>
            </w:pPr>
            <w:r w:rsidRPr="005615E2">
              <w:rPr>
                <w:rFonts w:ascii="Times New Roman" w:eastAsia="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5615E2">
              <w:rPr>
                <w:rFonts w:ascii="Times New Roman" w:eastAsia="Times New Roman" w:hAnsi="Times New Roman" w:cs="Times New Roman"/>
                <w:b/>
                <w:sz w:val="24"/>
                <w:szCs w:val="24"/>
              </w:rPr>
              <w:t>в отношении лица, по счету которого предоставлена информация о принадлежности ценных бумаг</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5615E2">
              <w:rPr>
                <w:rFonts w:ascii="Times New Roman" w:eastAsia="Calibri"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5615E2">
              <w:rPr>
                <w:rFonts w:ascii="Times New Roman" w:eastAsia="Calibri" w:hAnsi="Times New Roman" w:cs="Times New Roman"/>
                <w:i/>
                <w:sz w:val="20"/>
                <w:szCs w:val="20"/>
              </w:rPr>
              <w:t>__________________________________________</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sz w:val="24"/>
                <w:szCs w:val="24"/>
              </w:rPr>
            </w:pPr>
            <w:r w:rsidRPr="005615E2">
              <w:rPr>
                <w:rFonts w:ascii="Times New Roman" w:eastAsia="Calibri" w:hAnsi="Times New Roman" w:cs="Times New Roman"/>
                <w:i/>
                <w:sz w:val="20"/>
                <w:szCs w:val="20"/>
              </w:rPr>
              <w:t>__________________________________________</w:t>
            </w:r>
          </w:p>
        </w:tc>
      </w:tr>
      <w:tr w:rsidR="005615E2" w:rsidRPr="005615E2" w:rsidTr="00B53231">
        <w:trPr>
          <w:gridAfter w:val="1"/>
          <w:wAfter w:w="6" w:type="dxa"/>
        </w:trPr>
        <w:tc>
          <w:tcPr>
            <w:tcW w:w="1163" w:type="dxa"/>
            <w:vMerge/>
          </w:tcPr>
          <w:p w:rsidR="005615E2" w:rsidRPr="005615E2" w:rsidDel="002B5B1E" w:rsidRDefault="005615E2" w:rsidP="005615E2">
            <w:pPr>
              <w:tabs>
                <w:tab w:val="left" w:pos="1134"/>
                <w:tab w:val="left" w:pos="2160"/>
                <w:tab w:val="left" w:pos="9356"/>
              </w:tabs>
              <w:spacing w:before="100" w:after="0" w:line="240" w:lineRule="auto"/>
              <w:ind w:left="720" w:right="-1"/>
              <w:contextualSpacing/>
              <w:jc w:val="both"/>
              <w:rPr>
                <w:rFonts w:ascii="Times New Roman" w:eastAsia="Times New Roman" w:hAnsi="Times New Roman" w:cs="Times New Roman"/>
                <w:sz w:val="24"/>
                <w:szCs w:val="24"/>
              </w:rPr>
            </w:pPr>
          </w:p>
        </w:tc>
        <w:tc>
          <w:tcPr>
            <w:tcW w:w="3827" w:type="dxa"/>
            <w:vMerge/>
          </w:tcPr>
          <w:p w:rsidR="005615E2" w:rsidRPr="005615E2" w:rsidDel="002B5B1E"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5615E2" w:rsidRPr="005615E2" w:rsidRDefault="005615E2" w:rsidP="005615E2">
            <w:pPr>
              <w:numPr>
                <w:ilvl w:val="0"/>
                <w:numId w:val="1"/>
              </w:numPr>
              <w:tabs>
                <w:tab w:val="left" w:pos="67"/>
                <w:tab w:val="left" w:pos="607"/>
                <w:tab w:val="left" w:pos="1134"/>
                <w:tab w:val="left" w:pos="2160"/>
                <w:tab w:val="left" w:pos="9356"/>
              </w:tabs>
              <w:spacing w:after="120" w:line="240" w:lineRule="auto"/>
              <w:ind w:left="607" w:hanging="567"/>
              <w:jc w:val="both"/>
              <w:rPr>
                <w:rFonts w:ascii="Times New Roman" w:eastAsia="Times New Roman" w:hAnsi="Times New Roman" w:cs="Times New Roman"/>
                <w:b/>
                <w:sz w:val="24"/>
                <w:szCs w:val="24"/>
              </w:rPr>
            </w:pPr>
            <w:r w:rsidRPr="005615E2">
              <w:rPr>
                <w:rFonts w:ascii="Times New Roman" w:eastAsia="Times New Roman" w:hAnsi="Times New Roman" w:cs="Times New Roman"/>
                <w:sz w:val="24"/>
                <w:szCs w:val="24"/>
              </w:rPr>
              <w:t xml:space="preserve">Ограничительные меры, введенные уполномоченными органами иностранных государств, </w:t>
            </w:r>
            <w:r w:rsidRPr="005615E2">
              <w:rPr>
                <w:rFonts w:ascii="Times New Roman" w:eastAsia="Times New Roman" w:hAnsi="Times New Roman" w:cs="Times New Roman"/>
                <w:sz w:val="24"/>
                <w:szCs w:val="24"/>
              </w:rPr>
              <w:lastRenderedPageBreak/>
              <w:t xml:space="preserve">международными организациями, иностранными финансовыми организациями </w:t>
            </w:r>
            <w:r w:rsidRPr="005615E2">
              <w:rPr>
                <w:rFonts w:ascii="Times New Roman" w:eastAsia="Times New Roman" w:hAnsi="Times New Roman" w:cs="Times New Roman"/>
                <w:b/>
                <w:sz w:val="24"/>
                <w:szCs w:val="24"/>
              </w:rPr>
              <w:t>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5615E2">
              <w:rPr>
                <w:rFonts w:ascii="Times New Roman" w:eastAsia="Calibri"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5615E2">
              <w:rPr>
                <w:rFonts w:ascii="Times New Roman" w:eastAsia="Calibri" w:hAnsi="Times New Roman" w:cs="Times New Roman"/>
                <w:i/>
                <w:sz w:val="20"/>
                <w:szCs w:val="20"/>
              </w:rPr>
              <w:t>__________________________________________</w:t>
            </w:r>
          </w:p>
          <w:p w:rsidR="005615E2" w:rsidRPr="005615E2" w:rsidRDefault="005615E2" w:rsidP="005615E2">
            <w:pPr>
              <w:tabs>
                <w:tab w:val="left" w:pos="67"/>
                <w:tab w:val="left" w:pos="607"/>
                <w:tab w:val="left" w:pos="1134"/>
                <w:tab w:val="left" w:pos="2160"/>
                <w:tab w:val="left" w:pos="9356"/>
              </w:tabs>
              <w:spacing w:after="120" w:line="240" w:lineRule="auto"/>
              <w:jc w:val="both"/>
              <w:rPr>
                <w:rFonts w:ascii="Times New Roman" w:eastAsia="Calibri" w:hAnsi="Times New Roman" w:cs="Times New Roman"/>
                <w:i/>
                <w:sz w:val="20"/>
                <w:szCs w:val="20"/>
              </w:rPr>
            </w:pPr>
            <w:r w:rsidRPr="005615E2">
              <w:rPr>
                <w:rFonts w:ascii="Times New Roman" w:eastAsia="Calibri" w:hAnsi="Times New Roman" w:cs="Times New Roman"/>
                <w:i/>
                <w:sz w:val="20"/>
                <w:szCs w:val="20"/>
              </w:rPr>
              <w:t>__________________________________________</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0"/>
                <w:szCs w:val="20"/>
              </w:rPr>
            </w:pPr>
            <w:r w:rsidRPr="005615E2">
              <w:rPr>
                <w:rFonts w:ascii="Times New Roman" w:eastAsia="Calibri" w:hAnsi="Times New Roman" w:cs="Times New Roman"/>
                <w:i/>
                <w:sz w:val="20"/>
                <w:szCs w:val="20"/>
              </w:rPr>
              <w:t>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__________________________________________</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i/>
                <w:sz w:val="24"/>
                <w:szCs w:val="24"/>
              </w:rPr>
            </w:pPr>
            <w:r w:rsidRPr="005615E2">
              <w:rPr>
                <w:rFonts w:ascii="Times New Roman" w:eastAsia="Calibri" w:hAnsi="Times New Roman" w:cs="Times New Roman"/>
                <w:i/>
                <w:sz w:val="24"/>
                <w:szCs w:val="24"/>
              </w:rPr>
              <w:t>___________________________________</w:t>
            </w:r>
          </w:p>
          <w:p w:rsidR="005615E2" w:rsidRPr="005615E2" w:rsidRDefault="005615E2" w:rsidP="005615E2">
            <w:pPr>
              <w:tabs>
                <w:tab w:val="left" w:pos="67"/>
                <w:tab w:val="left" w:pos="607"/>
                <w:tab w:val="left" w:pos="1134"/>
                <w:tab w:val="left" w:pos="2160"/>
                <w:tab w:val="left" w:pos="9356"/>
              </w:tabs>
              <w:spacing w:after="120" w:line="240" w:lineRule="auto"/>
              <w:ind w:left="40"/>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vMerge/>
          </w:tcPr>
          <w:p w:rsidR="005615E2" w:rsidRPr="005615E2" w:rsidDel="002B5B1E" w:rsidRDefault="005615E2" w:rsidP="005615E2">
            <w:pPr>
              <w:tabs>
                <w:tab w:val="left" w:pos="1134"/>
                <w:tab w:val="left" w:pos="2160"/>
                <w:tab w:val="left" w:pos="9356"/>
              </w:tabs>
              <w:spacing w:before="100" w:after="0" w:line="240" w:lineRule="auto"/>
              <w:ind w:left="720" w:right="-1"/>
              <w:contextualSpacing/>
              <w:jc w:val="both"/>
              <w:rPr>
                <w:rFonts w:ascii="Times New Roman" w:eastAsia="Times New Roman" w:hAnsi="Times New Roman" w:cs="Times New Roman"/>
                <w:sz w:val="24"/>
                <w:szCs w:val="24"/>
              </w:rPr>
            </w:pPr>
          </w:p>
        </w:tc>
        <w:tc>
          <w:tcPr>
            <w:tcW w:w="3827" w:type="dxa"/>
            <w:vMerge/>
          </w:tcPr>
          <w:p w:rsidR="005615E2" w:rsidRPr="005615E2" w:rsidDel="002B5B1E"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c>
          <w:tcPr>
            <w:tcW w:w="4536" w:type="dxa"/>
          </w:tcPr>
          <w:p w:rsidR="005615E2" w:rsidRPr="005615E2" w:rsidRDefault="005615E2" w:rsidP="005615E2">
            <w:pPr>
              <w:tabs>
                <w:tab w:val="left" w:pos="67"/>
                <w:tab w:val="left" w:pos="607"/>
                <w:tab w:val="left" w:pos="1134"/>
                <w:tab w:val="left" w:pos="2160"/>
                <w:tab w:val="left" w:pos="9356"/>
              </w:tabs>
              <w:spacing w:after="120" w:line="240" w:lineRule="auto"/>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Del="002B5B1E"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Del="002B5B1E"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rsidR="005615E2" w:rsidRPr="005615E2" w:rsidRDefault="005615E2" w:rsidP="005615E2">
            <w:pPr>
              <w:tabs>
                <w:tab w:val="left" w:pos="67"/>
                <w:tab w:val="left" w:pos="607"/>
                <w:tab w:val="left" w:pos="1134"/>
                <w:tab w:val="left" w:pos="2160"/>
                <w:tab w:val="left" w:pos="9356"/>
              </w:tabs>
              <w:spacing w:after="120" w:line="240" w:lineRule="auto"/>
              <w:jc w:val="both"/>
              <w:rPr>
                <w:rFonts w:ascii="Times New Roman" w:eastAsia="Calibri" w:hAnsi="Times New Roman" w:cs="Times New Roman"/>
                <w:sz w:val="24"/>
                <w:szCs w:val="24"/>
              </w:rPr>
            </w:pPr>
          </w:p>
        </w:tc>
      </w:tr>
      <w:tr w:rsidR="005615E2" w:rsidRPr="005615E2" w:rsidTr="00B53231">
        <w:trPr>
          <w:gridAfter w:val="1"/>
          <w:wAfter w:w="6" w:type="dxa"/>
        </w:trPr>
        <w:tc>
          <w:tcPr>
            <w:tcW w:w="1163" w:type="dxa"/>
          </w:tcPr>
          <w:p w:rsidR="005615E2" w:rsidRPr="005615E2" w:rsidDel="002B5B1E"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Del="002B5B1E"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rsidR="005615E2" w:rsidRPr="005615E2" w:rsidRDefault="005615E2" w:rsidP="005615E2">
            <w:pPr>
              <w:tabs>
                <w:tab w:val="left" w:pos="67"/>
                <w:tab w:val="left" w:pos="607"/>
                <w:tab w:val="left" w:pos="1134"/>
                <w:tab w:val="left" w:pos="2160"/>
                <w:tab w:val="left" w:pos="9356"/>
              </w:tabs>
              <w:spacing w:after="120" w:line="240" w:lineRule="auto"/>
              <w:ind w:left="607"/>
              <w:jc w:val="both"/>
              <w:rPr>
                <w:rFonts w:ascii="Times New Roman" w:eastAsia="Times New Roman" w:hAnsi="Times New Roman" w:cs="Times New Roman"/>
                <w:sz w:val="24"/>
                <w:szCs w:val="24"/>
              </w:rPr>
            </w:pPr>
          </w:p>
        </w:tc>
      </w:tr>
      <w:tr w:rsidR="005615E2" w:rsidRPr="005615E2" w:rsidTr="00B53231">
        <w:trPr>
          <w:gridAfter w:val="1"/>
          <w:wAfter w:w="6" w:type="dxa"/>
        </w:trPr>
        <w:tc>
          <w:tcPr>
            <w:tcW w:w="1163" w:type="dxa"/>
          </w:tcPr>
          <w:p w:rsidR="005615E2" w:rsidRPr="005615E2" w:rsidDel="002B5B1E"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bCs/>
                <w:snapToGrid w:val="0"/>
                <w:sz w:val="24"/>
                <w:szCs w:val="24"/>
              </w:rPr>
            </w:pPr>
            <w:r w:rsidRPr="005615E2">
              <w:rPr>
                <w:rFonts w:ascii="Times New Roman" w:eastAsia="Calibri" w:hAnsi="Times New Roman" w:cs="Times New Roman"/>
                <w:bCs/>
                <w:snapToGrid w:val="0"/>
                <w:sz w:val="24"/>
                <w:szCs w:val="24"/>
              </w:rPr>
              <w:t>Не обладаю сведениями, перечисленными в пунктах 22-24</w:t>
            </w:r>
          </w:p>
        </w:tc>
        <w:tc>
          <w:tcPr>
            <w:tcW w:w="4536" w:type="dxa"/>
          </w:tcPr>
          <w:p w:rsidR="005615E2" w:rsidRPr="005615E2" w:rsidRDefault="005615E2" w:rsidP="005615E2">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ДА</w:t>
            </w:r>
          </w:p>
          <w:p w:rsidR="005615E2" w:rsidRPr="005615E2" w:rsidRDefault="005615E2" w:rsidP="005615E2">
            <w:pPr>
              <w:tabs>
                <w:tab w:val="left" w:pos="67"/>
                <w:tab w:val="left" w:pos="607"/>
                <w:tab w:val="left" w:pos="1134"/>
                <w:tab w:val="left" w:pos="2160"/>
                <w:tab w:val="left" w:pos="9356"/>
              </w:tabs>
              <w:spacing w:after="120" w:line="240" w:lineRule="auto"/>
              <w:ind w:left="607"/>
              <w:jc w:val="both"/>
              <w:rPr>
                <w:rFonts w:ascii="Times New Roman" w:eastAsia="Times New Roman" w:hAnsi="Times New Roman" w:cs="Times New Roman"/>
                <w:sz w:val="24"/>
                <w:szCs w:val="24"/>
              </w:rPr>
            </w:pPr>
          </w:p>
        </w:tc>
      </w:tr>
      <w:tr w:rsidR="005615E2" w:rsidRPr="005615E2" w:rsidTr="00B53231">
        <w:tc>
          <w:tcPr>
            <w:tcW w:w="9532" w:type="dxa"/>
            <w:gridSpan w:val="4"/>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5615E2">
              <w:rPr>
                <w:rFonts w:ascii="Times New Roman" w:eastAsia="Calibri" w:hAnsi="Times New Roman" w:cs="Times New Roman"/>
                <w:b/>
                <w:sz w:val="24"/>
                <w:szCs w:val="24"/>
              </w:rPr>
              <w:fldChar w:fldCharType="begin"/>
            </w:r>
            <w:r w:rsidRPr="005615E2">
              <w:rPr>
                <w:rFonts w:ascii="Times New Roman" w:eastAsia="Calibri" w:hAnsi="Times New Roman" w:cs="Times New Roman"/>
                <w:b/>
                <w:sz w:val="24"/>
                <w:szCs w:val="24"/>
              </w:rPr>
              <w:instrText xml:space="preserve"> REF _Ref113019016 \r \h  \* MERGEFORMAT </w:instrText>
            </w:r>
            <w:r w:rsidRPr="005615E2">
              <w:rPr>
                <w:rFonts w:ascii="Times New Roman" w:eastAsia="Calibri" w:hAnsi="Times New Roman" w:cs="Times New Roman"/>
                <w:b/>
                <w:sz w:val="24"/>
                <w:szCs w:val="24"/>
              </w:rPr>
            </w:r>
            <w:r w:rsidRPr="005615E2">
              <w:rPr>
                <w:rFonts w:ascii="Times New Roman" w:eastAsia="Calibri" w:hAnsi="Times New Roman" w:cs="Times New Roman"/>
                <w:b/>
                <w:sz w:val="24"/>
                <w:szCs w:val="24"/>
              </w:rPr>
              <w:fldChar w:fldCharType="separate"/>
            </w:r>
            <w:r w:rsidRPr="005615E2">
              <w:rPr>
                <w:rFonts w:ascii="Times New Roman" w:eastAsia="Calibri" w:hAnsi="Times New Roman" w:cs="Times New Roman"/>
                <w:b/>
                <w:sz w:val="24"/>
                <w:szCs w:val="24"/>
              </w:rPr>
              <w:t>2.8</w:t>
            </w:r>
            <w:r w:rsidRPr="005615E2">
              <w:rPr>
                <w:rFonts w:ascii="Times New Roman" w:eastAsia="Calibri" w:hAnsi="Times New Roman" w:cs="Times New Roman"/>
                <w:b/>
                <w:sz w:val="24"/>
                <w:szCs w:val="24"/>
              </w:rPr>
              <w:fldChar w:fldCharType="end"/>
            </w:r>
            <w:r w:rsidRPr="005615E2">
              <w:rPr>
                <w:rFonts w:ascii="Times New Roman" w:eastAsia="Calibri" w:hAnsi="Times New Roman" w:cs="Times New Roman"/>
                <w:b/>
                <w:sz w:val="24"/>
                <w:szCs w:val="24"/>
              </w:rPr>
              <w:t xml:space="preserve"> раздела 2</w:t>
            </w:r>
            <w:r w:rsidRPr="005615E2">
              <w:rPr>
                <w:rFonts w:ascii="Times New Roman" w:eastAsia="Calibri" w:hAnsi="Times New Roman" w:cs="Times New Roman"/>
                <w:sz w:val="24"/>
                <w:szCs w:val="24"/>
              </w:rPr>
              <w:t xml:space="preserve"> </w:t>
            </w:r>
            <w:r w:rsidRPr="005615E2">
              <w:rPr>
                <w:rFonts w:ascii="Times New Roman" w:eastAsia="Calibri" w:hAnsi="Times New Roman" w:cs="Times New Roman"/>
                <w:b/>
                <w:sz w:val="24"/>
                <w:szCs w:val="24"/>
              </w:rPr>
              <w:t>Перечня</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w:t>
            </w:r>
            <w:r w:rsidRPr="005615E2" w:rsidDel="00B123D7">
              <w:rPr>
                <w:rFonts w:ascii="Times New Roman" w:eastAsia="Calibri" w:hAnsi="Times New Roman" w:cs="Times New Roman"/>
                <w:sz w:val="24"/>
                <w:szCs w:val="24"/>
              </w:rPr>
              <w:t xml:space="preserve"> </w:t>
            </w:r>
          </w:p>
        </w:tc>
        <w:tc>
          <w:tcPr>
            <w:tcW w:w="4536" w:type="dxa"/>
          </w:tcPr>
          <w:p w:rsidR="005615E2" w:rsidRPr="005615E2" w:rsidRDefault="005615E2" w:rsidP="005615E2">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ДА</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r w:rsidR="005615E2" w:rsidRPr="005615E2" w:rsidTr="00B53231">
        <w:tc>
          <w:tcPr>
            <w:tcW w:w="9532" w:type="dxa"/>
            <w:gridSpan w:val="4"/>
          </w:tcPr>
          <w:p w:rsidR="005615E2" w:rsidRPr="005615E2" w:rsidRDefault="005615E2" w:rsidP="005615E2">
            <w:pPr>
              <w:tabs>
                <w:tab w:val="left" w:pos="67"/>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Держатель является иностранной структурой, относящейся к схемам коллективного инвестирования</w:t>
            </w:r>
            <w:r w:rsidRPr="005615E2" w:rsidDel="00B94675">
              <w:rPr>
                <w:rFonts w:ascii="Times New Roman" w:eastAsia="Calibri" w:hAnsi="Times New Roman" w:cs="Times New Roman"/>
                <w:b/>
                <w:sz w:val="24"/>
                <w:szCs w:val="24"/>
              </w:rPr>
              <w:t xml:space="preserve"> </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Возможные значения</w:t>
            </w:r>
          </w:p>
        </w:tc>
        <w:tc>
          <w:tcPr>
            <w:tcW w:w="4536" w:type="dxa"/>
          </w:tcPr>
          <w:p w:rsidR="005615E2" w:rsidRPr="005615E2" w:rsidRDefault="005615E2" w:rsidP="005615E2">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ДА</w:t>
            </w:r>
          </w:p>
          <w:p w:rsidR="005615E2" w:rsidRPr="005615E2" w:rsidRDefault="005615E2" w:rsidP="005615E2">
            <w:pPr>
              <w:numPr>
                <w:ilvl w:val="0"/>
                <w:numId w:val="1"/>
              </w:numPr>
              <w:tabs>
                <w:tab w:val="left" w:pos="67"/>
                <w:tab w:val="left" w:pos="1134"/>
                <w:tab w:val="left" w:pos="2160"/>
                <w:tab w:val="left" w:pos="9356"/>
              </w:tabs>
              <w:spacing w:after="0" w:line="240" w:lineRule="auto"/>
              <w:ind w:left="454" w:right="-1" w:hanging="454"/>
              <w:contextualSpacing/>
              <w:jc w:val="both"/>
              <w:rPr>
                <w:rFonts w:ascii="Times New Roman" w:eastAsia="Times New Roman" w:hAnsi="Times New Roman" w:cs="Times New Roman"/>
                <w:sz w:val="24"/>
                <w:szCs w:val="24"/>
              </w:rPr>
            </w:pPr>
            <w:r w:rsidRPr="005615E2">
              <w:rPr>
                <w:rFonts w:ascii="Times New Roman" w:eastAsia="Times New Roman" w:hAnsi="Times New Roman" w:cs="Times New Roman"/>
                <w:sz w:val="24"/>
                <w:szCs w:val="24"/>
              </w:rPr>
              <w:t>НЕТ</w:t>
            </w:r>
          </w:p>
        </w:tc>
      </w:tr>
      <w:tr w:rsidR="005615E2" w:rsidRPr="005615E2" w:rsidTr="00B53231">
        <w:tc>
          <w:tcPr>
            <w:tcW w:w="9532" w:type="dxa"/>
            <w:gridSpan w:val="4"/>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5615E2">
              <w:rPr>
                <w:rFonts w:ascii="Times New Roman" w:eastAsia="Calibri" w:hAnsi="Times New Roman" w:cs="Times New Roman"/>
                <w:b/>
                <w:sz w:val="24"/>
                <w:szCs w:val="24"/>
              </w:rPr>
              <w:t xml:space="preserve">Реквизиты банковского счета Держателя в российских рублях, на который должны быть зачислены причитающиеся выплаты по ценным бумагам, в том числе </w:t>
            </w:r>
            <w:r w:rsidRPr="005615E2">
              <w:rPr>
                <w:rFonts w:ascii="Times New Roman" w:eastAsia="Calibri" w:hAnsi="Times New Roman" w:cs="Times New Roman"/>
                <w:b/>
                <w:sz w:val="24"/>
                <w:szCs w:val="24"/>
              </w:rPr>
              <w:lastRenderedPageBreak/>
              <w:t>банковского счета типа «С» (при наличии) в предусмотренных законодательством Российской Федерации случаях</w:t>
            </w:r>
          </w:p>
        </w:tc>
      </w:tr>
      <w:tr w:rsidR="005615E2" w:rsidRPr="005615E2" w:rsidTr="00B53231">
        <w:trPr>
          <w:gridAfter w:val="1"/>
          <w:wAfter w:w="6" w:type="dxa"/>
        </w:trPr>
        <w:tc>
          <w:tcPr>
            <w:tcW w:w="1163" w:type="dxa"/>
          </w:tcPr>
          <w:p w:rsidR="005615E2" w:rsidRPr="005615E2" w:rsidRDefault="005615E2" w:rsidP="005615E2">
            <w:pPr>
              <w:numPr>
                <w:ilvl w:val="0"/>
                <w:numId w:val="2"/>
              </w:numPr>
              <w:tabs>
                <w:tab w:val="left" w:pos="1134"/>
                <w:tab w:val="left" w:pos="2160"/>
                <w:tab w:val="left" w:pos="9356"/>
              </w:tabs>
              <w:spacing w:before="100" w:after="0" w:line="240" w:lineRule="auto"/>
              <w:ind w:right="-1"/>
              <w:contextualSpacing/>
              <w:jc w:val="both"/>
              <w:rPr>
                <w:rFonts w:ascii="Times New Roman" w:eastAsia="Times New Roman" w:hAnsi="Times New Roman" w:cs="Times New Roman"/>
                <w:sz w:val="24"/>
                <w:szCs w:val="24"/>
              </w:rPr>
            </w:pPr>
          </w:p>
        </w:tc>
        <w:tc>
          <w:tcPr>
            <w:tcW w:w="3827"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b/>
                <w:sz w:val="24"/>
                <w:szCs w:val="24"/>
              </w:rPr>
            </w:pPr>
            <w:r w:rsidRPr="005615E2">
              <w:rPr>
                <w:rFonts w:ascii="Times New Roman" w:eastAsia="Calibri" w:hAnsi="Times New Roman" w:cs="Times New Roman"/>
                <w:b/>
                <w:sz w:val="24"/>
                <w:szCs w:val="24"/>
              </w:rPr>
              <w:t xml:space="preserve">27.1. Наименование российского банка получателя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27.2. Банковский идентификационный код (БИК)</w:t>
            </w:r>
            <w:r w:rsidRPr="005615E2">
              <w:rPr>
                <w:rFonts w:ascii="Times New Roman" w:eastAsia="Calibri" w:hAnsi="Times New Roman" w:cs="Times New Roman"/>
                <w:sz w:val="24"/>
                <w:szCs w:val="24"/>
              </w:rPr>
              <w:t xml:space="preserve"> банка получателя (9 знаков)</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27.3. Номер корреспондентского счета банка получателя</w:t>
            </w:r>
            <w:r w:rsidRPr="005615E2">
              <w:rPr>
                <w:rFonts w:ascii="Times New Roman" w:eastAsia="Calibri" w:hAnsi="Times New Roman" w:cs="Times New Roman"/>
                <w:sz w:val="24"/>
                <w:szCs w:val="24"/>
              </w:rPr>
              <w:t xml:space="preserve">, открытый в подразделении Банка России (20 знаков)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27.4. ИНН получателя средств</w:t>
            </w:r>
            <w:r w:rsidRPr="005615E2">
              <w:rPr>
                <w:rFonts w:ascii="Times New Roman" w:eastAsia="Calibri" w:hAnsi="Times New Roman" w:cs="Times New Roman"/>
                <w:sz w:val="24"/>
                <w:szCs w:val="24"/>
              </w:rPr>
              <w:t>, присвоенный российскими налоговыми органами (10 знаков для юридического лица или 12 знаков для физического лица)</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5615E2">
              <w:rPr>
                <w:rFonts w:ascii="Times New Roman" w:eastAsia="Calibri" w:hAnsi="Times New Roman" w:cs="Times New Roman"/>
                <w:i/>
                <w:sz w:val="24"/>
                <w:szCs w:val="24"/>
              </w:rPr>
              <w:t>*</w:t>
            </w:r>
            <w:r w:rsidRPr="005615E2">
              <w:rPr>
                <w:rFonts w:ascii="Times New Roman" w:eastAsia="Calibri" w:hAnsi="Times New Roman" w:cs="Times New Roman"/>
                <w:i/>
                <w:sz w:val="24"/>
                <w:szCs w:val="24"/>
                <w:lang w:val="en-US"/>
              </w:rPr>
              <w:t> </w:t>
            </w:r>
            <w:r w:rsidRPr="005615E2">
              <w:rPr>
                <w:rFonts w:ascii="Times New Roman" w:eastAsia="Calibri" w:hAnsi="Times New Roman" w:cs="Times New Roman"/>
                <w:i/>
                <w:sz w:val="24"/>
                <w:szCs w:val="24"/>
              </w:rPr>
              <w:t xml:space="preserve">В случае если ИНН не присвоен российскими налоговыми органами, то реквизит «ИНН получателя» заполняется нулями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27.5. Наименование получателя</w:t>
            </w:r>
            <w:r w:rsidRPr="005615E2">
              <w:rPr>
                <w:rFonts w:ascii="Times New Roman" w:eastAsia="Calibri" w:hAnsi="Times New Roman" w:cs="Times New Roman"/>
                <w:sz w:val="24"/>
                <w:szCs w:val="24"/>
              </w:rPr>
              <w:t xml:space="preserve"> (в соответствии с уставом юридического лица) *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i/>
                <w:sz w:val="24"/>
                <w:szCs w:val="24"/>
              </w:rPr>
            </w:pPr>
            <w:r w:rsidRPr="005615E2">
              <w:rPr>
                <w:rFonts w:ascii="Times New Roman" w:eastAsia="Calibri" w:hAnsi="Times New Roman" w:cs="Times New Roman"/>
                <w:i/>
                <w:sz w:val="24"/>
                <w:szCs w:val="24"/>
              </w:rPr>
              <w:t xml:space="preserve">* В случае если лицу, имеющему право на получение выплаты, открыт счет в иностранном банке, указывается наименование иностранного банка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b/>
                <w:sz w:val="24"/>
                <w:szCs w:val="24"/>
              </w:rPr>
              <w:t>27.6. Счет получателя</w:t>
            </w:r>
            <w:r w:rsidRPr="005615E2">
              <w:rPr>
                <w:rFonts w:ascii="Times New Roman" w:eastAsia="Calibri" w:hAnsi="Times New Roman" w:cs="Times New Roman"/>
                <w:sz w:val="24"/>
                <w:szCs w:val="24"/>
              </w:rPr>
              <w:t xml:space="preserve"> (корр/с или р/с получателя) *</w:t>
            </w:r>
          </w:p>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 xml:space="preserve"> </w:t>
            </w:r>
            <w:r w:rsidRPr="005615E2">
              <w:rPr>
                <w:rFonts w:ascii="Times New Roman" w:eastAsia="Calibri" w:hAnsi="Times New Roman" w:cs="Times New Roman"/>
                <w:i/>
                <w:sz w:val="24"/>
                <w:szCs w:val="24"/>
              </w:rPr>
              <w:t xml:space="preserve">*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                  </w:t>
            </w:r>
          </w:p>
        </w:tc>
        <w:tc>
          <w:tcPr>
            <w:tcW w:w="4536" w:type="dxa"/>
          </w:tcPr>
          <w:p w:rsidR="005615E2" w:rsidRPr="005615E2" w:rsidRDefault="005615E2" w:rsidP="005615E2">
            <w:pPr>
              <w:tabs>
                <w:tab w:val="left" w:pos="1134"/>
                <w:tab w:val="left" w:pos="2160"/>
                <w:tab w:val="left" w:pos="9356"/>
              </w:tabs>
              <w:spacing w:after="0" w:line="240" w:lineRule="auto"/>
              <w:ind w:right="-1"/>
              <w:jc w:val="both"/>
              <w:rPr>
                <w:rFonts w:ascii="Times New Roman" w:eastAsia="Calibri" w:hAnsi="Times New Roman" w:cs="Times New Roman"/>
                <w:sz w:val="24"/>
                <w:szCs w:val="24"/>
              </w:rPr>
            </w:pPr>
          </w:p>
        </w:tc>
      </w:tr>
    </w:tbl>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p>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t>Направляя настоящее Заявление, Держатель выражает согласие 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p>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p>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p>
    <w:p w:rsidR="005615E2" w:rsidRPr="005615E2" w:rsidRDefault="005615E2" w:rsidP="005615E2">
      <w:pPr>
        <w:tabs>
          <w:tab w:val="left" w:pos="1134"/>
          <w:tab w:val="left" w:pos="9356"/>
        </w:tabs>
        <w:spacing w:after="0" w:line="240" w:lineRule="auto"/>
        <w:ind w:right="-1"/>
        <w:jc w:val="both"/>
        <w:rPr>
          <w:rFonts w:ascii="Times New Roman" w:eastAsia="Calibri" w:hAnsi="Times New Roman" w:cs="Times New Roman"/>
          <w:sz w:val="24"/>
          <w:szCs w:val="24"/>
        </w:rPr>
      </w:pPr>
      <w:r w:rsidRPr="005615E2">
        <w:rPr>
          <w:rFonts w:ascii="Times New Roman" w:eastAsia="Calibri" w:hAnsi="Times New Roman" w:cs="Times New Roman"/>
          <w:sz w:val="24"/>
          <w:szCs w:val="24"/>
        </w:rPr>
        <w:lastRenderedPageBreak/>
        <w:t>Перечень прилагаемых документов</w:t>
      </w:r>
      <w:r w:rsidRPr="005615E2">
        <w:rPr>
          <w:rFonts w:ascii="Times New Roman" w:eastAsia="Calibri" w:hAnsi="Times New Roman" w:cs="Times New Roman"/>
          <w:sz w:val="24"/>
          <w:szCs w:val="24"/>
          <w:vertAlign w:val="superscript"/>
        </w:rPr>
        <w:footnoteReference w:id="6"/>
      </w:r>
      <w:r w:rsidRPr="005615E2">
        <w:rPr>
          <w:rFonts w:ascii="Times New Roman" w:eastAsia="Calibri" w:hAnsi="Times New Roman" w:cs="Times New Roman"/>
          <w:sz w:val="24"/>
          <w:szCs w:val="24"/>
        </w:rPr>
        <w:t>:</w:t>
      </w:r>
    </w:p>
    <w:p w:rsidR="005615E2" w:rsidRPr="005615E2" w:rsidRDefault="005615E2" w:rsidP="005615E2">
      <w:pPr>
        <w:numPr>
          <w:ilvl w:val="0"/>
          <w:numId w:val="3"/>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rPr>
      </w:pPr>
    </w:p>
    <w:p w:rsidR="005615E2" w:rsidRPr="005615E2" w:rsidRDefault="005615E2" w:rsidP="005615E2">
      <w:pPr>
        <w:numPr>
          <w:ilvl w:val="0"/>
          <w:numId w:val="3"/>
        </w:numPr>
        <w:tabs>
          <w:tab w:val="left" w:pos="1134"/>
          <w:tab w:val="left" w:pos="9356"/>
        </w:tabs>
        <w:spacing w:before="100" w:after="0" w:line="240" w:lineRule="auto"/>
        <w:ind w:right="-1"/>
        <w:contextualSpacing/>
        <w:jc w:val="both"/>
        <w:rPr>
          <w:rFonts w:ascii="Times New Roman" w:eastAsia="Calibri" w:hAnsi="Times New Roman" w:cs="Times New Roman"/>
          <w:sz w:val="24"/>
          <w:szCs w:val="24"/>
        </w:rPr>
      </w:pPr>
    </w:p>
    <w:tbl>
      <w:tblPr>
        <w:tblStyle w:val="1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615E2" w:rsidRPr="005615E2" w:rsidTr="00B53231">
        <w:tc>
          <w:tcPr>
            <w:tcW w:w="3546" w:type="dxa"/>
          </w:tcPr>
          <w:p w:rsidR="005615E2" w:rsidRPr="005615E2" w:rsidRDefault="005615E2" w:rsidP="005615E2">
            <w:pPr>
              <w:tabs>
                <w:tab w:val="left" w:pos="1134"/>
                <w:tab w:val="left" w:pos="9356"/>
              </w:tabs>
              <w:spacing w:after="0" w:line="240" w:lineRule="auto"/>
              <w:ind w:right="-1"/>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t>___________________________</w:t>
            </w:r>
          </w:p>
          <w:p w:rsidR="005615E2" w:rsidRPr="005615E2" w:rsidRDefault="005615E2" w:rsidP="005615E2">
            <w:pPr>
              <w:tabs>
                <w:tab w:val="left" w:pos="1134"/>
                <w:tab w:val="left" w:pos="9356"/>
              </w:tabs>
              <w:spacing w:after="0" w:line="240" w:lineRule="auto"/>
              <w:ind w:right="-1"/>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t>(должность</w:t>
            </w:r>
            <w:r w:rsidRPr="005615E2">
              <w:rPr>
                <w:rFonts w:ascii="Times New Roman" w:eastAsia="Calibri" w:hAnsi="Times New Roman" w:cs="Times New Roman"/>
                <w:sz w:val="24"/>
                <w:szCs w:val="24"/>
                <w:lang w:val="en-US"/>
              </w:rPr>
              <w:t>/</w:t>
            </w:r>
            <w:r w:rsidRPr="005615E2">
              <w:rPr>
                <w:rFonts w:ascii="Times New Roman" w:eastAsia="Calibri" w:hAnsi="Times New Roman" w:cs="Times New Roman"/>
                <w:sz w:val="24"/>
                <w:szCs w:val="24"/>
              </w:rPr>
              <w:t>ФИО)</w:t>
            </w:r>
          </w:p>
        </w:tc>
        <w:tc>
          <w:tcPr>
            <w:tcW w:w="2831" w:type="dxa"/>
          </w:tcPr>
          <w:p w:rsidR="005615E2" w:rsidRPr="005615E2" w:rsidRDefault="005615E2" w:rsidP="005615E2">
            <w:pPr>
              <w:tabs>
                <w:tab w:val="left" w:pos="1134"/>
                <w:tab w:val="left" w:pos="9356"/>
              </w:tabs>
              <w:spacing w:after="0" w:line="240" w:lineRule="auto"/>
              <w:ind w:right="-1"/>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softHyphen/>
            </w:r>
            <w:r w:rsidRPr="005615E2">
              <w:rPr>
                <w:rFonts w:ascii="Times New Roman" w:eastAsia="Calibri" w:hAnsi="Times New Roman" w:cs="Times New Roman"/>
                <w:sz w:val="24"/>
                <w:szCs w:val="24"/>
              </w:rPr>
              <w:softHyphen/>
            </w:r>
            <w:r w:rsidRPr="005615E2">
              <w:rPr>
                <w:rFonts w:ascii="Times New Roman" w:eastAsia="Calibri" w:hAnsi="Times New Roman" w:cs="Times New Roman"/>
                <w:sz w:val="24"/>
                <w:szCs w:val="24"/>
              </w:rPr>
              <w:softHyphen/>
            </w:r>
            <w:r w:rsidRPr="005615E2">
              <w:rPr>
                <w:rFonts w:ascii="Times New Roman" w:eastAsia="Calibri" w:hAnsi="Times New Roman" w:cs="Times New Roman"/>
                <w:sz w:val="24"/>
                <w:szCs w:val="24"/>
              </w:rPr>
              <w:softHyphen/>
            </w:r>
            <w:r w:rsidRPr="005615E2">
              <w:rPr>
                <w:rFonts w:ascii="Times New Roman" w:eastAsia="Calibri" w:hAnsi="Times New Roman" w:cs="Times New Roman"/>
                <w:sz w:val="24"/>
                <w:szCs w:val="24"/>
              </w:rPr>
              <w:softHyphen/>
            </w:r>
            <w:r w:rsidRPr="005615E2">
              <w:rPr>
                <w:rFonts w:ascii="Times New Roman" w:eastAsia="Calibri" w:hAnsi="Times New Roman" w:cs="Times New Roman"/>
                <w:sz w:val="24"/>
                <w:szCs w:val="24"/>
              </w:rPr>
              <w:softHyphen/>
              <w:t>_____________________</w:t>
            </w:r>
          </w:p>
          <w:p w:rsidR="005615E2" w:rsidRPr="005615E2" w:rsidRDefault="005615E2" w:rsidP="005615E2">
            <w:pPr>
              <w:tabs>
                <w:tab w:val="left" w:pos="1134"/>
                <w:tab w:val="left" w:pos="9356"/>
              </w:tabs>
              <w:spacing w:after="0" w:line="240" w:lineRule="auto"/>
              <w:ind w:right="-1"/>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t>(подпись)</w:t>
            </w:r>
          </w:p>
        </w:tc>
        <w:tc>
          <w:tcPr>
            <w:tcW w:w="2553" w:type="dxa"/>
          </w:tcPr>
          <w:p w:rsidR="005615E2" w:rsidRPr="005615E2" w:rsidRDefault="005615E2" w:rsidP="005615E2">
            <w:pPr>
              <w:tabs>
                <w:tab w:val="left" w:pos="1134"/>
                <w:tab w:val="left" w:pos="9356"/>
              </w:tabs>
              <w:spacing w:after="0" w:line="240" w:lineRule="auto"/>
              <w:ind w:right="-1"/>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t>___________________</w:t>
            </w:r>
          </w:p>
          <w:p w:rsidR="005615E2" w:rsidRPr="005615E2" w:rsidRDefault="005615E2" w:rsidP="005615E2">
            <w:pPr>
              <w:tabs>
                <w:tab w:val="left" w:pos="1134"/>
                <w:tab w:val="left" w:pos="9356"/>
              </w:tabs>
              <w:spacing w:after="0" w:line="240" w:lineRule="auto"/>
              <w:ind w:right="-1"/>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t>(дата)</w:t>
            </w:r>
            <w:r w:rsidRPr="005615E2">
              <w:rPr>
                <w:rFonts w:ascii="Times New Roman" w:eastAsia="Calibri" w:hAnsi="Times New Roman" w:cs="Times New Roman"/>
                <w:sz w:val="24"/>
                <w:szCs w:val="24"/>
                <w:vertAlign w:val="superscript"/>
              </w:rPr>
              <w:footnoteReference w:id="7"/>
            </w:r>
          </w:p>
        </w:tc>
      </w:tr>
    </w:tbl>
    <w:p w:rsidR="005615E2" w:rsidRPr="005615E2" w:rsidRDefault="005615E2" w:rsidP="005615E2">
      <w:pPr>
        <w:rPr>
          <w:rFonts w:ascii="Calibri" w:eastAsia="Calibri" w:hAnsi="Calibri" w:cs="Times New Roman"/>
        </w:rPr>
      </w:pPr>
    </w:p>
    <w:p w:rsidR="005615E2" w:rsidRPr="005615E2" w:rsidRDefault="005615E2" w:rsidP="005615E2">
      <w:pPr>
        <w:rPr>
          <w:rFonts w:ascii="Times New Roman" w:eastAsia="Calibri" w:hAnsi="Times New Roman" w:cs="Times New Roman"/>
          <w:sz w:val="24"/>
          <w:szCs w:val="24"/>
        </w:rPr>
      </w:pPr>
      <w:r w:rsidRPr="005615E2">
        <w:rPr>
          <w:rFonts w:ascii="Times New Roman" w:eastAsia="Calibri" w:hAnsi="Times New Roman" w:cs="Times New Roman"/>
          <w:sz w:val="24"/>
          <w:szCs w:val="24"/>
        </w:rPr>
        <w:t>Перечень ранее направленных документов об истории владения ценными бумагами:</w:t>
      </w:r>
    </w:p>
    <w:tbl>
      <w:tblPr>
        <w:tblStyle w:val="11"/>
        <w:tblW w:w="0" w:type="auto"/>
        <w:tblLook w:val="04A0" w:firstRow="1" w:lastRow="0" w:firstColumn="1" w:lastColumn="0" w:noHBand="0" w:noVBand="1"/>
      </w:tblPr>
      <w:tblGrid>
        <w:gridCol w:w="704"/>
        <w:gridCol w:w="2410"/>
        <w:gridCol w:w="6231"/>
      </w:tblGrid>
      <w:tr w:rsidR="005615E2" w:rsidRPr="005615E2" w:rsidTr="00B53231">
        <w:tc>
          <w:tcPr>
            <w:tcW w:w="704" w:type="dxa"/>
          </w:tcPr>
          <w:p w:rsidR="005615E2" w:rsidRPr="005615E2" w:rsidRDefault="005615E2" w:rsidP="005615E2">
            <w:pPr>
              <w:spacing w:after="0" w:line="240" w:lineRule="auto"/>
              <w:rPr>
                <w:rFonts w:ascii="Times New Roman" w:eastAsia="Calibri" w:hAnsi="Times New Roman" w:cs="Times New Roman"/>
                <w:sz w:val="24"/>
                <w:szCs w:val="24"/>
              </w:rPr>
            </w:pPr>
            <w:r w:rsidRPr="005615E2">
              <w:rPr>
                <w:rFonts w:ascii="Times New Roman" w:eastAsia="Calibri" w:hAnsi="Times New Roman" w:cs="Times New Roman"/>
                <w:sz w:val="24"/>
                <w:szCs w:val="24"/>
              </w:rPr>
              <w:t>№№</w:t>
            </w:r>
          </w:p>
          <w:p w:rsidR="005615E2" w:rsidRPr="005615E2" w:rsidRDefault="005615E2" w:rsidP="005615E2">
            <w:pPr>
              <w:spacing w:after="0" w:line="240" w:lineRule="auto"/>
              <w:rPr>
                <w:rFonts w:ascii="Times New Roman" w:eastAsia="Calibri" w:hAnsi="Times New Roman" w:cs="Times New Roman"/>
                <w:sz w:val="24"/>
                <w:szCs w:val="24"/>
              </w:rPr>
            </w:pPr>
          </w:p>
        </w:tc>
        <w:tc>
          <w:tcPr>
            <w:tcW w:w="2410" w:type="dxa"/>
          </w:tcPr>
          <w:p w:rsidR="005615E2" w:rsidRPr="005615E2" w:rsidRDefault="005615E2" w:rsidP="005615E2">
            <w:pPr>
              <w:spacing w:after="0" w:line="240" w:lineRule="auto"/>
              <w:rPr>
                <w:rFonts w:ascii="Times New Roman" w:eastAsia="Calibri" w:hAnsi="Times New Roman" w:cs="Times New Roman"/>
                <w:sz w:val="24"/>
                <w:szCs w:val="24"/>
              </w:rPr>
            </w:pPr>
            <w:r w:rsidRPr="005615E2">
              <w:rPr>
                <w:rFonts w:ascii="Times New Roman" w:eastAsia="Calibri" w:hAnsi="Times New Roman" w:cs="Times New Roman"/>
                <w:sz w:val="24"/>
                <w:szCs w:val="24"/>
                <w:lang w:val="en-US"/>
              </w:rPr>
              <w:t>ID</w:t>
            </w:r>
            <w:r w:rsidRPr="005615E2">
              <w:rPr>
                <w:rFonts w:ascii="Times New Roman" w:eastAsia="Calibri" w:hAnsi="Times New Roman" w:cs="Times New Roman"/>
                <w:sz w:val="24"/>
                <w:szCs w:val="24"/>
              </w:rPr>
              <w:t xml:space="preserve"> предыдущей заявки (Внутренний номер заявки, присвоенный НРД)</w:t>
            </w:r>
          </w:p>
        </w:tc>
        <w:tc>
          <w:tcPr>
            <w:tcW w:w="6231" w:type="dxa"/>
          </w:tcPr>
          <w:p w:rsidR="005615E2" w:rsidRPr="005615E2" w:rsidRDefault="005615E2" w:rsidP="005615E2">
            <w:pPr>
              <w:spacing w:after="0" w:line="240" w:lineRule="auto"/>
              <w:jc w:val="center"/>
              <w:rPr>
                <w:rFonts w:ascii="Times New Roman" w:eastAsia="Calibri" w:hAnsi="Times New Roman" w:cs="Times New Roman"/>
                <w:sz w:val="24"/>
                <w:szCs w:val="24"/>
              </w:rPr>
            </w:pPr>
            <w:r w:rsidRPr="005615E2">
              <w:rPr>
                <w:rFonts w:ascii="Times New Roman" w:eastAsia="Calibri" w:hAnsi="Times New Roman" w:cs="Times New Roman"/>
                <w:sz w:val="24"/>
                <w:szCs w:val="24"/>
              </w:rPr>
              <w:t>Наименование и пункты ранее направленных документов из Уведомления / Заявления (указывается обязательно)</w:t>
            </w:r>
          </w:p>
        </w:tc>
      </w:tr>
      <w:tr w:rsidR="005615E2" w:rsidRPr="005615E2" w:rsidTr="00B53231">
        <w:tc>
          <w:tcPr>
            <w:tcW w:w="704" w:type="dxa"/>
          </w:tcPr>
          <w:p w:rsidR="005615E2" w:rsidRPr="005615E2" w:rsidRDefault="005615E2" w:rsidP="005615E2">
            <w:pPr>
              <w:spacing w:after="0" w:line="240" w:lineRule="auto"/>
              <w:rPr>
                <w:rFonts w:ascii="Times New Roman" w:eastAsia="Calibri" w:hAnsi="Times New Roman" w:cs="Times New Roman"/>
                <w:sz w:val="24"/>
                <w:szCs w:val="24"/>
              </w:rPr>
            </w:pPr>
            <w:r w:rsidRPr="005615E2">
              <w:rPr>
                <w:rFonts w:ascii="Times New Roman" w:eastAsia="Calibri" w:hAnsi="Times New Roman" w:cs="Times New Roman"/>
                <w:sz w:val="24"/>
                <w:szCs w:val="24"/>
              </w:rPr>
              <w:t>1</w:t>
            </w:r>
          </w:p>
        </w:tc>
        <w:tc>
          <w:tcPr>
            <w:tcW w:w="2410" w:type="dxa"/>
          </w:tcPr>
          <w:p w:rsidR="005615E2" w:rsidRPr="005615E2" w:rsidRDefault="005615E2" w:rsidP="005615E2">
            <w:pPr>
              <w:spacing w:after="0" w:line="240" w:lineRule="auto"/>
              <w:rPr>
                <w:rFonts w:ascii="Times New Roman" w:eastAsia="Calibri" w:hAnsi="Times New Roman" w:cs="Times New Roman"/>
                <w:sz w:val="24"/>
                <w:szCs w:val="24"/>
              </w:rPr>
            </w:pPr>
          </w:p>
        </w:tc>
        <w:tc>
          <w:tcPr>
            <w:tcW w:w="6231" w:type="dxa"/>
          </w:tcPr>
          <w:p w:rsidR="005615E2" w:rsidRPr="005615E2" w:rsidRDefault="005615E2" w:rsidP="005615E2">
            <w:pPr>
              <w:spacing w:after="0" w:line="240" w:lineRule="auto"/>
              <w:rPr>
                <w:rFonts w:ascii="Times New Roman" w:eastAsia="Calibri" w:hAnsi="Times New Roman" w:cs="Times New Roman"/>
                <w:sz w:val="24"/>
                <w:szCs w:val="24"/>
              </w:rPr>
            </w:pPr>
          </w:p>
        </w:tc>
      </w:tr>
      <w:tr w:rsidR="005615E2" w:rsidRPr="005615E2" w:rsidTr="00B53231">
        <w:tc>
          <w:tcPr>
            <w:tcW w:w="704" w:type="dxa"/>
          </w:tcPr>
          <w:p w:rsidR="005615E2" w:rsidRPr="005615E2" w:rsidRDefault="005615E2" w:rsidP="005615E2">
            <w:pPr>
              <w:spacing w:after="0" w:line="240" w:lineRule="auto"/>
              <w:rPr>
                <w:rFonts w:ascii="Times New Roman" w:eastAsia="Calibri" w:hAnsi="Times New Roman" w:cs="Times New Roman"/>
                <w:sz w:val="24"/>
                <w:szCs w:val="24"/>
              </w:rPr>
            </w:pPr>
            <w:r w:rsidRPr="005615E2">
              <w:rPr>
                <w:rFonts w:ascii="Times New Roman" w:eastAsia="Calibri" w:hAnsi="Times New Roman" w:cs="Times New Roman"/>
                <w:sz w:val="24"/>
                <w:szCs w:val="24"/>
              </w:rPr>
              <w:t>2</w:t>
            </w:r>
          </w:p>
        </w:tc>
        <w:tc>
          <w:tcPr>
            <w:tcW w:w="2410" w:type="dxa"/>
          </w:tcPr>
          <w:p w:rsidR="005615E2" w:rsidRPr="005615E2" w:rsidRDefault="005615E2" w:rsidP="005615E2">
            <w:pPr>
              <w:spacing w:after="0" w:line="240" w:lineRule="auto"/>
              <w:rPr>
                <w:rFonts w:ascii="Times New Roman" w:eastAsia="Calibri" w:hAnsi="Times New Roman" w:cs="Times New Roman"/>
                <w:sz w:val="24"/>
                <w:szCs w:val="24"/>
              </w:rPr>
            </w:pPr>
          </w:p>
        </w:tc>
        <w:tc>
          <w:tcPr>
            <w:tcW w:w="6231" w:type="dxa"/>
          </w:tcPr>
          <w:p w:rsidR="005615E2" w:rsidRPr="005615E2" w:rsidRDefault="005615E2" w:rsidP="005615E2">
            <w:pPr>
              <w:spacing w:after="0" w:line="240" w:lineRule="auto"/>
              <w:rPr>
                <w:rFonts w:ascii="Times New Roman" w:eastAsia="Calibri" w:hAnsi="Times New Roman" w:cs="Times New Roman"/>
                <w:sz w:val="24"/>
                <w:szCs w:val="24"/>
              </w:rPr>
            </w:pPr>
          </w:p>
        </w:tc>
      </w:tr>
      <w:tr w:rsidR="005615E2" w:rsidRPr="005615E2" w:rsidTr="00B53231">
        <w:tc>
          <w:tcPr>
            <w:tcW w:w="704" w:type="dxa"/>
          </w:tcPr>
          <w:p w:rsidR="005615E2" w:rsidRPr="005615E2" w:rsidRDefault="005615E2" w:rsidP="005615E2">
            <w:pPr>
              <w:spacing w:after="0" w:line="240" w:lineRule="auto"/>
              <w:rPr>
                <w:rFonts w:ascii="Calibri" w:eastAsia="Calibri" w:hAnsi="Calibri" w:cs="Times New Roman"/>
              </w:rPr>
            </w:pPr>
            <w:r w:rsidRPr="005615E2">
              <w:rPr>
                <w:rFonts w:ascii="Calibri" w:eastAsia="Calibri" w:hAnsi="Calibri" w:cs="Times New Roman"/>
              </w:rPr>
              <w:t>3</w:t>
            </w:r>
          </w:p>
        </w:tc>
        <w:tc>
          <w:tcPr>
            <w:tcW w:w="2410" w:type="dxa"/>
          </w:tcPr>
          <w:p w:rsidR="005615E2" w:rsidRPr="005615E2" w:rsidRDefault="005615E2" w:rsidP="005615E2">
            <w:pPr>
              <w:spacing w:after="0" w:line="240" w:lineRule="auto"/>
              <w:rPr>
                <w:rFonts w:ascii="Calibri" w:eastAsia="Calibri" w:hAnsi="Calibri" w:cs="Times New Roman"/>
              </w:rPr>
            </w:pPr>
          </w:p>
        </w:tc>
        <w:tc>
          <w:tcPr>
            <w:tcW w:w="6231" w:type="dxa"/>
          </w:tcPr>
          <w:p w:rsidR="005615E2" w:rsidRPr="005615E2" w:rsidRDefault="005615E2" w:rsidP="005615E2">
            <w:pPr>
              <w:spacing w:after="0" w:line="240" w:lineRule="auto"/>
              <w:rPr>
                <w:rFonts w:ascii="Calibri" w:eastAsia="Calibri" w:hAnsi="Calibri" w:cs="Times New Roman"/>
              </w:rPr>
            </w:pPr>
          </w:p>
        </w:tc>
      </w:tr>
    </w:tbl>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Calibri" w:eastAsia="Calibri" w:hAnsi="Calibri" w:cs="Times New Roman"/>
        </w:rPr>
      </w:pPr>
    </w:p>
    <w:p w:rsidR="005615E2" w:rsidRPr="005615E2" w:rsidRDefault="005615E2" w:rsidP="005615E2">
      <w:pPr>
        <w:rPr>
          <w:rFonts w:ascii="Times New Roman" w:eastAsia="Times New Roman" w:hAnsi="Times New Roman" w:cs="Times New Roman"/>
          <w:sz w:val="20"/>
          <w:szCs w:val="20"/>
        </w:rPr>
      </w:pPr>
    </w:p>
    <w:sectPr w:rsidR="005615E2" w:rsidRPr="005615E2">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8DA" w:rsidRDefault="00DB38DA" w:rsidP="00DB38DA">
      <w:pPr>
        <w:spacing w:after="0" w:line="240" w:lineRule="auto"/>
      </w:pPr>
      <w:r>
        <w:separator/>
      </w:r>
    </w:p>
  </w:endnote>
  <w:endnote w:type="continuationSeparator" w:id="0">
    <w:p w:rsidR="00DB38DA" w:rsidRDefault="00DB38DA" w:rsidP="00DB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671669"/>
      <w:docPartObj>
        <w:docPartGallery w:val="Page Numbers (Bottom of Page)"/>
        <w:docPartUnique/>
      </w:docPartObj>
    </w:sdtPr>
    <w:sdtEndPr/>
    <w:sdtContent>
      <w:p w:rsidR="00AF7CB8" w:rsidRDefault="00AF7CB8">
        <w:pPr>
          <w:pStyle w:val="ad"/>
        </w:pPr>
        <w:r>
          <w:fldChar w:fldCharType="begin"/>
        </w:r>
        <w:r>
          <w:instrText>PAGE   \* MERGEFORMAT</w:instrText>
        </w:r>
        <w:r>
          <w:fldChar w:fldCharType="separate"/>
        </w:r>
        <w:r w:rsidR="005615E2">
          <w:rPr>
            <w:noProof/>
          </w:rPr>
          <w:t>4</w:t>
        </w:r>
        <w:r>
          <w:fldChar w:fldCharType="end"/>
        </w:r>
      </w:p>
    </w:sdtContent>
  </w:sdt>
  <w:p w:rsidR="00AF7CB8" w:rsidRDefault="00AF7CB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8DA" w:rsidRDefault="00DB38DA" w:rsidP="00DB38DA">
      <w:pPr>
        <w:spacing w:after="0" w:line="240" w:lineRule="auto"/>
      </w:pPr>
      <w:r>
        <w:separator/>
      </w:r>
    </w:p>
  </w:footnote>
  <w:footnote w:type="continuationSeparator" w:id="0">
    <w:p w:rsidR="00DB38DA" w:rsidRDefault="00DB38DA" w:rsidP="00DB38DA">
      <w:pPr>
        <w:spacing w:after="0" w:line="240" w:lineRule="auto"/>
      </w:pPr>
      <w:r>
        <w:continuationSeparator/>
      </w:r>
    </w:p>
  </w:footnote>
  <w:footnote w:id="1">
    <w:p w:rsidR="005615E2" w:rsidRPr="00183D3A" w:rsidRDefault="005615E2" w:rsidP="005615E2">
      <w:pPr>
        <w:pStyle w:val="aa"/>
        <w:jc w:val="both"/>
        <w:rPr>
          <w:rFonts w:ascii="Times New Roman" w:hAnsi="Times New Roman" w:cs="Times New Roman"/>
          <w:sz w:val="20"/>
          <w:szCs w:val="20"/>
        </w:rPr>
      </w:pPr>
      <w:r w:rsidRPr="00183D3A">
        <w:rPr>
          <w:rStyle w:val="a9"/>
          <w:rFonts w:ascii="Times New Roman" w:hAnsi="Times New Roman" w:cs="Times New Roman"/>
          <w:sz w:val="20"/>
          <w:szCs w:val="20"/>
        </w:rPr>
        <w:footnoteRef/>
      </w:r>
      <w:r w:rsidRPr="00183D3A">
        <w:rPr>
          <w:rFonts w:ascii="Times New Roman" w:hAnsi="Times New Roman" w:cs="Times New Roman"/>
          <w:sz w:val="20"/>
          <w:szCs w:val="20"/>
        </w:rPr>
        <w:t xml:space="preserve"> В случае если Дата фиксации для выплаты купонного дохода и номинальной стоимости / частичной номинальной стоимости совпадает, указывается несколько вариантов. При выборе нескольких вариантов проставляется отметка напротив каждого вида выплаты по ценным бумагам.</w:t>
      </w:r>
    </w:p>
  </w:footnote>
  <w:footnote w:id="2">
    <w:p w:rsidR="005615E2" w:rsidRPr="00183D3A" w:rsidRDefault="005615E2" w:rsidP="005615E2">
      <w:pPr>
        <w:pStyle w:val="aa"/>
        <w:jc w:val="both"/>
        <w:rPr>
          <w:rFonts w:ascii="Times New Roman" w:hAnsi="Times New Roman" w:cs="Times New Roman"/>
          <w:sz w:val="20"/>
          <w:szCs w:val="20"/>
        </w:rPr>
      </w:pPr>
      <w:r w:rsidRPr="00183D3A">
        <w:rPr>
          <w:rStyle w:val="a9"/>
          <w:rFonts w:ascii="Times New Roman" w:hAnsi="Times New Roman" w:cs="Times New Roman"/>
          <w:sz w:val="20"/>
          <w:szCs w:val="20"/>
        </w:rPr>
        <w:footnoteRef/>
      </w:r>
      <w:r w:rsidRPr="00183D3A">
        <w:rPr>
          <w:rFonts w:ascii="Times New Roman" w:hAnsi="Times New Roman" w:cs="Times New Roman"/>
          <w:sz w:val="20"/>
          <w:szCs w:val="20"/>
        </w:rPr>
        <w:t xml:space="preserve"> 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rsidR="005615E2" w:rsidRPr="00183D3A" w:rsidRDefault="005615E2" w:rsidP="005615E2">
      <w:pPr>
        <w:pStyle w:val="a4"/>
        <w:rPr>
          <w:rFonts w:ascii="Times New Roman" w:hAnsi="Times New Roman"/>
        </w:rPr>
      </w:pPr>
    </w:p>
    <w:p w:rsidR="005615E2" w:rsidRDefault="005615E2" w:rsidP="005615E2">
      <w:pPr>
        <w:pStyle w:val="a4"/>
      </w:pPr>
    </w:p>
  </w:footnote>
  <w:footnote w:id="3">
    <w:p w:rsidR="005615E2" w:rsidRPr="00361C70" w:rsidRDefault="005615E2" w:rsidP="005615E2">
      <w:pPr>
        <w:autoSpaceDE w:val="0"/>
        <w:autoSpaceDN w:val="0"/>
        <w:adjustRightInd w:val="0"/>
        <w:spacing w:after="0" w:line="240" w:lineRule="auto"/>
        <w:jc w:val="both"/>
        <w:rPr>
          <w:rFonts w:ascii="Times New Roman" w:hAnsi="Times New Roman" w:cs="Times New Roman"/>
          <w:sz w:val="20"/>
          <w:szCs w:val="20"/>
        </w:rPr>
      </w:pPr>
      <w:r w:rsidRPr="00361C70">
        <w:rPr>
          <w:rStyle w:val="a9"/>
          <w:rFonts w:ascii="Times New Roman" w:hAnsi="Times New Roman" w:cs="Times New Roman"/>
          <w:sz w:val="20"/>
          <w:szCs w:val="20"/>
        </w:rPr>
        <w:footnoteRef/>
      </w:r>
      <w:r w:rsidRPr="00361C70">
        <w:rPr>
          <w:rFonts w:ascii="Times New Roman" w:hAnsi="Times New Roman" w:cs="Times New Roman"/>
          <w:sz w:val="20"/>
          <w:szCs w:val="20"/>
        </w:rPr>
        <w:t xml:space="preserve"> Распространяется на Азиатский банк инфраструктурных инвестиций, Международный банк экономического сотрудничества, Международный инвестиционный банк, Новый банк развития, Российско-Кыргызский Фонд развития.</w:t>
      </w:r>
    </w:p>
  </w:footnote>
  <w:footnote w:id="4">
    <w:p w:rsidR="005615E2" w:rsidRDefault="005615E2" w:rsidP="005615E2">
      <w:pPr>
        <w:pStyle w:val="a6"/>
        <w:spacing w:before="0" w:after="0" w:line="240" w:lineRule="auto"/>
        <w:ind w:left="0"/>
        <w:jc w:val="both"/>
        <w:rPr>
          <w:rFonts w:ascii="Times New Roman" w:hAnsi="Times New Roman"/>
        </w:rPr>
      </w:pPr>
      <w:r w:rsidRPr="00361C70">
        <w:rPr>
          <w:rStyle w:val="a9"/>
          <w:rFonts w:ascii="Times New Roman" w:hAnsi="Times New Roman" w:cs="Times New Roman"/>
        </w:rPr>
        <w:footnoteRef/>
      </w:r>
      <w:r w:rsidRPr="00361C70">
        <w:rPr>
          <w:rFonts w:ascii="Times New Roman" w:hAnsi="Times New Roman" w:cs="Times New Roman"/>
        </w:rPr>
        <w:t xml:space="preserve"> </w:t>
      </w:r>
      <w:r>
        <w:rPr>
          <w:rFonts w:ascii="Times New Roman" w:hAnsi="Times New Roman"/>
        </w:rPr>
        <w:t xml:space="preserve">Распространяется на: </w:t>
      </w:r>
    </w:p>
    <w:p w:rsidR="005615E2" w:rsidRPr="00361C70" w:rsidRDefault="005615E2" w:rsidP="005615E2">
      <w:pPr>
        <w:pStyle w:val="a6"/>
        <w:spacing w:before="0" w:after="0" w:line="240" w:lineRule="auto"/>
        <w:ind w:left="0"/>
        <w:jc w:val="both"/>
        <w:rPr>
          <w:rFonts w:ascii="Times New Roman" w:hAnsi="Times New Roman" w:cs="Times New Roman"/>
        </w:rPr>
      </w:pPr>
      <w:r w:rsidRPr="00361C70">
        <w:rPr>
          <w:rFonts w:ascii="Times New Roman" w:hAnsi="Times New Roman" w:cs="Times New Roman"/>
        </w:rPr>
        <w:t>– Физическое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430-Р, или</w:t>
      </w:r>
    </w:p>
    <w:p w:rsidR="005615E2" w:rsidRDefault="005615E2" w:rsidP="005615E2">
      <w:pPr>
        <w:pStyle w:val="a6"/>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 xml:space="preserve">430-Р, </w:t>
      </w:r>
      <w:r w:rsidRPr="00804FC5">
        <w:rPr>
          <w:rFonts w:ascii="Times New Roman" w:hAnsi="Times New Roman" w:cs="Times New Roman"/>
        </w:rPr>
        <w:t xml:space="preserve">прямой (или косвенный (через иностранные юридические лица, инкорпорированные в юрисдикциях, не указанных в Перечне </w:t>
      </w:r>
      <w:r>
        <w:rPr>
          <w:rFonts w:ascii="Times New Roman" w:hAnsi="Times New Roman" w:cs="Times New Roman"/>
        </w:rPr>
        <w:t xml:space="preserve">№ </w:t>
      </w:r>
      <w:r w:rsidRPr="00804FC5">
        <w:rPr>
          <w:rFonts w:ascii="Times New Roman" w:hAnsi="Times New Roman" w:cs="Times New Roman"/>
        </w:rPr>
        <w:t xml:space="preserve">430-Р)) контроль над </w:t>
      </w:r>
      <w:r>
        <w:rPr>
          <w:rFonts w:ascii="Times New Roman" w:hAnsi="Times New Roman" w:cs="Times New Roman"/>
        </w:rPr>
        <w:t>которым</w:t>
      </w:r>
      <w:r w:rsidRPr="00804FC5">
        <w:rPr>
          <w:rFonts w:ascii="Times New Roman" w:hAnsi="Times New Roman" w:cs="Times New Roman"/>
        </w:rPr>
        <w:t xml:space="preserve"> в период владения ценными бумагами осуществляется Резидентом, являющимся конечным контролирующим лицом</w:t>
      </w:r>
      <w:r w:rsidRPr="00361C70">
        <w:rPr>
          <w:rFonts w:ascii="Times New Roman" w:hAnsi="Times New Roman" w:cs="Times New Roman"/>
        </w:rPr>
        <w:t>, или</w:t>
      </w:r>
    </w:p>
    <w:p w:rsidR="005615E2" w:rsidRPr="00361C70" w:rsidRDefault="005615E2" w:rsidP="005615E2">
      <w:pPr>
        <w:pStyle w:val="a6"/>
        <w:spacing w:before="0" w:after="0" w:line="240" w:lineRule="auto"/>
        <w:ind w:left="0"/>
        <w:jc w:val="both"/>
        <w:rPr>
          <w:rFonts w:ascii="Times New Roman" w:hAnsi="Times New Roman" w:cs="Times New Roman"/>
        </w:rPr>
      </w:pPr>
      <w:r>
        <w:rPr>
          <w:rFonts w:ascii="Times New Roman" w:hAnsi="Times New Roman" w:cs="Times New Roman"/>
        </w:rPr>
        <w:t xml:space="preserve">-Юридическое лицо – резидента иностранного государства, которое не указано в Перечне № 430-Р, </w:t>
      </w:r>
      <w:r w:rsidRPr="00804FC5">
        <w:rPr>
          <w:rFonts w:ascii="Times New Roman" w:hAnsi="Times New Roman" w:cs="Times New Roman"/>
        </w:rPr>
        <w:t xml:space="preserve">контролирующим лицом </w:t>
      </w:r>
      <w:r>
        <w:rPr>
          <w:rFonts w:ascii="Times New Roman" w:hAnsi="Times New Roman" w:cs="Times New Roman"/>
        </w:rPr>
        <w:t>которого в</w:t>
      </w:r>
      <w:r w:rsidRPr="00804FC5">
        <w:rPr>
          <w:rFonts w:ascii="Times New Roman" w:hAnsi="Times New Roman" w:cs="Times New Roman"/>
        </w:rPr>
        <w:t xml:space="preserve"> пе</w:t>
      </w:r>
      <w:r>
        <w:rPr>
          <w:rFonts w:ascii="Times New Roman" w:hAnsi="Times New Roman" w:cs="Times New Roman"/>
        </w:rPr>
        <w:t xml:space="preserve">риод владения ценными бумагами </w:t>
      </w:r>
      <w:r w:rsidRPr="00804FC5">
        <w:rPr>
          <w:rFonts w:ascii="Times New Roman" w:hAnsi="Times New Roman" w:cs="Times New Roman"/>
        </w:rPr>
        <w:t xml:space="preserve">является Резидент, </w:t>
      </w:r>
      <w:r>
        <w:rPr>
          <w:rFonts w:ascii="Times New Roman" w:hAnsi="Times New Roman" w:cs="Times New Roman"/>
        </w:rPr>
        <w:t xml:space="preserve">и </w:t>
      </w:r>
      <w:r w:rsidRPr="00804FC5">
        <w:rPr>
          <w:rFonts w:ascii="Times New Roman" w:hAnsi="Times New Roman" w:cs="Times New Roman"/>
        </w:rPr>
        <w:t>информация о таком контроле была раскрыта в налоговые органы Российской Федерации, при этом юридическое лицо признано контролируемой иностранной компанией в соответствии с внутренними нормативными документами НРД</w:t>
      </w:r>
      <w:r>
        <w:rPr>
          <w:rFonts w:ascii="Times New Roman" w:hAnsi="Times New Roman" w:cs="Times New Roman"/>
        </w:rPr>
        <w:t>, или</w:t>
      </w:r>
    </w:p>
    <w:p w:rsidR="005615E2" w:rsidRPr="00D14091" w:rsidRDefault="005615E2" w:rsidP="005615E2">
      <w:pPr>
        <w:pStyle w:val="a6"/>
        <w:spacing w:before="0" w:after="0" w:line="240" w:lineRule="auto"/>
        <w:ind w:left="0"/>
        <w:jc w:val="both"/>
        <w:rPr>
          <w:rFonts w:ascii="Times New Roman" w:hAnsi="Times New Roman" w:cs="Times New Roman"/>
        </w:rPr>
      </w:pPr>
      <w:r w:rsidRPr="00361C70">
        <w:rPr>
          <w:rFonts w:ascii="Times New Roman" w:hAnsi="Times New Roman" w:cs="Times New Roman"/>
        </w:rPr>
        <w:t>– Юридическое лицо – резидент</w:t>
      </w:r>
      <w:r>
        <w:rPr>
          <w:rFonts w:ascii="Times New Roman" w:hAnsi="Times New Roman" w:cs="Times New Roman"/>
        </w:rPr>
        <w:t>а</w:t>
      </w:r>
      <w:r w:rsidRPr="00361C70">
        <w:rPr>
          <w:rFonts w:ascii="Times New Roman" w:hAnsi="Times New Roman" w:cs="Times New Roman"/>
        </w:rPr>
        <w:t xml:space="preserve"> иностранного государства, которое не указано в Перечне </w:t>
      </w:r>
      <w:r>
        <w:rPr>
          <w:rFonts w:ascii="Times New Roman" w:hAnsi="Times New Roman" w:cs="Times New Roman"/>
        </w:rPr>
        <w:t xml:space="preserve">№ </w:t>
      </w:r>
      <w:r w:rsidRPr="00361C70">
        <w:rPr>
          <w:rFonts w:ascii="Times New Roman" w:hAnsi="Times New Roman" w:cs="Times New Roman"/>
        </w:rPr>
        <w:t xml:space="preserve">430-Р, контролирующими лицами которого в период владения Ценными бумагами являются резиденты иностранных государств, которые не указаны в Перечне </w:t>
      </w:r>
      <w:r>
        <w:rPr>
          <w:rFonts w:ascii="Times New Roman" w:hAnsi="Times New Roman" w:cs="Times New Roman"/>
        </w:rPr>
        <w:t xml:space="preserve">№ </w:t>
      </w:r>
      <w:r w:rsidRPr="00361C70">
        <w:rPr>
          <w:rFonts w:ascii="Times New Roman" w:hAnsi="Times New Roman" w:cs="Times New Roman"/>
        </w:rPr>
        <w:t>430-Р</w:t>
      </w:r>
      <w:r>
        <w:rPr>
          <w:rFonts w:ascii="Times New Roman" w:hAnsi="Times New Roman" w:cs="Times New Roman"/>
        </w:rPr>
        <w:t>.</w:t>
      </w:r>
      <w:r w:rsidRPr="00361C70">
        <w:rPr>
          <w:rFonts w:ascii="Times New Roman" w:hAnsi="Times New Roman" w:cs="Times New Roman"/>
        </w:rPr>
        <w:t xml:space="preserve"> </w:t>
      </w:r>
    </w:p>
  </w:footnote>
  <w:footnote w:id="5">
    <w:p w:rsidR="005615E2" w:rsidRDefault="005615E2" w:rsidP="005615E2">
      <w:pPr>
        <w:pStyle w:val="a4"/>
        <w:spacing w:after="0" w:line="240" w:lineRule="auto"/>
        <w:jc w:val="both"/>
        <w:rPr>
          <w:rFonts w:ascii="Times New Roman" w:hAnsi="Times New Roman"/>
        </w:rPr>
      </w:pPr>
      <w:r>
        <w:rPr>
          <w:rStyle w:val="a9"/>
        </w:rPr>
        <w:footnoteRef/>
      </w:r>
      <w:r>
        <w:t xml:space="preserve"> </w:t>
      </w:r>
      <w:r w:rsidRPr="00D14091">
        <w:rPr>
          <w:rFonts w:ascii="Times New Roman" w:hAnsi="Times New Roman"/>
        </w:rPr>
        <w:t xml:space="preserve">К типу Держателя </w:t>
      </w:r>
      <w:r>
        <w:rPr>
          <w:rFonts w:ascii="Times New Roman" w:hAnsi="Times New Roman"/>
        </w:rPr>
        <w:t>«</w:t>
      </w:r>
      <w:r w:rsidRPr="00D14091">
        <w:rPr>
          <w:rFonts w:ascii="Times New Roman" w:hAnsi="Times New Roman"/>
        </w:rPr>
        <w:t>Ни одно из выше перечисленных лиц</w:t>
      </w:r>
      <w:r>
        <w:rPr>
          <w:rFonts w:ascii="Times New Roman" w:hAnsi="Times New Roman"/>
        </w:rPr>
        <w:t>» относятся:</w:t>
      </w:r>
    </w:p>
    <w:p w:rsidR="005615E2" w:rsidRDefault="005615E2" w:rsidP="005615E2">
      <w:pPr>
        <w:pStyle w:val="a4"/>
        <w:spacing w:after="0" w:line="240" w:lineRule="auto"/>
        <w:jc w:val="both"/>
        <w:rPr>
          <w:rFonts w:ascii="Times New Roman" w:hAnsi="Times New Roman"/>
        </w:rPr>
      </w:pPr>
      <w:r>
        <w:rPr>
          <w:rFonts w:ascii="Times New Roman" w:hAnsi="Times New Roman"/>
        </w:rPr>
        <w:t>–</w:t>
      </w:r>
      <w:r w:rsidRPr="00D14091">
        <w:rPr>
          <w:rFonts w:ascii="Times New Roman" w:hAnsi="Times New Roman"/>
        </w:rPr>
        <w:t xml:space="preserve"> </w:t>
      </w:r>
      <w:r w:rsidRPr="00CB625D">
        <w:rPr>
          <w:rFonts w:ascii="Times New Roman" w:hAnsi="Times New Roman"/>
        </w:rPr>
        <w:t>Физическое лицо – резидент иностранного государства, которо</w:t>
      </w:r>
      <w:r w:rsidRPr="00D14091">
        <w:rPr>
          <w:rFonts w:ascii="Times New Roman" w:hAnsi="Times New Roman"/>
        </w:rPr>
        <w:t xml:space="preserve">е входит в Перечень </w:t>
      </w:r>
      <w:r>
        <w:rPr>
          <w:rFonts w:ascii="Times New Roman" w:hAnsi="Times New Roman"/>
        </w:rPr>
        <w:t xml:space="preserve">№ </w:t>
      </w:r>
      <w:r w:rsidRPr="00D14091">
        <w:rPr>
          <w:rFonts w:ascii="Times New Roman" w:hAnsi="Times New Roman"/>
        </w:rPr>
        <w:t xml:space="preserve">430-Р, или </w:t>
      </w:r>
    </w:p>
    <w:p w:rsidR="005615E2" w:rsidRPr="00CB625D" w:rsidRDefault="005615E2" w:rsidP="005615E2">
      <w:pPr>
        <w:pStyle w:val="a4"/>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относится к любой иностранной юрисдикции и находится под контролем лиц иностранных государств, указанных в Перечне </w:t>
      </w:r>
      <w:r>
        <w:rPr>
          <w:rFonts w:ascii="Times New Roman" w:hAnsi="Times New Roman"/>
        </w:rPr>
        <w:t xml:space="preserve">№ </w:t>
      </w:r>
      <w:r w:rsidRPr="00CB625D">
        <w:rPr>
          <w:rFonts w:ascii="Times New Roman" w:hAnsi="Times New Roman"/>
        </w:rPr>
        <w:t>430-Р, или</w:t>
      </w:r>
    </w:p>
    <w:p w:rsidR="005615E2" w:rsidRPr="00CB625D" w:rsidRDefault="005615E2" w:rsidP="005615E2">
      <w:pPr>
        <w:pStyle w:val="a4"/>
        <w:spacing w:after="0" w:line="240" w:lineRule="auto"/>
        <w:jc w:val="both"/>
        <w:rPr>
          <w:rFonts w:ascii="Times New Roman" w:hAnsi="Times New Roman"/>
        </w:rPr>
      </w:pPr>
      <w:r>
        <w:rPr>
          <w:rFonts w:ascii="Times New Roman" w:hAnsi="Times New Roman"/>
        </w:rPr>
        <w:t xml:space="preserve">– </w:t>
      </w:r>
      <w:r w:rsidRPr="00CB625D">
        <w:rPr>
          <w:rFonts w:ascii="Times New Roman" w:hAnsi="Times New Roman"/>
        </w:rPr>
        <w:t xml:space="preserve">Юридическое лицо – резидент иностранного государства, которое указано в Перечне </w:t>
      </w:r>
      <w:r>
        <w:rPr>
          <w:rFonts w:ascii="Times New Roman" w:hAnsi="Times New Roman"/>
        </w:rPr>
        <w:t xml:space="preserve">№ </w:t>
      </w:r>
      <w:r w:rsidRPr="00CB625D">
        <w:rPr>
          <w:rFonts w:ascii="Times New Roman" w:hAnsi="Times New Roman"/>
        </w:rPr>
        <w:t>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p>
    <w:p w:rsidR="005615E2" w:rsidRDefault="005615E2" w:rsidP="005615E2">
      <w:pPr>
        <w:pStyle w:val="a4"/>
        <w:spacing w:after="0" w:line="240" w:lineRule="auto"/>
        <w:jc w:val="both"/>
      </w:pPr>
      <w:r w:rsidRPr="00CB625D">
        <w:rPr>
          <w:rFonts w:ascii="Times New Roman" w:hAnsi="Times New Roman"/>
        </w:rPr>
        <w:t xml:space="preserve">Юридическое лицо – резидент иностранного государства, которое указано в Перечне </w:t>
      </w:r>
      <w:r>
        <w:rPr>
          <w:rFonts w:ascii="Times New Roman" w:hAnsi="Times New Roman"/>
        </w:rPr>
        <w:t xml:space="preserve">№ </w:t>
      </w:r>
      <w:r w:rsidRPr="00CB625D">
        <w:rPr>
          <w:rFonts w:ascii="Times New Roman" w:hAnsi="Times New Roman"/>
        </w:rPr>
        <w:t xml:space="preserve">430-Р, контролирующими лицами которого являются резиденты иностранных государств, которые не указаны в Перечне </w:t>
      </w:r>
      <w:r>
        <w:rPr>
          <w:rFonts w:ascii="Times New Roman" w:hAnsi="Times New Roman"/>
        </w:rPr>
        <w:t xml:space="preserve">№ </w:t>
      </w:r>
      <w:r w:rsidRPr="00CB625D">
        <w:rPr>
          <w:rFonts w:ascii="Times New Roman" w:hAnsi="Times New Roman"/>
        </w:rPr>
        <w:t xml:space="preserve">430-Р), при этом в период с 01.03.2022 были иные контролирующие лица, которые являлись резидентами иностранных государств, указанных в Перечне </w:t>
      </w:r>
      <w:r>
        <w:rPr>
          <w:rFonts w:ascii="Times New Roman" w:hAnsi="Times New Roman"/>
        </w:rPr>
        <w:t xml:space="preserve">№ </w:t>
      </w:r>
      <w:r w:rsidRPr="00CB625D">
        <w:rPr>
          <w:rFonts w:ascii="Times New Roman" w:hAnsi="Times New Roman"/>
        </w:rPr>
        <w:t>430-Р.</w:t>
      </w:r>
    </w:p>
  </w:footnote>
  <w:footnote w:id="6">
    <w:p w:rsidR="005615E2" w:rsidRDefault="005615E2" w:rsidP="005615E2">
      <w:pPr>
        <w:pStyle w:val="a4"/>
        <w:jc w:val="both"/>
      </w:pPr>
      <w:r>
        <w:rPr>
          <w:rStyle w:val="a9"/>
        </w:rPr>
        <w:footnoteRef/>
      </w:r>
      <w:r>
        <w:t xml:space="preserve"> </w:t>
      </w:r>
      <w:r w:rsidRPr="00193C76">
        <w:rPr>
          <w:rFonts w:ascii="Times New Roman" w:hAnsi="Times New Roman"/>
        </w:rPr>
        <w:t>В случае если оригиналы документов, подтверждающих</w:t>
      </w:r>
      <w:r>
        <w:rPr>
          <w:rFonts w:ascii="Times New Roman" w:hAnsi="Times New Roman"/>
        </w:rPr>
        <w:t xml:space="preserve"> историю</w:t>
      </w:r>
      <w:r w:rsidRPr="00193C76">
        <w:rPr>
          <w:rFonts w:ascii="Times New Roman" w:hAnsi="Times New Roman"/>
        </w:rPr>
        <w:t xml:space="preserve"> владени</w:t>
      </w:r>
      <w:r>
        <w:rPr>
          <w:rFonts w:ascii="Times New Roman" w:hAnsi="Times New Roman"/>
        </w:rPr>
        <w:t>я</w:t>
      </w:r>
      <w:r w:rsidRPr="00193C76">
        <w:rPr>
          <w:rFonts w:ascii="Times New Roman" w:hAnsi="Times New Roman"/>
        </w:rPr>
        <w:t xml:space="preserve"> Ценными бумагами, были предоставлены в НРД ранее в </w:t>
      </w:r>
      <w:r>
        <w:rPr>
          <w:rFonts w:ascii="Times New Roman" w:hAnsi="Times New Roman"/>
        </w:rPr>
        <w:t>целях</w:t>
      </w:r>
      <w:r w:rsidRPr="00193C76">
        <w:rPr>
          <w:rFonts w:ascii="Times New Roman" w:hAnsi="Times New Roman"/>
        </w:rPr>
        <w:t xml:space="preserve"> получения Выплат</w:t>
      </w:r>
      <w:r>
        <w:rPr>
          <w:rFonts w:ascii="Times New Roman" w:hAnsi="Times New Roman"/>
        </w:rPr>
        <w:t>,</w:t>
      </w:r>
      <w:r w:rsidRPr="00193C76">
        <w:rPr>
          <w:rFonts w:ascii="Times New Roman" w:hAnsi="Times New Roman"/>
        </w:rPr>
        <w:t xml:space="preserve"> дополнительно заполняется в настоящем </w:t>
      </w:r>
      <w:r>
        <w:rPr>
          <w:rFonts w:ascii="Times New Roman" w:hAnsi="Times New Roman"/>
        </w:rPr>
        <w:t>З</w:t>
      </w:r>
      <w:r w:rsidRPr="00193C76">
        <w:rPr>
          <w:rFonts w:ascii="Times New Roman" w:hAnsi="Times New Roman"/>
        </w:rPr>
        <w:t xml:space="preserve">аявлении таблица </w:t>
      </w:r>
      <w:r w:rsidRPr="00183D3A">
        <w:rPr>
          <w:rFonts w:ascii="Times New Roman" w:hAnsi="Times New Roman"/>
        </w:rPr>
        <w:t>«Перечень ранее направленных документов».</w:t>
      </w:r>
    </w:p>
  </w:footnote>
  <w:footnote w:id="7">
    <w:p w:rsidR="005615E2" w:rsidRDefault="005615E2" w:rsidP="005615E2">
      <w:pPr>
        <w:pStyle w:val="a4"/>
        <w:jc w:val="both"/>
      </w:pPr>
      <w:r>
        <w:rPr>
          <w:rStyle w:val="a9"/>
        </w:rPr>
        <w:footnoteRef/>
      </w:r>
      <w:r>
        <w:t xml:space="preserve"> </w:t>
      </w:r>
      <w:r w:rsidRPr="005F1AB9">
        <w:rPr>
          <w:rFonts w:ascii="Times New Roman" w:hAnsi="Times New Roman"/>
        </w:rPr>
        <w:t>Указывается в случае предоставления Заявления о выплате по ценным бумагам на бумажном носителе и исключается в случае его направления через СЭД НРД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B8" w:rsidRPr="00C91DE3" w:rsidRDefault="00AF7CB8" w:rsidP="00AF7CB8">
    <w:pPr>
      <w:keepNext/>
      <w:keepLines/>
      <w:spacing w:after="0" w:line="240" w:lineRule="auto"/>
      <w:contextualSpacing/>
      <w:outlineLvl w:val="0"/>
      <w:rPr>
        <w:rFonts w:ascii="Times New Roman" w:eastAsia="Calibri" w:hAnsi="Times New Roman" w:cs="Times New Roman"/>
        <w:sz w:val="20"/>
        <w:szCs w:val="20"/>
      </w:rPr>
    </w:pPr>
    <w:r w:rsidRPr="00C91DE3">
      <w:rPr>
        <w:rFonts w:ascii="Times New Roman" w:eastAsia="Times New Roman" w:hAnsi="Times New Roman" w:cs="Times New Roman"/>
        <w:sz w:val="20"/>
        <w:szCs w:val="20"/>
      </w:rPr>
      <w:t>Приложение 6 к Перечню документов,</w:t>
    </w:r>
    <w:r>
      <w:rPr>
        <w:rFonts w:ascii="Times New Roman" w:eastAsia="Times New Roman" w:hAnsi="Times New Roman" w:cs="Times New Roman"/>
        <w:sz w:val="20"/>
        <w:szCs w:val="20"/>
      </w:rPr>
      <w:t xml:space="preserve"> </w:t>
    </w:r>
    <w:r w:rsidRPr="00C91DE3">
      <w:rPr>
        <w:rFonts w:ascii="Times New Roman" w:eastAsia="Calibri" w:hAnsi="Times New Roman" w:cs="Times New Roman"/>
        <w:sz w:val="20"/>
        <w:szCs w:val="20"/>
      </w:rPr>
      <w:t xml:space="preserve">предоставляемых в НКО АО НРД в целях получения выплат по ценным бумагам </w:t>
    </w:r>
    <w:r w:rsidRPr="00C91DE3">
      <w:rPr>
        <w:rFonts w:ascii="Times New Roman" w:eastAsia="Times New Roman" w:hAnsi="Times New Roman" w:cs="Times New Roman"/>
        <w:sz w:val="20"/>
        <w:szCs w:val="20"/>
      </w:rPr>
      <w:t>(при предоставлении и непредоставлении Списка Иностранного номинального держателя)</w:t>
    </w:r>
  </w:p>
  <w:p w:rsidR="00AF7CB8" w:rsidRDefault="00AF7CB8">
    <w:pPr>
      <w:pStyle w:val="ab"/>
    </w:pPr>
  </w:p>
  <w:p w:rsidR="00AF7CB8" w:rsidRDefault="00AF7CB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58"/>
    <w:rsid w:val="004005F8"/>
    <w:rsid w:val="004D2BD7"/>
    <w:rsid w:val="005615E2"/>
    <w:rsid w:val="00600C58"/>
    <w:rsid w:val="007A416A"/>
    <w:rsid w:val="00AF7CB8"/>
    <w:rsid w:val="00C91DE3"/>
    <w:rsid w:val="00C92A6A"/>
    <w:rsid w:val="00D65B57"/>
    <w:rsid w:val="00DA2638"/>
    <w:rsid w:val="00DB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235D"/>
  <w15:chartTrackingRefBased/>
  <w15:docId w15:val="{0B9FA84B-94AD-4678-903C-3CB2825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8DA"/>
    <w:pPr>
      <w:spacing w:after="200" w:line="276" w:lineRule="auto"/>
    </w:pPr>
  </w:style>
  <w:style w:type="paragraph" w:styleId="1">
    <w:name w:val="heading 1"/>
    <w:basedOn w:val="a"/>
    <w:next w:val="a"/>
    <w:link w:val="10"/>
    <w:uiPriority w:val="9"/>
    <w:qFormat/>
    <w:rsid w:val="00DB38DA"/>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8DA"/>
    <w:rPr>
      <w:rFonts w:ascii="Times New Roman" w:eastAsiaTheme="majorEastAsia" w:hAnsi="Times New Roman" w:cstheme="majorBidi"/>
      <w:sz w:val="24"/>
      <w:szCs w:val="32"/>
    </w:rPr>
  </w:style>
  <w:style w:type="table" w:styleId="a3">
    <w:name w:val="Table Grid"/>
    <w:basedOn w:val="a1"/>
    <w:uiPriority w:val="39"/>
    <w:rsid w:val="00DB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DB38DA"/>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DB38DA"/>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DB38DA"/>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DB38DA"/>
    <w:rPr>
      <w:rFonts w:eastAsiaTheme="minorEastAsia"/>
      <w:sz w:val="20"/>
      <w:szCs w:val="20"/>
    </w:rPr>
  </w:style>
  <w:style w:type="character" w:styleId="a8">
    <w:name w:val="annotation reference"/>
    <w:basedOn w:val="a0"/>
    <w:uiPriority w:val="99"/>
    <w:unhideWhenUsed/>
    <w:rsid w:val="00DB38DA"/>
    <w:rPr>
      <w:sz w:val="16"/>
      <w:szCs w:val="16"/>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DB38DA"/>
    <w:rPr>
      <w:vertAlign w:val="superscript"/>
    </w:rPr>
  </w:style>
  <w:style w:type="paragraph" w:styleId="aa">
    <w:name w:val="No Spacing"/>
    <w:uiPriority w:val="1"/>
    <w:qFormat/>
    <w:rsid w:val="00DB38DA"/>
    <w:pPr>
      <w:spacing w:after="0" w:line="240" w:lineRule="auto"/>
    </w:pPr>
  </w:style>
  <w:style w:type="paragraph" w:styleId="ab">
    <w:name w:val="header"/>
    <w:basedOn w:val="a"/>
    <w:link w:val="ac"/>
    <w:uiPriority w:val="99"/>
    <w:unhideWhenUsed/>
    <w:rsid w:val="00AF7C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7CB8"/>
  </w:style>
  <w:style w:type="paragraph" w:styleId="ad">
    <w:name w:val="footer"/>
    <w:basedOn w:val="a"/>
    <w:link w:val="ae"/>
    <w:uiPriority w:val="99"/>
    <w:unhideWhenUsed/>
    <w:rsid w:val="00AF7C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7CB8"/>
  </w:style>
  <w:style w:type="paragraph" w:styleId="af">
    <w:name w:val="annotation text"/>
    <w:basedOn w:val="a"/>
    <w:link w:val="af0"/>
    <w:uiPriority w:val="99"/>
    <w:unhideWhenUsed/>
    <w:rsid w:val="005615E2"/>
    <w:pPr>
      <w:spacing w:before="100" w:line="240" w:lineRule="auto"/>
    </w:pPr>
    <w:rPr>
      <w:rFonts w:eastAsiaTheme="minorEastAsia"/>
      <w:sz w:val="20"/>
      <w:szCs w:val="20"/>
    </w:rPr>
  </w:style>
  <w:style w:type="character" w:customStyle="1" w:styleId="af0">
    <w:name w:val="Текст примечания Знак"/>
    <w:basedOn w:val="a0"/>
    <w:link w:val="af"/>
    <w:uiPriority w:val="99"/>
    <w:rsid w:val="005615E2"/>
    <w:rPr>
      <w:rFonts w:eastAsiaTheme="minorEastAsia"/>
      <w:sz w:val="20"/>
      <w:szCs w:val="20"/>
    </w:rPr>
  </w:style>
  <w:style w:type="paragraph" w:styleId="af1">
    <w:name w:val="Balloon Text"/>
    <w:basedOn w:val="a"/>
    <w:link w:val="af2"/>
    <w:uiPriority w:val="99"/>
    <w:semiHidden/>
    <w:unhideWhenUsed/>
    <w:rsid w:val="005615E2"/>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5615E2"/>
    <w:rPr>
      <w:rFonts w:ascii="Segoe UI" w:hAnsi="Segoe UI" w:cs="Segoe UI"/>
      <w:sz w:val="18"/>
      <w:szCs w:val="18"/>
    </w:rPr>
  </w:style>
  <w:style w:type="table" w:customStyle="1" w:styleId="11">
    <w:name w:val="Сетка таблицы1"/>
    <w:basedOn w:val="a1"/>
    <w:next w:val="a3"/>
    <w:uiPriority w:val="39"/>
    <w:rsid w:val="00561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1219</Words>
  <Characters>6952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8</cp:revision>
  <dcterms:created xsi:type="dcterms:W3CDTF">2025-07-17T14:35:00Z</dcterms:created>
  <dcterms:modified xsi:type="dcterms:W3CDTF">2026-03-20T11:10:00Z</dcterms:modified>
</cp:coreProperties>
</file>