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AA67B" w14:textId="77777777" w:rsidR="0020608D" w:rsidRPr="00871FA2" w:rsidRDefault="0070366F" w:rsidP="0062448C">
      <w:pPr>
        <w:widowControl w:val="0"/>
        <w:spacing w:after="0" w:line="0" w:lineRule="atLeast"/>
        <w:ind w:firstLine="709"/>
        <w:jc w:val="center"/>
        <w:rPr>
          <w:rFonts w:ascii="Times New Roman" w:eastAsia="Times New Roman" w:hAnsi="Times New Roman" w:cs="Times New Roman"/>
          <w:b/>
          <w:bCs/>
          <w:sz w:val="24"/>
          <w:szCs w:val="24"/>
          <w:lang w:eastAsia="ru-RU"/>
        </w:rPr>
      </w:pPr>
      <w:bookmarkStart w:id="0" w:name="_GoBack"/>
      <w:bookmarkEnd w:id="0"/>
      <w:r w:rsidRPr="00871FA2">
        <w:rPr>
          <w:rFonts w:ascii="Times New Roman" w:eastAsia="Times New Roman" w:hAnsi="Times New Roman" w:cs="Times New Roman"/>
          <w:b/>
          <w:bCs/>
          <w:sz w:val="24"/>
          <w:szCs w:val="24"/>
          <w:lang w:eastAsia="ru-RU"/>
        </w:rPr>
        <w:t>Перечень измен</w:t>
      </w:r>
      <w:r w:rsidR="0045677C" w:rsidRPr="00871FA2">
        <w:rPr>
          <w:rFonts w:ascii="Times New Roman" w:eastAsia="Times New Roman" w:hAnsi="Times New Roman" w:cs="Times New Roman"/>
          <w:b/>
          <w:bCs/>
          <w:sz w:val="24"/>
          <w:szCs w:val="24"/>
          <w:lang w:eastAsia="ru-RU"/>
        </w:rPr>
        <w:t>ени</w:t>
      </w:r>
      <w:r w:rsidRPr="00871FA2">
        <w:rPr>
          <w:rFonts w:ascii="Times New Roman" w:eastAsia="Times New Roman" w:hAnsi="Times New Roman" w:cs="Times New Roman"/>
          <w:b/>
          <w:bCs/>
          <w:sz w:val="24"/>
          <w:szCs w:val="24"/>
          <w:lang w:eastAsia="ru-RU"/>
        </w:rPr>
        <w:t xml:space="preserve">й, внесенных в </w:t>
      </w:r>
      <w:r w:rsidR="0099558D" w:rsidRPr="00871FA2">
        <w:rPr>
          <w:rFonts w:ascii="Times New Roman" w:eastAsia="Times New Roman" w:hAnsi="Times New Roman" w:cs="Times New Roman"/>
          <w:b/>
          <w:bCs/>
          <w:sz w:val="24"/>
          <w:szCs w:val="24"/>
          <w:lang w:eastAsia="ru-RU"/>
        </w:rPr>
        <w:t>Правил</w:t>
      </w:r>
      <w:r w:rsidR="0045677C" w:rsidRPr="00871FA2">
        <w:rPr>
          <w:rFonts w:ascii="Times New Roman" w:eastAsia="Times New Roman" w:hAnsi="Times New Roman" w:cs="Times New Roman"/>
          <w:b/>
          <w:bCs/>
          <w:sz w:val="24"/>
          <w:szCs w:val="24"/>
          <w:lang w:eastAsia="ru-RU"/>
        </w:rPr>
        <w:t>а</w:t>
      </w:r>
      <w:r w:rsidR="0099558D" w:rsidRPr="00871FA2">
        <w:rPr>
          <w:rFonts w:ascii="Times New Roman" w:eastAsia="Times New Roman" w:hAnsi="Times New Roman" w:cs="Times New Roman"/>
          <w:b/>
          <w:bCs/>
          <w:sz w:val="24"/>
          <w:szCs w:val="24"/>
          <w:lang w:eastAsia="ru-RU"/>
        </w:rPr>
        <w:t xml:space="preserve"> клиринг</w:t>
      </w:r>
      <w:r w:rsidR="00793C73" w:rsidRPr="00871FA2">
        <w:rPr>
          <w:rFonts w:ascii="Times New Roman" w:eastAsia="Times New Roman" w:hAnsi="Times New Roman" w:cs="Times New Roman"/>
          <w:b/>
          <w:bCs/>
          <w:sz w:val="24"/>
          <w:szCs w:val="24"/>
          <w:lang w:eastAsia="ru-RU"/>
        </w:rPr>
        <w:t>а</w:t>
      </w:r>
    </w:p>
    <w:p w14:paraId="284191F5" w14:textId="77777777" w:rsidR="0020608D" w:rsidRPr="00871FA2" w:rsidRDefault="005560D9" w:rsidP="0062448C">
      <w:pPr>
        <w:widowControl w:val="0"/>
        <w:spacing w:after="0" w:line="0" w:lineRule="atLeast"/>
        <w:ind w:firstLine="709"/>
        <w:jc w:val="center"/>
        <w:rPr>
          <w:rFonts w:ascii="Times New Roman" w:eastAsia="Times New Roman" w:hAnsi="Times New Roman" w:cs="Times New Roman"/>
          <w:b/>
          <w:bCs/>
          <w:sz w:val="24"/>
          <w:szCs w:val="24"/>
          <w:lang w:eastAsia="ru-RU"/>
        </w:rPr>
      </w:pPr>
      <w:r w:rsidRPr="00871FA2">
        <w:rPr>
          <w:rFonts w:ascii="Times New Roman" w:eastAsia="Times New Roman" w:hAnsi="Times New Roman" w:cs="Times New Roman"/>
          <w:b/>
          <w:bCs/>
          <w:sz w:val="24"/>
          <w:szCs w:val="24"/>
          <w:lang w:eastAsia="ru-RU"/>
        </w:rPr>
        <w:t>Н</w:t>
      </w:r>
      <w:r w:rsidR="0045677C" w:rsidRPr="00871FA2">
        <w:rPr>
          <w:rFonts w:ascii="Times New Roman" w:eastAsia="Times New Roman" w:hAnsi="Times New Roman" w:cs="Times New Roman"/>
          <w:b/>
          <w:bCs/>
          <w:sz w:val="24"/>
          <w:szCs w:val="24"/>
          <w:lang w:eastAsia="ru-RU"/>
        </w:rPr>
        <w:t>ебанковской кредитной организации акционерного общества</w:t>
      </w:r>
    </w:p>
    <w:p w14:paraId="76891AA0" w14:textId="38067389" w:rsidR="0020608D" w:rsidRPr="00871FA2" w:rsidRDefault="0045677C" w:rsidP="0062448C">
      <w:pPr>
        <w:widowControl w:val="0"/>
        <w:spacing w:after="0" w:line="0" w:lineRule="atLeast"/>
        <w:ind w:firstLine="709"/>
        <w:jc w:val="center"/>
        <w:rPr>
          <w:rFonts w:ascii="Times New Roman" w:eastAsia="Times New Roman" w:hAnsi="Times New Roman" w:cs="Times New Roman"/>
          <w:b/>
          <w:bCs/>
          <w:sz w:val="24"/>
          <w:szCs w:val="24"/>
          <w:lang w:eastAsia="ru-RU"/>
        </w:rPr>
      </w:pPr>
      <w:r w:rsidRPr="00871FA2">
        <w:rPr>
          <w:rFonts w:ascii="Times New Roman" w:eastAsia="Times New Roman" w:hAnsi="Times New Roman" w:cs="Times New Roman"/>
          <w:b/>
          <w:bCs/>
          <w:sz w:val="24"/>
          <w:szCs w:val="24"/>
          <w:lang w:eastAsia="ru-RU"/>
        </w:rPr>
        <w:t>«Национальный расчетный депозитарий»</w:t>
      </w:r>
      <w:r w:rsidR="009A7751" w:rsidRPr="00871FA2">
        <w:rPr>
          <w:rFonts w:ascii="Times New Roman" w:eastAsia="Times New Roman" w:hAnsi="Times New Roman" w:cs="Times New Roman"/>
          <w:b/>
          <w:bCs/>
          <w:sz w:val="24"/>
          <w:szCs w:val="24"/>
          <w:lang w:eastAsia="ru-RU"/>
        </w:rPr>
        <w:t>,</w:t>
      </w:r>
    </w:p>
    <w:p w14:paraId="04CF55ED" w14:textId="2CC19632" w:rsidR="00C21275" w:rsidRPr="00871FA2" w:rsidRDefault="0045677C" w:rsidP="0062448C">
      <w:pPr>
        <w:widowControl w:val="0"/>
        <w:spacing w:after="0" w:line="0" w:lineRule="atLeast"/>
        <w:ind w:firstLine="709"/>
        <w:jc w:val="center"/>
        <w:rPr>
          <w:rFonts w:ascii="Times New Roman" w:eastAsia="Times New Roman" w:hAnsi="Times New Roman" w:cs="Times New Roman"/>
          <w:b/>
          <w:bCs/>
          <w:sz w:val="24"/>
          <w:szCs w:val="24"/>
          <w:lang w:eastAsia="ru-RU"/>
        </w:rPr>
      </w:pPr>
      <w:r w:rsidRPr="00871FA2">
        <w:rPr>
          <w:rFonts w:ascii="Times New Roman" w:eastAsia="Times New Roman" w:hAnsi="Times New Roman" w:cs="Times New Roman"/>
          <w:b/>
          <w:bCs/>
          <w:sz w:val="24"/>
          <w:szCs w:val="24"/>
          <w:lang w:eastAsia="ru-RU"/>
        </w:rPr>
        <w:t>с о</w:t>
      </w:r>
      <w:r w:rsidR="0070366F" w:rsidRPr="00871FA2">
        <w:rPr>
          <w:rFonts w:ascii="Times New Roman" w:eastAsia="Times New Roman" w:hAnsi="Times New Roman" w:cs="Times New Roman"/>
          <w:b/>
          <w:bCs/>
          <w:sz w:val="24"/>
          <w:szCs w:val="24"/>
          <w:lang w:eastAsia="ru-RU"/>
        </w:rPr>
        <w:t>писанием причин внесения изменений</w:t>
      </w:r>
    </w:p>
    <w:p w14:paraId="19ABB470" w14:textId="2F297A6B" w:rsidR="0062448C" w:rsidRPr="00871FA2" w:rsidRDefault="0062448C" w:rsidP="0062448C">
      <w:pPr>
        <w:widowControl w:val="0"/>
        <w:spacing w:after="0" w:line="0" w:lineRule="atLeast"/>
        <w:ind w:firstLine="709"/>
        <w:jc w:val="center"/>
        <w:rPr>
          <w:rFonts w:ascii="Times New Roman" w:eastAsia="Times New Roman" w:hAnsi="Times New Roman" w:cs="Times New Roman"/>
          <w:b/>
          <w:bCs/>
          <w:sz w:val="24"/>
          <w:szCs w:val="24"/>
          <w:lang w:eastAsia="ru-RU"/>
        </w:rPr>
      </w:pPr>
    </w:p>
    <w:p w14:paraId="654A1B3C" w14:textId="77777777" w:rsidR="0062448C" w:rsidRPr="00871FA2" w:rsidRDefault="0062448C" w:rsidP="0062448C">
      <w:pPr>
        <w:widowControl w:val="0"/>
        <w:spacing w:after="0" w:line="0" w:lineRule="atLeast"/>
        <w:ind w:firstLine="709"/>
        <w:jc w:val="center"/>
        <w:rPr>
          <w:rFonts w:ascii="Times New Roman" w:eastAsia="Times New Roman" w:hAnsi="Times New Roman" w:cs="Times New Roman"/>
          <w:b/>
          <w:bCs/>
          <w:sz w:val="24"/>
          <w:szCs w:val="24"/>
          <w:lang w:eastAsia="ru-RU"/>
        </w:rPr>
      </w:pPr>
    </w:p>
    <w:p w14:paraId="21202ADC" w14:textId="0F95B254" w:rsidR="00B61F3A" w:rsidRPr="00871FA2" w:rsidRDefault="00060A9A" w:rsidP="0062448C">
      <w:pPr>
        <w:pStyle w:val="2"/>
        <w:keepNext w:val="0"/>
        <w:widowControl w:val="0"/>
        <w:tabs>
          <w:tab w:val="clear" w:pos="360"/>
        </w:tabs>
        <w:spacing w:before="0" w:after="0" w:line="0" w:lineRule="atLeast"/>
        <w:ind w:firstLine="709"/>
        <w:rPr>
          <w:rFonts w:ascii="Times New Roman" w:hAnsi="Times New Roman"/>
          <w:b w:val="0"/>
          <w:bCs/>
          <w:i w:val="0"/>
          <w:szCs w:val="24"/>
        </w:rPr>
      </w:pPr>
      <w:r w:rsidRPr="00871FA2">
        <w:rPr>
          <w:rFonts w:ascii="Times New Roman" w:hAnsi="Times New Roman"/>
          <w:b w:val="0"/>
          <w:bCs/>
          <w:i w:val="0"/>
          <w:szCs w:val="24"/>
        </w:rPr>
        <w:t>Правила клиринга Небанковской кредитной организации акционерного общества «Национальный расчетный депозитарий» в новой редакции</w:t>
      </w:r>
      <w:r w:rsidR="00BB785F" w:rsidRPr="00871FA2">
        <w:rPr>
          <w:rFonts w:ascii="Times New Roman" w:hAnsi="Times New Roman"/>
          <w:b w:val="0"/>
          <w:bCs/>
          <w:i w:val="0"/>
          <w:szCs w:val="24"/>
        </w:rPr>
        <w:t xml:space="preserve"> утвержден</w:t>
      </w:r>
      <w:r w:rsidR="00B61F3A" w:rsidRPr="00871FA2">
        <w:rPr>
          <w:rFonts w:ascii="Times New Roman" w:hAnsi="Times New Roman"/>
          <w:b w:val="0"/>
          <w:bCs/>
          <w:i w:val="0"/>
          <w:szCs w:val="24"/>
        </w:rPr>
        <w:t>ы</w:t>
      </w:r>
      <w:r w:rsidR="00BB785F" w:rsidRPr="00871FA2">
        <w:rPr>
          <w:rFonts w:ascii="Times New Roman" w:hAnsi="Times New Roman"/>
          <w:b w:val="0"/>
          <w:bCs/>
          <w:i w:val="0"/>
          <w:szCs w:val="24"/>
        </w:rPr>
        <w:t xml:space="preserve"> Наблюдательным советом Небанковской кредитной организации акционерного общества «Национальный расчетный депозитарий» </w:t>
      </w:r>
      <w:r w:rsidR="00887C3F" w:rsidRPr="00871FA2">
        <w:rPr>
          <w:rFonts w:ascii="Times New Roman" w:hAnsi="Times New Roman"/>
          <w:b w:val="0"/>
          <w:bCs/>
          <w:i w:val="0"/>
          <w:szCs w:val="24"/>
        </w:rPr>
        <w:t>16</w:t>
      </w:r>
      <w:r w:rsidR="00AC18C9" w:rsidRPr="00871FA2">
        <w:rPr>
          <w:rFonts w:ascii="Times New Roman" w:hAnsi="Times New Roman"/>
          <w:b w:val="0"/>
          <w:bCs/>
          <w:i w:val="0"/>
          <w:szCs w:val="24"/>
        </w:rPr>
        <w:t>.</w:t>
      </w:r>
      <w:r w:rsidR="00887C3F" w:rsidRPr="00871FA2">
        <w:rPr>
          <w:rFonts w:ascii="Times New Roman" w:hAnsi="Times New Roman"/>
          <w:b w:val="0"/>
          <w:bCs/>
          <w:i w:val="0"/>
          <w:szCs w:val="24"/>
        </w:rPr>
        <w:t>09</w:t>
      </w:r>
      <w:r w:rsidR="00AC18C9" w:rsidRPr="00871FA2">
        <w:rPr>
          <w:rFonts w:ascii="Times New Roman" w:hAnsi="Times New Roman"/>
          <w:b w:val="0"/>
          <w:bCs/>
          <w:i w:val="0"/>
          <w:szCs w:val="24"/>
        </w:rPr>
        <w:t>.</w:t>
      </w:r>
      <w:r w:rsidR="00316B07" w:rsidRPr="00871FA2">
        <w:rPr>
          <w:rFonts w:ascii="Times New Roman" w:hAnsi="Times New Roman"/>
          <w:b w:val="0"/>
          <w:bCs/>
          <w:i w:val="0"/>
          <w:szCs w:val="24"/>
        </w:rPr>
        <w:t>20</w:t>
      </w:r>
      <w:r w:rsidR="00217B0E" w:rsidRPr="00871FA2">
        <w:rPr>
          <w:rFonts w:ascii="Times New Roman" w:hAnsi="Times New Roman"/>
          <w:b w:val="0"/>
          <w:bCs/>
          <w:i w:val="0"/>
          <w:szCs w:val="24"/>
        </w:rPr>
        <w:t>2</w:t>
      </w:r>
      <w:r w:rsidR="00887C3F" w:rsidRPr="00871FA2">
        <w:rPr>
          <w:rFonts w:ascii="Times New Roman" w:hAnsi="Times New Roman"/>
          <w:b w:val="0"/>
          <w:bCs/>
          <w:i w:val="0"/>
          <w:szCs w:val="24"/>
        </w:rPr>
        <w:t>4</w:t>
      </w:r>
      <w:r w:rsidR="00316B07" w:rsidRPr="00871FA2">
        <w:rPr>
          <w:rFonts w:ascii="Times New Roman" w:hAnsi="Times New Roman"/>
          <w:b w:val="0"/>
          <w:bCs/>
          <w:i w:val="0"/>
          <w:szCs w:val="24"/>
        </w:rPr>
        <w:t xml:space="preserve"> (протокол от </w:t>
      </w:r>
      <w:r w:rsidR="00887C3F" w:rsidRPr="00871FA2">
        <w:rPr>
          <w:rFonts w:ascii="Times New Roman" w:hAnsi="Times New Roman"/>
          <w:b w:val="0"/>
          <w:bCs/>
          <w:i w:val="0"/>
          <w:szCs w:val="24"/>
        </w:rPr>
        <w:t xml:space="preserve">16.09.2024 </w:t>
      </w:r>
      <w:r w:rsidR="00316B07" w:rsidRPr="00871FA2">
        <w:rPr>
          <w:rFonts w:ascii="Times New Roman" w:hAnsi="Times New Roman"/>
          <w:b w:val="0"/>
          <w:bCs/>
          <w:i w:val="0"/>
          <w:szCs w:val="24"/>
        </w:rPr>
        <w:t xml:space="preserve">№ </w:t>
      </w:r>
      <w:r w:rsidR="00FF6EAA" w:rsidRPr="00871FA2">
        <w:rPr>
          <w:rFonts w:ascii="Times New Roman" w:hAnsi="Times New Roman"/>
          <w:b w:val="0"/>
          <w:bCs/>
          <w:i w:val="0"/>
          <w:szCs w:val="24"/>
        </w:rPr>
        <w:t>12</w:t>
      </w:r>
      <w:r w:rsidR="00217B0E" w:rsidRPr="00871FA2">
        <w:rPr>
          <w:rFonts w:ascii="Times New Roman" w:hAnsi="Times New Roman"/>
          <w:b w:val="0"/>
          <w:bCs/>
          <w:i w:val="0"/>
          <w:szCs w:val="24"/>
        </w:rPr>
        <w:t>/202</w:t>
      </w:r>
      <w:r w:rsidR="00FF6EAA" w:rsidRPr="00871FA2">
        <w:rPr>
          <w:rFonts w:ascii="Times New Roman" w:hAnsi="Times New Roman"/>
          <w:b w:val="0"/>
          <w:bCs/>
          <w:i w:val="0"/>
          <w:szCs w:val="24"/>
        </w:rPr>
        <w:t>4</w:t>
      </w:r>
      <w:r w:rsidR="00316B07" w:rsidRPr="00871FA2">
        <w:rPr>
          <w:rFonts w:ascii="Times New Roman" w:hAnsi="Times New Roman"/>
          <w:b w:val="0"/>
          <w:bCs/>
          <w:i w:val="0"/>
          <w:szCs w:val="24"/>
        </w:rPr>
        <w:t xml:space="preserve">) </w:t>
      </w:r>
      <w:r w:rsidR="00F013FD" w:rsidRPr="00871FA2">
        <w:rPr>
          <w:rFonts w:ascii="Times New Roman" w:hAnsi="Times New Roman"/>
          <w:b w:val="0"/>
          <w:bCs/>
          <w:i w:val="0"/>
          <w:szCs w:val="24"/>
        </w:rPr>
        <w:t xml:space="preserve">(далее – Правила клиринга) </w:t>
      </w:r>
      <w:r w:rsidR="00B61F3A" w:rsidRPr="00871FA2">
        <w:rPr>
          <w:rFonts w:ascii="Times New Roman" w:hAnsi="Times New Roman"/>
          <w:b w:val="0"/>
          <w:bCs/>
          <w:i w:val="0"/>
          <w:szCs w:val="24"/>
        </w:rPr>
        <w:t>и содержат следующие изменения</w:t>
      </w:r>
      <w:r w:rsidR="001219C3" w:rsidRPr="00871FA2">
        <w:rPr>
          <w:rFonts w:ascii="Times New Roman" w:hAnsi="Times New Roman"/>
          <w:b w:val="0"/>
          <w:bCs/>
          <w:i w:val="0"/>
          <w:szCs w:val="24"/>
        </w:rPr>
        <w:t>.</w:t>
      </w:r>
    </w:p>
    <w:p w14:paraId="0937AEB2" w14:textId="59468250" w:rsidR="009A7751" w:rsidRPr="00871FA2" w:rsidRDefault="00197935" w:rsidP="0062448C">
      <w:pPr>
        <w:pStyle w:val="2"/>
        <w:keepNext w:val="0"/>
        <w:widowControl w:val="0"/>
        <w:tabs>
          <w:tab w:val="clear" w:pos="360"/>
        </w:tabs>
        <w:spacing w:before="0" w:after="0" w:line="0" w:lineRule="atLeast"/>
        <w:ind w:left="709" w:firstLine="709"/>
        <w:rPr>
          <w:rFonts w:ascii="Times New Roman" w:hAnsi="Times New Roman"/>
          <w:b w:val="0"/>
          <w:i w:val="0"/>
          <w:szCs w:val="24"/>
        </w:rPr>
      </w:pPr>
      <w:r w:rsidRPr="00871FA2">
        <w:rPr>
          <w:rFonts w:ascii="Times New Roman" w:hAnsi="Times New Roman"/>
          <w:b w:val="0"/>
          <w:i w:val="0"/>
          <w:iCs/>
          <w:szCs w:val="24"/>
        </w:rPr>
        <w:t xml:space="preserve">В </w:t>
      </w:r>
      <w:r w:rsidR="002B2A3C" w:rsidRPr="00871FA2">
        <w:rPr>
          <w:rFonts w:ascii="Times New Roman" w:hAnsi="Times New Roman"/>
          <w:b w:val="0"/>
          <w:i w:val="0"/>
          <w:color w:val="000000"/>
          <w:szCs w:val="24"/>
        </w:rPr>
        <w:t>связи с совершенствованием оказания клиринговых</w:t>
      </w:r>
      <w:r w:rsidR="0062448C" w:rsidRPr="00871FA2">
        <w:rPr>
          <w:rFonts w:ascii="Times New Roman" w:hAnsi="Times New Roman"/>
          <w:b w:val="0"/>
          <w:i w:val="0"/>
          <w:color w:val="000000"/>
          <w:szCs w:val="24"/>
        </w:rPr>
        <w:t xml:space="preserve"> услуг</w:t>
      </w:r>
      <w:r w:rsidR="009A7751" w:rsidRPr="00871FA2">
        <w:rPr>
          <w:rFonts w:ascii="Times New Roman" w:hAnsi="Times New Roman"/>
          <w:b w:val="0"/>
          <w:i w:val="0"/>
          <w:color w:val="000000"/>
          <w:szCs w:val="24"/>
        </w:rPr>
        <w:t>:</w:t>
      </w:r>
    </w:p>
    <w:p w14:paraId="4367B215" w14:textId="30198884" w:rsidR="009103FC" w:rsidRPr="009A5C13" w:rsidRDefault="009A7751" w:rsidP="0062448C">
      <w:pPr>
        <w:widowControl w:val="0"/>
        <w:spacing w:after="0" w:line="0" w:lineRule="atLeast"/>
        <w:ind w:firstLine="709"/>
        <w:jc w:val="both"/>
        <w:rPr>
          <w:rFonts w:ascii="Times New Roman" w:hAnsi="Times New Roman" w:cs="Times New Roman"/>
          <w:sz w:val="24"/>
          <w:szCs w:val="24"/>
        </w:rPr>
      </w:pPr>
      <w:r w:rsidRPr="00871FA2">
        <w:rPr>
          <w:rFonts w:ascii="Times New Roman" w:hAnsi="Times New Roman" w:cs="Times New Roman"/>
          <w:b/>
          <w:iCs/>
          <w:sz w:val="24"/>
          <w:szCs w:val="24"/>
        </w:rPr>
        <w:t xml:space="preserve">1. </w:t>
      </w:r>
      <w:r w:rsidR="00887C3F" w:rsidRPr="00871FA2">
        <w:rPr>
          <w:rFonts w:ascii="Times New Roman" w:hAnsi="Times New Roman" w:cs="Times New Roman"/>
          <w:b/>
          <w:sz w:val="24"/>
          <w:szCs w:val="24"/>
        </w:rPr>
        <w:t>Введено определение денежного счета (пункт 1.3 Правил клиринга)</w:t>
      </w:r>
      <w:r w:rsidR="00AC18C9" w:rsidRPr="00871FA2">
        <w:rPr>
          <w:rFonts w:ascii="Times New Roman" w:hAnsi="Times New Roman" w:cs="Times New Roman"/>
          <w:b/>
          <w:sz w:val="24"/>
          <w:szCs w:val="24"/>
        </w:rPr>
        <w:t xml:space="preserve">. </w:t>
      </w:r>
      <w:r w:rsidR="00F46001" w:rsidRPr="009A5C13">
        <w:rPr>
          <w:rFonts w:ascii="Times New Roman" w:hAnsi="Times New Roman" w:cs="Times New Roman"/>
          <w:sz w:val="24"/>
          <w:szCs w:val="24"/>
        </w:rPr>
        <w:t>П</w:t>
      </w:r>
      <w:r w:rsidR="00AC18C9" w:rsidRPr="009A5C13">
        <w:rPr>
          <w:rFonts w:ascii="Times New Roman" w:hAnsi="Times New Roman" w:cs="Times New Roman"/>
          <w:sz w:val="24"/>
          <w:szCs w:val="24"/>
        </w:rPr>
        <w:t>ункт</w:t>
      </w:r>
      <w:r w:rsidR="00933D39" w:rsidRPr="009A5C13">
        <w:rPr>
          <w:rFonts w:ascii="Times New Roman" w:hAnsi="Times New Roman" w:cs="Times New Roman"/>
          <w:sz w:val="24"/>
          <w:szCs w:val="24"/>
        </w:rPr>
        <w:t xml:space="preserve"> 1.</w:t>
      </w:r>
      <w:r w:rsidR="00887C3F" w:rsidRPr="009A5C13">
        <w:rPr>
          <w:rFonts w:ascii="Times New Roman" w:hAnsi="Times New Roman" w:cs="Times New Roman"/>
          <w:sz w:val="24"/>
          <w:szCs w:val="24"/>
        </w:rPr>
        <w:t>3</w:t>
      </w:r>
      <w:r w:rsidR="00933D39" w:rsidRPr="009A5C13">
        <w:rPr>
          <w:rFonts w:ascii="Times New Roman" w:hAnsi="Times New Roman" w:cs="Times New Roman"/>
          <w:sz w:val="24"/>
          <w:szCs w:val="24"/>
        </w:rPr>
        <w:t xml:space="preserve"> изложен в следующей редакции</w:t>
      </w:r>
      <w:r w:rsidR="00AC18C9" w:rsidRPr="009A5C13">
        <w:rPr>
          <w:rFonts w:ascii="Times New Roman" w:hAnsi="Times New Roman" w:cs="Times New Roman"/>
          <w:sz w:val="24"/>
          <w:szCs w:val="24"/>
        </w:rPr>
        <w:t>:</w:t>
      </w:r>
      <w:r w:rsidR="005157EC" w:rsidRPr="009A5C13">
        <w:rPr>
          <w:rFonts w:ascii="Times New Roman" w:hAnsi="Times New Roman" w:cs="Times New Roman"/>
          <w:sz w:val="24"/>
          <w:szCs w:val="24"/>
        </w:rPr>
        <w:t xml:space="preserve"> </w:t>
      </w:r>
    </w:p>
    <w:p w14:paraId="38160880" w14:textId="54D3E424" w:rsidR="009103FC" w:rsidRPr="00871FA2" w:rsidRDefault="005157EC" w:rsidP="0062448C">
      <w:pPr>
        <w:widowControl w:val="0"/>
        <w:spacing w:after="0" w:line="0" w:lineRule="atLeast"/>
        <w:ind w:firstLine="709"/>
        <w:jc w:val="both"/>
        <w:rPr>
          <w:rFonts w:ascii="Times New Roman" w:hAnsi="Times New Roman" w:cs="Times New Roman"/>
          <w:sz w:val="24"/>
          <w:szCs w:val="24"/>
        </w:rPr>
      </w:pPr>
      <w:r w:rsidRPr="00871FA2">
        <w:rPr>
          <w:rFonts w:ascii="Times New Roman" w:hAnsi="Times New Roman" w:cs="Times New Roman"/>
          <w:sz w:val="24"/>
          <w:szCs w:val="24"/>
        </w:rPr>
        <w:t>«</w:t>
      </w:r>
      <w:r w:rsidR="00AC18C9" w:rsidRPr="00871FA2">
        <w:rPr>
          <w:rFonts w:ascii="Times New Roman" w:hAnsi="Times New Roman" w:cs="Times New Roman"/>
          <w:sz w:val="24"/>
          <w:szCs w:val="24"/>
        </w:rPr>
        <w:t>1.</w:t>
      </w:r>
      <w:r w:rsidR="00887C3F" w:rsidRPr="00871FA2">
        <w:rPr>
          <w:rFonts w:ascii="Times New Roman" w:hAnsi="Times New Roman" w:cs="Times New Roman"/>
          <w:sz w:val="24"/>
          <w:szCs w:val="24"/>
        </w:rPr>
        <w:t>3</w:t>
      </w:r>
      <w:r w:rsidR="009A5C13">
        <w:rPr>
          <w:rFonts w:ascii="Times New Roman" w:hAnsi="Times New Roman" w:cs="Times New Roman"/>
          <w:sz w:val="24"/>
          <w:szCs w:val="24"/>
        </w:rPr>
        <w:t>.</w:t>
      </w:r>
      <w:r w:rsidR="00AC18C9" w:rsidRPr="00871FA2">
        <w:rPr>
          <w:rFonts w:ascii="Times New Roman" w:hAnsi="Times New Roman" w:cs="Times New Roman"/>
          <w:sz w:val="24"/>
          <w:szCs w:val="24"/>
        </w:rPr>
        <w:t xml:space="preserve"> </w:t>
      </w:r>
      <w:r w:rsidR="00887C3F" w:rsidRPr="00871FA2">
        <w:rPr>
          <w:rFonts w:ascii="Times New Roman" w:hAnsi="Times New Roman" w:cs="Times New Roman"/>
          <w:b/>
          <w:sz w:val="24"/>
          <w:szCs w:val="24"/>
        </w:rPr>
        <w:t xml:space="preserve">Денежный счет – </w:t>
      </w:r>
      <w:r w:rsidR="00887C3F" w:rsidRPr="00871FA2">
        <w:rPr>
          <w:rFonts w:ascii="Times New Roman" w:hAnsi="Times New Roman" w:cs="Times New Roman"/>
          <w:sz w:val="24"/>
          <w:szCs w:val="24"/>
        </w:rPr>
        <w:t>Банковский счет или Счет для исполнения обязательств, допущенных к клирингу</w:t>
      </w:r>
      <w:r w:rsidR="00AC18C9" w:rsidRPr="00871FA2">
        <w:rPr>
          <w:rFonts w:ascii="Times New Roman" w:hAnsi="Times New Roman" w:cs="Times New Roman"/>
          <w:sz w:val="24"/>
          <w:szCs w:val="24"/>
        </w:rPr>
        <w:t>.».</w:t>
      </w:r>
    </w:p>
    <w:p w14:paraId="4C551A79" w14:textId="77777777" w:rsidR="0062448C" w:rsidRPr="00871FA2" w:rsidRDefault="0062448C" w:rsidP="0062448C">
      <w:pPr>
        <w:widowControl w:val="0"/>
        <w:spacing w:after="0" w:line="0" w:lineRule="atLeast"/>
        <w:ind w:firstLine="709"/>
        <w:jc w:val="both"/>
        <w:rPr>
          <w:rFonts w:ascii="Times New Roman" w:hAnsi="Times New Roman" w:cs="Times New Roman"/>
          <w:sz w:val="24"/>
          <w:szCs w:val="24"/>
        </w:rPr>
      </w:pPr>
    </w:p>
    <w:p w14:paraId="216F4516" w14:textId="322730ED" w:rsidR="00AC18C9" w:rsidRPr="00871FA2" w:rsidRDefault="00AC18C9" w:rsidP="0062448C">
      <w:pPr>
        <w:widowControl w:val="0"/>
        <w:spacing w:after="0" w:line="0" w:lineRule="atLeast"/>
        <w:ind w:firstLine="709"/>
        <w:jc w:val="both"/>
        <w:rPr>
          <w:rFonts w:ascii="Times New Roman" w:hAnsi="Times New Roman" w:cs="Times New Roman"/>
          <w:b/>
          <w:sz w:val="24"/>
          <w:szCs w:val="24"/>
        </w:rPr>
      </w:pPr>
      <w:r w:rsidRPr="00871FA2">
        <w:rPr>
          <w:rFonts w:ascii="Times New Roman" w:hAnsi="Times New Roman" w:cs="Times New Roman"/>
          <w:b/>
          <w:iCs/>
          <w:sz w:val="24"/>
          <w:szCs w:val="24"/>
        </w:rPr>
        <w:t xml:space="preserve">2. </w:t>
      </w:r>
      <w:r w:rsidR="00887C3F" w:rsidRPr="00871FA2">
        <w:rPr>
          <w:rFonts w:ascii="Times New Roman" w:hAnsi="Times New Roman" w:cs="Times New Roman"/>
          <w:b/>
          <w:sz w:val="24"/>
          <w:szCs w:val="24"/>
        </w:rPr>
        <w:t>Введено определение счета для исполнения обязательств, допущенных к клирингу (пункт 1.</w:t>
      </w:r>
      <w:r w:rsidR="00201956">
        <w:rPr>
          <w:rFonts w:ascii="Times New Roman" w:hAnsi="Times New Roman" w:cs="Times New Roman"/>
          <w:b/>
          <w:sz w:val="24"/>
          <w:szCs w:val="24"/>
        </w:rPr>
        <w:t>29</w:t>
      </w:r>
      <w:r w:rsidR="00887C3F" w:rsidRPr="00871FA2">
        <w:rPr>
          <w:rFonts w:ascii="Times New Roman" w:hAnsi="Times New Roman" w:cs="Times New Roman"/>
          <w:b/>
          <w:sz w:val="24"/>
          <w:szCs w:val="24"/>
        </w:rPr>
        <w:t xml:space="preserve"> Правил клиринга</w:t>
      </w:r>
      <w:r w:rsidRPr="00871FA2">
        <w:rPr>
          <w:rFonts w:ascii="Times New Roman" w:hAnsi="Times New Roman" w:cs="Times New Roman"/>
          <w:b/>
          <w:sz w:val="24"/>
          <w:szCs w:val="24"/>
        </w:rPr>
        <w:t xml:space="preserve">. Часть </w:t>
      </w:r>
      <w:r w:rsidRPr="00871FA2">
        <w:rPr>
          <w:rFonts w:ascii="Times New Roman" w:hAnsi="Times New Roman" w:cs="Times New Roman"/>
          <w:b/>
          <w:sz w:val="24"/>
          <w:szCs w:val="24"/>
          <w:lang w:val="en-US"/>
        </w:rPr>
        <w:t>I</w:t>
      </w:r>
      <w:r w:rsidRPr="00871FA2">
        <w:rPr>
          <w:rFonts w:ascii="Times New Roman" w:hAnsi="Times New Roman" w:cs="Times New Roman"/>
          <w:b/>
          <w:sz w:val="24"/>
          <w:szCs w:val="24"/>
        </w:rPr>
        <w:t xml:space="preserve"> дополнена пунктом </w:t>
      </w:r>
      <w:r w:rsidR="00933D39" w:rsidRPr="00871FA2">
        <w:rPr>
          <w:rFonts w:ascii="Times New Roman" w:hAnsi="Times New Roman" w:cs="Times New Roman"/>
          <w:b/>
          <w:sz w:val="24"/>
          <w:szCs w:val="24"/>
        </w:rPr>
        <w:t>1.</w:t>
      </w:r>
      <w:r w:rsidR="00887C3F" w:rsidRPr="00871FA2">
        <w:rPr>
          <w:rFonts w:ascii="Times New Roman" w:hAnsi="Times New Roman" w:cs="Times New Roman"/>
          <w:b/>
          <w:sz w:val="24"/>
          <w:szCs w:val="24"/>
        </w:rPr>
        <w:t>15</w:t>
      </w:r>
      <w:r w:rsidRPr="00871FA2">
        <w:rPr>
          <w:rFonts w:ascii="Times New Roman" w:hAnsi="Times New Roman" w:cs="Times New Roman"/>
          <w:b/>
          <w:sz w:val="24"/>
          <w:szCs w:val="24"/>
        </w:rPr>
        <w:t xml:space="preserve"> следующего содержания: </w:t>
      </w:r>
    </w:p>
    <w:p w14:paraId="44BA0F0B" w14:textId="4B30A21F" w:rsidR="00AC18C9" w:rsidRPr="00871FA2" w:rsidRDefault="00AC18C9" w:rsidP="0062448C">
      <w:pPr>
        <w:widowControl w:val="0"/>
        <w:spacing w:after="0" w:line="0" w:lineRule="atLeast"/>
        <w:ind w:firstLine="709"/>
        <w:jc w:val="both"/>
        <w:rPr>
          <w:rFonts w:ascii="Times New Roman" w:hAnsi="Times New Roman" w:cs="Times New Roman"/>
          <w:sz w:val="24"/>
          <w:szCs w:val="24"/>
        </w:rPr>
      </w:pPr>
      <w:r w:rsidRPr="00871FA2">
        <w:rPr>
          <w:rFonts w:ascii="Times New Roman" w:hAnsi="Times New Roman" w:cs="Times New Roman"/>
          <w:sz w:val="24"/>
          <w:szCs w:val="24"/>
        </w:rPr>
        <w:t>«</w:t>
      </w:r>
      <w:r w:rsidR="00933D39" w:rsidRPr="00871FA2">
        <w:rPr>
          <w:rFonts w:ascii="Times New Roman" w:hAnsi="Times New Roman" w:cs="Times New Roman"/>
          <w:sz w:val="24"/>
          <w:szCs w:val="24"/>
        </w:rPr>
        <w:t>1.</w:t>
      </w:r>
      <w:r w:rsidR="00201956">
        <w:rPr>
          <w:rFonts w:ascii="Times New Roman" w:hAnsi="Times New Roman" w:cs="Times New Roman"/>
          <w:sz w:val="24"/>
          <w:szCs w:val="24"/>
        </w:rPr>
        <w:t>29</w:t>
      </w:r>
      <w:r w:rsidR="009A5C13">
        <w:rPr>
          <w:rFonts w:ascii="Times New Roman" w:hAnsi="Times New Roman" w:cs="Times New Roman"/>
          <w:sz w:val="24"/>
          <w:szCs w:val="24"/>
        </w:rPr>
        <w:t>.</w:t>
      </w:r>
      <w:r w:rsidR="00933D39" w:rsidRPr="00871FA2">
        <w:rPr>
          <w:rFonts w:ascii="Times New Roman" w:hAnsi="Times New Roman" w:cs="Times New Roman"/>
          <w:sz w:val="24"/>
          <w:szCs w:val="24"/>
        </w:rPr>
        <w:tab/>
      </w:r>
      <w:r w:rsidR="00887C3F" w:rsidRPr="00871FA2">
        <w:rPr>
          <w:rFonts w:ascii="Times New Roman" w:hAnsi="Times New Roman" w:cs="Times New Roman"/>
          <w:b/>
          <w:sz w:val="24"/>
          <w:szCs w:val="24"/>
        </w:rPr>
        <w:t>Счет для исполнения обязательств, допущенных к клирингу</w:t>
      </w:r>
      <w:r w:rsidR="00887C3F" w:rsidRPr="00871FA2">
        <w:rPr>
          <w:rFonts w:ascii="Times New Roman" w:hAnsi="Times New Roman" w:cs="Times New Roman"/>
          <w:sz w:val="24"/>
          <w:szCs w:val="24"/>
        </w:rPr>
        <w:t xml:space="preserve"> – 20-значный лицевой счет, открываемый Клиринговой организацией на балансовом счете № 30420 (30421) «Средства для исполнения обязательств, допущенных к клирингу, для индивидуального клирингового и иного обеспечения» («Средства нерезидентов для исполнения обязательств, допущенных к клирингу, для индивидуального клирингового и иного обеспечения»),  на основании Заявления Участника клиринга для учета денежных средств Участника клиринга в российских рублях, зачисленных на Клиринговый банковский счет и предназначенных для исполнения обязательств, допущенных к клирингу, а также обязательств по уплате вознаграждения Клиринговой организации и иным организациям, обеспечивающим заключение и исполнение сделок в соответствии с Законом о клиринге</w:t>
      </w:r>
      <w:r w:rsidRPr="00871FA2">
        <w:rPr>
          <w:rFonts w:ascii="Times New Roman" w:hAnsi="Times New Roman" w:cs="Times New Roman"/>
          <w:sz w:val="24"/>
          <w:szCs w:val="24"/>
        </w:rPr>
        <w:t>.».</w:t>
      </w:r>
    </w:p>
    <w:p w14:paraId="21D560BA" w14:textId="77777777" w:rsidR="0062448C" w:rsidRPr="00871FA2" w:rsidRDefault="0062448C" w:rsidP="0062448C">
      <w:pPr>
        <w:widowControl w:val="0"/>
        <w:spacing w:after="0" w:line="0" w:lineRule="atLeast"/>
        <w:ind w:firstLine="709"/>
        <w:jc w:val="both"/>
        <w:rPr>
          <w:rFonts w:ascii="Times New Roman" w:hAnsi="Times New Roman" w:cs="Times New Roman"/>
          <w:sz w:val="24"/>
          <w:szCs w:val="24"/>
        </w:rPr>
      </w:pPr>
    </w:p>
    <w:p w14:paraId="7E03598B" w14:textId="2802839E" w:rsidR="00933D39" w:rsidRPr="00871FA2" w:rsidRDefault="0001230F" w:rsidP="0062448C">
      <w:pPr>
        <w:widowControl w:val="0"/>
        <w:spacing w:after="0" w:line="0" w:lineRule="atLeast"/>
        <w:ind w:firstLine="709"/>
        <w:jc w:val="both"/>
        <w:rPr>
          <w:rFonts w:ascii="Times New Roman" w:hAnsi="Times New Roman" w:cs="Times New Roman"/>
          <w:b/>
          <w:sz w:val="24"/>
          <w:szCs w:val="24"/>
        </w:rPr>
      </w:pPr>
      <w:r w:rsidRPr="00871FA2">
        <w:rPr>
          <w:rFonts w:ascii="Times New Roman" w:hAnsi="Times New Roman" w:cs="Times New Roman"/>
          <w:b/>
          <w:iCs/>
          <w:sz w:val="24"/>
          <w:szCs w:val="24"/>
        </w:rPr>
        <w:t xml:space="preserve">3. </w:t>
      </w:r>
      <w:r w:rsidR="00887C3F" w:rsidRPr="00871FA2">
        <w:rPr>
          <w:rFonts w:ascii="Times New Roman" w:hAnsi="Times New Roman" w:cs="Times New Roman"/>
          <w:b/>
          <w:sz w:val="24"/>
          <w:szCs w:val="24"/>
        </w:rPr>
        <w:t>Правила клиринга дополнены заверениями участника клиринга об обстоятельствах (в соответствии с требованиями статьи 431.2 Гражданского кодекса Российской Федерации) (пункт 4.4 Правил клиринга)</w:t>
      </w:r>
      <w:r w:rsidR="00933D39" w:rsidRPr="00871FA2">
        <w:rPr>
          <w:rFonts w:ascii="Times New Roman" w:hAnsi="Times New Roman" w:cs="Times New Roman"/>
          <w:b/>
          <w:sz w:val="24"/>
          <w:szCs w:val="24"/>
        </w:rPr>
        <w:t xml:space="preserve">: </w:t>
      </w:r>
    </w:p>
    <w:p w14:paraId="6607E037" w14:textId="0BC1F69C" w:rsidR="00887C3F" w:rsidRPr="00871FA2" w:rsidRDefault="0001230F" w:rsidP="00887C3F">
      <w:pPr>
        <w:widowControl w:val="0"/>
        <w:spacing w:after="120" w:line="240" w:lineRule="auto"/>
        <w:jc w:val="both"/>
        <w:rPr>
          <w:rFonts w:ascii="Times New Roman" w:hAnsi="Times New Roman" w:cs="Times New Roman"/>
          <w:sz w:val="24"/>
          <w:szCs w:val="24"/>
        </w:rPr>
      </w:pPr>
      <w:r w:rsidRPr="00871FA2">
        <w:rPr>
          <w:rFonts w:ascii="Times New Roman" w:hAnsi="Times New Roman" w:cs="Times New Roman"/>
          <w:sz w:val="24"/>
          <w:szCs w:val="24"/>
        </w:rPr>
        <w:t>«</w:t>
      </w:r>
      <w:r w:rsidR="00887C3F" w:rsidRPr="00871FA2">
        <w:rPr>
          <w:rFonts w:ascii="Times New Roman" w:hAnsi="Times New Roman" w:cs="Times New Roman"/>
          <w:sz w:val="24"/>
          <w:szCs w:val="24"/>
        </w:rPr>
        <w:t xml:space="preserve">4.4. В соответствии со статьей 431.2 Гражданского кодекса Российской Федерации лицо, обращающееся за заключением Договора / Участник клиринга заверяет Клиринговую организацию в том, что для получения допуска к клиринговому обслуживанию и осуществлению действий в качестве Участника клиринга им получены все необходимые решения органов управления / третьих лиц об одобрении, а также согласия, получение которых регламентировано законодательством, уставом, иными документами, регулирующими деятельность такого юридического лица / Участника клиринга. Такое лицо дает также заверения в том, что заключение каких-либо сделок в рамках Договора или в связи с ним, как с таким лицом, так и в отношении этого лица, а также совершение каких-либо иных действий в рамках Договора как самим этим лицом, так и в отношении этого лица, не приведет ни при каких обстоятельствах к нарушению какого-либо положения законодательства, нормативных актов, в том числе устанавливающих временные меры экономического характера (специальные экономические меры), либо устанавливающих особенности обращения отдельного имущества, ни в отношении этого лица, ни в отношении лица, за счет которого заключаются сделки, ни в отношении какого-либо имущества, являющегося предметом таких сделок. Заверения, указанные в настоящем пункте Правил клиринга, даются лицом, обращающимся за допуском к клиринговому обслуживанию / Участником клиринга, каждый из которых может действовать как в своих собственных </w:t>
      </w:r>
      <w:r w:rsidR="00887C3F" w:rsidRPr="00871FA2">
        <w:rPr>
          <w:rFonts w:ascii="Times New Roman" w:hAnsi="Times New Roman" w:cs="Times New Roman"/>
          <w:sz w:val="24"/>
          <w:szCs w:val="24"/>
        </w:rPr>
        <w:lastRenderedPageBreak/>
        <w:t>интересах / за свой счет, так и в интересах / за счет иных лиц, в том числе статус, определяемый в соответствии с применимым личным законом. Указанные заверения имеют существенное значение для заключения и исполнения Договора.</w:t>
      </w:r>
    </w:p>
    <w:p w14:paraId="20D33BCC" w14:textId="6A796D16" w:rsidR="0001230F" w:rsidRPr="00871FA2" w:rsidRDefault="00887C3F" w:rsidP="00887C3F">
      <w:pPr>
        <w:widowControl w:val="0"/>
        <w:spacing w:after="120" w:line="240" w:lineRule="auto"/>
        <w:jc w:val="both"/>
        <w:rPr>
          <w:rFonts w:ascii="Times New Roman" w:hAnsi="Times New Roman" w:cs="Times New Roman"/>
          <w:sz w:val="24"/>
          <w:szCs w:val="24"/>
        </w:rPr>
      </w:pPr>
      <w:r w:rsidRPr="00871FA2">
        <w:rPr>
          <w:rFonts w:ascii="Times New Roman" w:hAnsi="Times New Roman" w:cs="Times New Roman"/>
          <w:sz w:val="24"/>
          <w:szCs w:val="24"/>
        </w:rPr>
        <w:t>В случае если указанные заверения были нарушены или на момент получения допуска и в течение предоставления допуска / совершения действий в качестве Участника клиринга, были недействительными и/или недостоверными и повлекли за собой претензии третьих лиц и/или государственных органов, включая, но не ограничиваясь, предписаниями Банка России, лицо, обращающееся за допуском к клиринговому обслуживанию / Участник клиринга, нарушивший заверения или предоставивший недействительные и/или недостоверные заверения, обязан возместить убытки Клиринговой организации, в том числе, связанные с возмещением Клиринговой организацией убытков третьим лицам и/или выплатой штрафов в связи с урегулированием указанных претензий.</w:t>
      </w:r>
      <w:r w:rsidR="0001230F" w:rsidRPr="00871FA2">
        <w:rPr>
          <w:rFonts w:ascii="Times New Roman" w:hAnsi="Times New Roman" w:cs="Times New Roman"/>
          <w:sz w:val="24"/>
          <w:szCs w:val="24"/>
        </w:rPr>
        <w:t>».</w:t>
      </w:r>
    </w:p>
    <w:p w14:paraId="1B0A0A81" w14:textId="4A2B8037" w:rsidR="003B7D74" w:rsidRPr="00871FA2" w:rsidRDefault="003B7D74" w:rsidP="003B7D74">
      <w:pPr>
        <w:widowControl w:val="0"/>
        <w:spacing w:after="120" w:line="240" w:lineRule="auto"/>
        <w:ind w:firstLine="709"/>
        <w:jc w:val="both"/>
        <w:rPr>
          <w:rFonts w:ascii="Times New Roman" w:hAnsi="Times New Roman" w:cs="Times New Roman"/>
          <w:b/>
          <w:sz w:val="24"/>
          <w:szCs w:val="24"/>
        </w:rPr>
      </w:pPr>
      <w:r w:rsidRPr="00871FA2">
        <w:rPr>
          <w:rFonts w:ascii="Times New Roman" w:hAnsi="Times New Roman" w:cs="Times New Roman"/>
          <w:b/>
          <w:sz w:val="24"/>
          <w:szCs w:val="24"/>
        </w:rPr>
        <w:t>4</w:t>
      </w:r>
      <w:r w:rsidR="00450042" w:rsidRPr="00871FA2">
        <w:rPr>
          <w:rFonts w:ascii="Times New Roman" w:hAnsi="Times New Roman" w:cs="Times New Roman"/>
          <w:b/>
          <w:sz w:val="24"/>
          <w:szCs w:val="24"/>
        </w:rPr>
        <w:t>. Уточнен порядок отказа клиринговой организации от исполнения договора на оказание клиринговых услуг, а также основания прекращения договора на оказание клиринговых услуг. Внесены изменения в пункты 4.12-4.14 Правил клиринга</w:t>
      </w:r>
      <w:r w:rsidRPr="00871FA2">
        <w:rPr>
          <w:rFonts w:ascii="Times New Roman" w:hAnsi="Times New Roman" w:cs="Times New Roman"/>
          <w:b/>
          <w:sz w:val="24"/>
          <w:szCs w:val="24"/>
        </w:rPr>
        <w:t>:</w:t>
      </w:r>
    </w:p>
    <w:p w14:paraId="3CB9AD84" w14:textId="6FC2B0EB" w:rsidR="00450042" w:rsidRPr="00871FA2" w:rsidRDefault="00450042" w:rsidP="003B7D74">
      <w:pPr>
        <w:widowControl w:val="0"/>
        <w:spacing w:after="120" w:line="0" w:lineRule="atLeast"/>
        <w:ind w:firstLine="709"/>
        <w:jc w:val="both"/>
        <w:rPr>
          <w:rFonts w:ascii="Times New Roman" w:hAnsi="Times New Roman" w:cs="Times New Roman"/>
          <w:sz w:val="24"/>
          <w:szCs w:val="24"/>
        </w:rPr>
      </w:pPr>
      <w:r w:rsidRPr="00871FA2">
        <w:rPr>
          <w:rFonts w:ascii="Times New Roman" w:hAnsi="Times New Roman" w:cs="Times New Roman"/>
          <w:sz w:val="24"/>
          <w:szCs w:val="24"/>
        </w:rPr>
        <w:t>«4.12.</w:t>
      </w:r>
      <w:r w:rsidRPr="00871FA2">
        <w:rPr>
          <w:rFonts w:ascii="Times New Roman" w:hAnsi="Times New Roman" w:cs="Times New Roman"/>
          <w:sz w:val="24"/>
          <w:szCs w:val="24"/>
        </w:rPr>
        <w:tab/>
        <w:t>Клиринговая организация вправе отказаться от исполнения Договора в случае нарушения Участником клиринга требований, предъявляемых Правилами клиринга к Участнику клиринга; при этом возмещение убытков, связанных с таким отказом, Клиринговой организацией Участнику клиринга не осуществляется.</w:t>
      </w:r>
    </w:p>
    <w:p w14:paraId="3A42873B" w14:textId="77777777" w:rsidR="00450042" w:rsidRPr="00871FA2" w:rsidRDefault="00450042" w:rsidP="003B7D74">
      <w:pPr>
        <w:widowControl w:val="0"/>
        <w:spacing w:after="120" w:line="0" w:lineRule="atLeast"/>
        <w:ind w:firstLine="709"/>
        <w:jc w:val="both"/>
        <w:rPr>
          <w:rFonts w:ascii="Times New Roman" w:hAnsi="Times New Roman" w:cs="Times New Roman"/>
          <w:sz w:val="24"/>
          <w:szCs w:val="24"/>
        </w:rPr>
      </w:pPr>
      <w:r w:rsidRPr="00871FA2">
        <w:rPr>
          <w:rFonts w:ascii="Times New Roman" w:hAnsi="Times New Roman" w:cs="Times New Roman"/>
          <w:sz w:val="24"/>
          <w:szCs w:val="24"/>
        </w:rPr>
        <w:t>4.13.</w:t>
      </w:r>
      <w:r w:rsidRPr="00871FA2">
        <w:rPr>
          <w:rFonts w:ascii="Times New Roman" w:hAnsi="Times New Roman" w:cs="Times New Roman"/>
          <w:sz w:val="24"/>
          <w:szCs w:val="24"/>
        </w:rPr>
        <w:tab/>
        <w:t>Действие Договора прекращается в следующих случаях:</w:t>
      </w:r>
    </w:p>
    <w:p w14:paraId="254AB9F4" w14:textId="77777777" w:rsidR="00450042" w:rsidRPr="00871FA2" w:rsidRDefault="00450042" w:rsidP="003B7D74">
      <w:pPr>
        <w:widowControl w:val="0"/>
        <w:spacing w:after="120" w:line="0" w:lineRule="atLeast"/>
        <w:ind w:firstLine="709"/>
        <w:jc w:val="both"/>
        <w:rPr>
          <w:rFonts w:ascii="Times New Roman" w:hAnsi="Times New Roman" w:cs="Times New Roman"/>
          <w:sz w:val="24"/>
          <w:szCs w:val="24"/>
        </w:rPr>
      </w:pPr>
      <w:r w:rsidRPr="00871FA2">
        <w:rPr>
          <w:rFonts w:ascii="Times New Roman" w:hAnsi="Times New Roman" w:cs="Times New Roman"/>
          <w:sz w:val="24"/>
          <w:szCs w:val="24"/>
        </w:rPr>
        <w:t>4.13.1.</w:t>
      </w:r>
      <w:r w:rsidRPr="00871FA2">
        <w:rPr>
          <w:rFonts w:ascii="Times New Roman" w:hAnsi="Times New Roman" w:cs="Times New Roman"/>
          <w:sz w:val="24"/>
          <w:szCs w:val="24"/>
        </w:rPr>
        <w:tab/>
        <w:t xml:space="preserve">прекращения допуска Участника клиринга к клиринговому обслуживанию; действие Договора прекращается с даты прекращения допуска Участника клиринга к клиринговому обслуживанию; </w:t>
      </w:r>
    </w:p>
    <w:p w14:paraId="3ECC7F1C" w14:textId="77777777" w:rsidR="00450042" w:rsidRPr="00871FA2" w:rsidRDefault="00450042" w:rsidP="003B7D74">
      <w:pPr>
        <w:widowControl w:val="0"/>
        <w:spacing w:after="120" w:line="0" w:lineRule="atLeast"/>
        <w:ind w:firstLine="709"/>
        <w:jc w:val="both"/>
        <w:rPr>
          <w:rFonts w:ascii="Times New Roman" w:hAnsi="Times New Roman" w:cs="Times New Roman"/>
          <w:sz w:val="24"/>
          <w:szCs w:val="24"/>
        </w:rPr>
      </w:pPr>
      <w:r w:rsidRPr="00871FA2">
        <w:rPr>
          <w:rFonts w:ascii="Times New Roman" w:hAnsi="Times New Roman" w:cs="Times New Roman"/>
          <w:sz w:val="24"/>
          <w:szCs w:val="24"/>
        </w:rPr>
        <w:t>4.13.2.</w:t>
      </w:r>
      <w:r w:rsidRPr="00871FA2">
        <w:rPr>
          <w:rFonts w:ascii="Times New Roman" w:hAnsi="Times New Roman" w:cs="Times New Roman"/>
          <w:sz w:val="24"/>
          <w:szCs w:val="24"/>
        </w:rPr>
        <w:tab/>
        <w:t>ликвидации Участника клиринга или прекращения его деятельности в случае реорганизации (за исключением реорганизации в форме преобразования); действие Договора прекращается с даты ликвидации / реорганизации (за исключением реорганизации в форме преобразования) Участника клиринга.</w:t>
      </w:r>
    </w:p>
    <w:p w14:paraId="0070A409" w14:textId="32CDA092" w:rsidR="00450042" w:rsidRPr="00871FA2" w:rsidRDefault="00450042" w:rsidP="003B7D74">
      <w:pPr>
        <w:widowControl w:val="0"/>
        <w:spacing w:after="120" w:line="0" w:lineRule="atLeast"/>
        <w:ind w:firstLine="709"/>
        <w:jc w:val="both"/>
        <w:rPr>
          <w:rFonts w:ascii="Times New Roman" w:hAnsi="Times New Roman" w:cs="Times New Roman"/>
          <w:sz w:val="24"/>
          <w:szCs w:val="24"/>
        </w:rPr>
      </w:pPr>
      <w:r w:rsidRPr="00871FA2">
        <w:rPr>
          <w:rFonts w:ascii="Times New Roman" w:hAnsi="Times New Roman" w:cs="Times New Roman"/>
          <w:sz w:val="24"/>
          <w:szCs w:val="24"/>
        </w:rPr>
        <w:t>4.14.</w:t>
      </w:r>
      <w:r w:rsidRPr="00871FA2">
        <w:rPr>
          <w:rFonts w:ascii="Times New Roman" w:hAnsi="Times New Roman" w:cs="Times New Roman"/>
          <w:sz w:val="24"/>
          <w:szCs w:val="24"/>
        </w:rPr>
        <w:tab/>
        <w:t>Прекращение действия Договора не освобождает Участника клиринга и Клиринговую организацию от исполнения обязательств, возникших до прекращения действия Договора. О прекращении действия Договора в соответствии с условиями пункта 4.13.1 Правил клиринга Клиринговая организация уведомляет Участника клиринга не позднее рабочего дня, следующего за датой прекращения Договора. О прекращении действия Договора в соответствии с условиями пункта 4.13.2 Правил клиринга Клиринговая организация уведомляет Участника клиринга не позднее рабочего дня, следующего за датой, в которую Клиринговой организации стало известно о ликвидации/реорганизации Участника клиринга или прекращении его деятельности в случае реорганизации (за исключением реорганизации в форме преобразования).</w:t>
      </w:r>
      <w:r w:rsidR="003B7D74" w:rsidRPr="00871FA2">
        <w:rPr>
          <w:rFonts w:ascii="Times New Roman" w:hAnsi="Times New Roman" w:cs="Times New Roman"/>
          <w:sz w:val="24"/>
          <w:szCs w:val="24"/>
        </w:rPr>
        <w:t>».</w:t>
      </w:r>
    </w:p>
    <w:p w14:paraId="5DFBF61D" w14:textId="1D854001" w:rsidR="003B7D74" w:rsidRPr="00871FA2" w:rsidRDefault="003B7D74" w:rsidP="003B7D74">
      <w:pPr>
        <w:widowControl w:val="0"/>
        <w:spacing w:after="120" w:line="0" w:lineRule="atLeast"/>
        <w:ind w:firstLine="709"/>
        <w:jc w:val="both"/>
        <w:rPr>
          <w:rFonts w:ascii="Times New Roman" w:hAnsi="Times New Roman" w:cs="Times New Roman"/>
          <w:b/>
          <w:sz w:val="24"/>
          <w:szCs w:val="24"/>
        </w:rPr>
      </w:pPr>
      <w:r w:rsidRPr="00871FA2">
        <w:rPr>
          <w:rFonts w:ascii="Times New Roman" w:hAnsi="Times New Roman" w:cs="Times New Roman"/>
          <w:b/>
          <w:sz w:val="24"/>
          <w:szCs w:val="24"/>
        </w:rPr>
        <w:t>5. Уточнены типы расчетов н</w:t>
      </w:r>
      <w:r w:rsidR="009A5C13">
        <w:rPr>
          <w:rFonts w:ascii="Times New Roman" w:hAnsi="Times New Roman" w:cs="Times New Roman"/>
          <w:b/>
          <w:sz w:val="24"/>
          <w:szCs w:val="24"/>
        </w:rPr>
        <w:t xml:space="preserve">а фондовой секции. Пункты 16.3 и </w:t>
      </w:r>
      <w:r w:rsidRPr="00871FA2">
        <w:rPr>
          <w:rFonts w:ascii="Times New Roman" w:hAnsi="Times New Roman" w:cs="Times New Roman"/>
          <w:b/>
          <w:sz w:val="24"/>
          <w:szCs w:val="24"/>
        </w:rPr>
        <w:t xml:space="preserve">17.7 Правил клиринга изложены в </w:t>
      </w:r>
      <w:r w:rsidR="009A5C13">
        <w:rPr>
          <w:rFonts w:ascii="Times New Roman" w:hAnsi="Times New Roman" w:cs="Times New Roman"/>
          <w:b/>
          <w:sz w:val="24"/>
          <w:szCs w:val="24"/>
        </w:rPr>
        <w:t xml:space="preserve">следующей </w:t>
      </w:r>
      <w:r w:rsidRPr="00871FA2">
        <w:rPr>
          <w:rFonts w:ascii="Times New Roman" w:hAnsi="Times New Roman" w:cs="Times New Roman"/>
          <w:b/>
          <w:sz w:val="24"/>
          <w:szCs w:val="24"/>
        </w:rPr>
        <w:t>редакции:</w:t>
      </w:r>
    </w:p>
    <w:p w14:paraId="261DA595" w14:textId="4B819B00" w:rsidR="003B7D74" w:rsidRPr="00871FA2" w:rsidRDefault="003B7D74" w:rsidP="003B7D74">
      <w:pPr>
        <w:widowControl w:val="0"/>
        <w:spacing w:after="120" w:line="0" w:lineRule="atLeast"/>
        <w:ind w:firstLine="709"/>
        <w:jc w:val="both"/>
        <w:rPr>
          <w:rFonts w:ascii="Times New Roman" w:hAnsi="Times New Roman" w:cs="Times New Roman"/>
          <w:sz w:val="24"/>
          <w:szCs w:val="24"/>
        </w:rPr>
      </w:pPr>
      <w:r w:rsidRPr="00871FA2">
        <w:rPr>
          <w:rFonts w:ascii="Times New Roman" w:hAnsi="Times New Roman" w:cs="Times New Roman"/>
          <w:sz w:val="24"/>
          <w:szCs w:val="24"/>
        </w:rPr>
        <w:t>«16.3</w:t>
      </w:r>
      <w:r w:rsidR="009A5C13">
        <w:rPr>
          <w:rFonts w:ascii="Times New Roman" w:hAnsi="Times New Roman" w:cs="Times New Roman"/>
          <w:sz w:val="24"/>
          <w:szCs w:val="24"/>
        </w:rPr>
        <w:t>.</w:t>
      </w:r>
      <w:r w:rsidRPr="00871FA2">
        <w:rPr>
          <w:rFonts w:ascii="Times New Roman" w:hAnsi="Times New Roman" w:cs="Times New Roman"/>
          <w:sz w:val="24"/>
          <w:szCs w:val="24"/>
        </w:rPr>
        <w:tab/>
        <w:t>DVP-3 – тип расчетов с неттингом встречных обязательств по ценным бумагам и денежным средствам для всех совершенных сделок, кроме сделок займа ценных бумаг, с неттингом встречных обязательств по ценным бумагам без неттинга обязательств по денежным средствам для сделок займа ценных бумаг.».</w:t>
      </w:r>
    </w:p>
    <w:p w14:paraId="1595D76F" w14:textId="74B7B74A" w:rsidR="003B7D74" w:rsidRPr="00871FA2" w:rsidRDefault="003B7D74" w:rsidP="003B7D74">
      <w:pPr>
        <w:widowControl w:val="0"/>
        <w:spacing w:after="120" w:line="0" w:lineRule="atLeast"/>
        <w:ind w:firstLine="709"/>
        <w:jc w:val="both"/>
        <w:rPr>
          <w:rFonts w:ascii="Times New Roman" w:hAnsi="Times New Roman" w:cs="Times New Roman"/>
          <w:sz w:val="24"/>
          <w:szCs w:val="24"/>
        </w:rPr>
      </w:pPr>
      <w:r w:rsidRPr="00871FA2">
        <w:rPr>
          <w:rFonts w:ascii="Times New Roman" w:hAnsi="Times New Roman" w:cs="Times New Roman"/>
          <w:sz w:val="24"/>
          <w:szCs w:val="24"/>
        </w:rPr>
        <w:t>«17.7</w:t>
      </w:r>
      <w:r w:rsidR="009A5C13">
        <w:rPr>
          <w:rFonts w:ascii="Times New Roman" w:hAnsi="Times New Roman" w:cs="Times New Roman"/>
          <w:sz w:val="24"/>
          <w:szCs w:val="24"/>
        </w:rPr>
        <w:t>.</w:t>
      </w:r>
      <w:r w:rsidRPr="00871FA2">
        <w:rPr>
          <w:rFonts w:ascii="Times New Roman" w:hAnsi="Times New Roman" w:cs="Times New Roman"/>
          <w:sz w:val="24"/>
          <w:szCs w:val="24"/>
        </w:rPr>
        <w:t xml:space="preserve"> с неттингом встречных обязательств по ценным бумагам и денежным средствам для всех совершенных сделок, кроме сделок займа ценных бумаг; с неттингом встречных обязательств по ценным бумагам без неттинга обязательств по денежным средствам для сделок займа ценных бумаг (DVP-3).».</w:t>
      </w:r>
    </w:p>
    <w:p w14:paraId="7C54D361" w14:textId="77777777" w:rsidR="003B7D74" w:rsidRPr="00871FA2" w:rsidRDefault="003B7D74" w:rsidP="003B7D74">
      <w:pPr>
        <w:widowControl w:val="0"/>
        <w:spacing w:after="120" w:line="0" w:lineRule="atLeast"/>
        <w:ind w:firstLine="709"/>
        <w:jc w:val="both"/>
        <w:rPr>
          <w:rFonts w:ascii="Times New Roman" w:hAnsi="Times New Roman" w:cs="Times New Roman"/>
          <w:sz w:val="24"/>
          <w:szCs w:val="24"/>
        </w:rPr>
      </w:pPr>
    </w:p>
    <w:p w14:paraId="1208F27B" w14:textId="6ED5BC08" w:rsidR="0062448C" w:rsidRPr="00871FA2" w:rsidRDefault="0062448C" w:rsidP="0062448C">
      <w:pPr>
        <w:widowControl w:val="0"/>
        <w:spacing w:after="0" w:line="0" w:lineRule="atLeast"/>
        <w:ind w:firstLine="709"/>
        <w:jc w:val="both"/>
        <w:rPr>
          <w:rFonts w:ascii="Times New Roman" w:hAnsi="Times New Roman" w:cs="Times New Roman"/>
          <w:sz w:val="24"/>
          <w:szCs w:val="24"/>
        </w:rPr>
      </w:pPr>
    </w:p>
    <w:p w14:paraId="189B7C6A" w14:textId="77777777" w:rsidR="003B7D74" w:rsidRPr="00871FA2" w:rsidRDefault="003B7D74" w:rsidP="0062448C">
      <w:pPr>
        <w:widowControl w:val="0"/>
        <w:spacing w:after="0" w:line="0" w:lineRule="atLeast"/>
        <w:ind w:firstLine="709"/>
        <w:jc w:val="both"/>
        <w:rPr>
          <w:rFonts w:ascii="Times New Roman" w:hAnsi="Times New Roman" w:cs="Times New Roman"/>
          <w:sz w:val="24"/>
          <w:szCs w:val="24"/>
        </w:rPr>
      </w:pPr>
    </w:p>
    <w:p w14:paraId="7208327F" w14:textId="313F0C7C" w:rsidR="003B7D74" w:rsidRPr="00871FA2" w:rsidRDefault="003B7D74" w:rsidP="003B7D74">
      <w:pPr>
        <w:widowControl w:val="0"/>
        <w:spacing w:after="0" w:line="0" w:lineRule="atLeast"/>
        <w:ind w:firstLine="709"/>
        <w:jc w:val="both"/>
        <w:rPr>
          <w:rFonts w:ascii="Times New Roman" w:hAnsi="Times New Roman" w:cs="Times New Roman"/>
          <w:b/>
          <w:iCs/>
          <w:sz w:val="24"/>
          <w:szCs w:val="24"/>
        </w:rPr>
      </w:pPr>
      <w:r w:rsidRPr="00871FA2">
        <w:rPr>
          <w:rFonts w:ascii="Times New Roman" w:hAnsi="Times New Roman" w:cs="Times New Roman"/>
          <w:b/>
          <w:iCs/>
          <w:sz w:val="24"/>
          <w:szCs w:val="24"/>
        </w:rPr>
        <w:t>6. Уточнены требования к Участникам клиринга. Пункт 19.2 Правил клиринга изложен в новой редакции:</w:t>
      </w:r>
    </w:p>
    <w:p w14:paraId="28205FAE" w14:textId="0C3C250A" w:rsidR="003B7D74" w:rsidRPr="00871FA2" w:rsidRDefault="003B7D74" w:rsidP="0062448C">
      <w:pPr>
        <w:widowControl w:val="0"/>
        <w:spacing w:after="0" w:line="0" w:lineRule="atLeast"/>
        <w:ind w:firstLine="709"/>
        <w:jc w:val="both"/>
        <w:rPr>
          <w:rFonts w:ascii="Times New Roman" w:hAnsi="Times New Roman" w:cs="Times New Roman"/>
          <w:iCs/>
          <w:sz w:val="24"/>
          <w:szCs w:val="24"/>
        </w:rPr>
      </w:pPr>
      <w:r w:rsidRPr="00871FA2">
        <w:rPr>
          <w:rFonts w:ascii="Times New Roman" w:hAnsi="Times New Roman" w:cs="Times New Roman"/>
          <w:iCs/>
          <w:sz w:val="24"/>
          <w:szCs w:val="24"/>
        </w:rPr>
        <w:t>«19.2.</w:t>
      </w:r>
      <w:r w:rsidRPr="00871FA2">
        <w:rPr>
          <w:rFonts w:ascii="Times New Roman" w:hAnsi="Times New Roman" w:cs="Times New Roman"/>
          <w:iCs/>
          <w:sz w:val="24"/>
          <w:szCs w:val="24"/>
        </w:rPr>
        <w:tab/>
        <w:t>Для расчетов по денежным средствам по результатам клиринга Участнику клиринга/Клиенту Участника клиринга должен быть открыт Торговый банковский счет в НКО АО НРД, Банковский счет в Иностранном банке, Корреспондентский счет в Банке России или Участнику клиринга должен быть открыт Счет для исполнения обязательств, допущенных к клирингу.».</w:t>
      </w:r>
    </w:p>
    <w:p w14:paraId="0A03C84D" w14:textId="77777777" w:rsidR="003B7D74" w:rsidRPr="00871FA2" w:rsidRDefault="003B7D74" w:rsidP="0062448C">
      <w:pPr>
        <w:widowControl w:val="0"/>
        <w:spacing w:after="0" w:line="0" w:lineRule="atLeast"/>
        <w:ind w:firstLine="709"/>
        <w:jc w:val="both"/>
        <w:rPr>
          <w:rFonts w:ascii="Times New Roman" w:hAnsi="Times New Roman" w:cs="Times New Roman"/>
          <w:iCs/>
          <w:sz w:val="24"/>
          <w:szCs w:val="24"/>
        </w:rPr>
      </w:pPr>
    </w:p>
    <w:p w14:paraId="37389890" w14:textId="33F135E0" w:rsidR="008F4078" w:rsidRPr="00871FA2" w:rsidRDefault="00072DFB" w:rsidP="0062448C">
      <w:pPr>
        <w:widowControl w:val="0"/>
        <w:spacing w:after="0" w:line="0" w:lineRule="atLeast"/>
        <w:ind w:firstLine="709"/>
        <w:jc w:val="both"/>
        <w:rPr>
          <w:rFonts w:ascii="Times New Roman" w:hAnsi="Times New Roman" w:cs="Times New Roman"/>
          <w:b/>
          <w:iCs/>
          <w:sz w:val="24"/>
          <w:szCs w:val="24"/>
        </w:rPr>
      </w:pPr>
      <w:r w:rsidRPr="00871FA2">
        <w:rPr>
          <w:rFonts w:ascii="Times New Roman" w:hAnsi="Times New Roman" w:cs="Times New Roman"/>
          <w:b/>
          <w:iCs/>
          <w:sz w:val="24"/>
          <w:szCs w:val="24"/>
        </w:rPr>
        <w:t>7</w:t>
      </w:r>
      <w:r w:rsidR="0001230F" w:rsidRPr="00871FA2">
        <w:rPr>
          <w:rFonts w:ascii="Times New Roman" w:hAnsi="Times New Roman" w:cs="Times New Roman"/>
          <w:b/>
          <w:iCs/>
          <w:sz w:val="24"/>
          <w:szCs w:val="24"/>
        </w:rPr>
        <w:t xml:space="preserve">. </w:t>
      </w:r>
      <w:r w:rsidR="009A5C13">
        <w:rPr>
          <w:rFonts w:ascii="Times New Roman" w:hAnsi="Times New Roman" w:cs="Times New Roman"/>
          <w:b/>
          <w:iCs/>
          <w:sz w:val="24"/>
          <w:szCs w:val="24"/>
        </w:rPr>
        <w:t xml:space="preserve">Внесены изменения в статью 21 Правил клиринга - </w:t>
      </w:r>
      <w:r w:rsidR="009A5C13" w:rsidRPr="009A5C13">
        <w:rPr>
          <w:rFonts w:ascii="Times New Roman" w:hAnsi="Times New Roman" w:cs="Times New Roman"/>
          <w:b/>
          <w:iCs/>
          <w:sz w:val="24"/>
          <w:szCs w:val="24"/>
        </w:rPr>
        <w:t xml:space="preserve">Счета для клиринга на рынке ценных бумаг </w:t>
      </w:r>
      <w:r w:rsidR="008F4078" w:rsidRPr="00871FA2">
        <w:rPr>
          <w:rFonts w:ascii="Times New Roman" w:hAnsi="Times New Roman" w:cs="Times New Roman"/>
          <w:b/>
          <w:iCs/>
          <w:sz w:val="24"/>
          <w:szCs w:val="24"/>
        </w:rPr>
        <w:t>Пункт</w:t>
      </w:r>
      <w:r w:rsidR="009A5C13">
        <w:rPr>
          <w:rFonts w:ascii="Times New Roman" w:hAnsi="Times New Roman" w:cs="Times New Roman"/>
          <w:b/>
          <w:iCs/>
          <w:sz w:val="24"/>
          <w:szCs w:val="24"/>
        </w:rPr>
        <w:t>ы</w:t>
      </w:r>
      <w:r w:rsidR="008F4078" w:rsidRPr="00871FA2">
        <w:rPr>
          <w:rFonts w:ascii="Times New Roman" w:hAnsi="Times New Roman" w:cs="Times New Roman"/>
          <w:b/>
          <w:iCs/>
          <w:sz w:val="24"/>
          <w:szCs w:val="24"/>
        </w:rPr>
        <w:t xml:space="preserve"> 21.1</w:t>
      </w:r>
      <w:r w:rsidR="009A5C13">
        <w:rPr>
          <w:rFonts w:ascii="Times New Roman" w:hAnsi="Times New Roman" w:cs="Times New Roman"/>
          <w:b/>
          <w:iCs/>
          <w:sz w:val="24"/>
          <w:szCs w:val="24"/>
        </w:rPr>
        <w:t xml:space="preserve"> и 21.2</w:t>
      </w:r>
      <w:r w:rsidR="008F4078" w:rsidRPr="00871FA2">
        <w:rPr>
          <w:rFonts w:ascii="Times New Roman" w:hAnsi="Times New Roman" w:cs="Times New Roman"/>
          <w:b/>
          <w:iCs/>
          <w:sz w:val="24"/>
          <w:szCs w:val="24"/>
        </w:rPr>
        <w:t xml:space="preserve"> Правил клиринга изложен</w:t>
      </w:r>
      <w:r w:rsidR="00D06EE8" w:rsidRPr="00201956">
        <w:rPr>
          <w:rFonts w:ascii="Times New Roman" w:hAnsi="Times New Roman" w:cs="Times New Roman"/>
          <w:b/>
          <w:iCs/>
          <w:sz w:val="24"/>
          <w:szCs w:val="24"/>
        </w:rPr>
        <w:t>ы</w:t>
      </w:r>
      <w:r w:rsidR="008F4078" w:rsidRPr="00871FA2">
        <w:rPr>
          <w:rFonts w:ascii="Times New Roman" w:hAnsi="Times New Roman" w:cs="Times New Roman"/>
          <w:b/>
          <w:iCs/>
          <w:sz w:val="24"/>
          <w:szCs w:val="24"/>
        </w:rPr>
        <w:t xml:space="preserve"> в </w:t>
      </w:r>
      <w:r w:rsidR="009A5C13">
        <w:rPr>
          <w:rFonts w:ascii="Times New Roman" w:hAnsi="Times New Roman" w:cs="Times New Roman"/>
          <w:b/>
          <w:iCs/>
          <w:sz w:val="24"/>
          <w:szCs w:val="24"/>
        </w:rPr>
        <w:t>следующей</w:t>
      </w:r>
      <w:r w:rsidR="008F4078" w:rsidRPr="00871FA2">
        <w:rPr>
          <w:rFonts w:ascii="Times New Roman" w:hAnsi="Times New Roman" w:cs="Times New Roman"/>
          <w:b/>
          <w:iCs/>
          <w:sz w:val="24"/>
          <w:szCs w:val="24"/>
        </w:rPr>
        <w:t xml:space="preserve"> редакции:</w:t>
      </w:r>
    </w:p>
    <w:p w14:paraId="0B98CC43" w14:textId="57636031" w:rsidR="00933D39" w:rsidRPr="00871FA2" w:rsidRDefault="009A5C13" w:rsidP="008F4078">
      <w:pPr>
        <w:widowControl w:val="0"/>
        <w:spacing w:after="0" w:line="0" w:lineRule="atLeast"/>
        <w:jc w:val="both"/>
        <w:rPr>
          <w:rFonts w:ascii="Times New Roman" w:hAnsi="Times New Roman" w:cs="Times New Roman"/>
          <w:iCs/>
          <w:sz w:val="24"/>
          <w:szCs w:val="24"/>
        </w:rPr>
      </w:pPr>
      <w:r>
        <w:rPr>
          <w:rFonts w:ascii="Times New Roman" w:hAnsi="Times New Roman" w:cs="Times New Roman"/>
          <w:iCs/>
          <w:sz w:val="24"/>
          <w:szCs w:val="24"/>
        </w:rPr>
        <w:t xml:space="preserve">1. </w:t>
      </w:r>
      <w:r w:rsidR="008F4078" w:rsidRPr="00871FA2">
        <w:rPr>
          <w:rFonts w:ascii="Times New Roman" w:hAnsi="Times New Roman" w:cs="Times New Roman"/>
          <w:iCs/>
          <w:sz w:val="24"/>
          <w:szCs w:val="24"/>
        </w:rPr>
        <w:t>«21.1. Клиринговая организация вправе использовать Торговые банковские счета, открытые в Расчетной организации НКО АО НРД, Клиринговые банковские счета, открытые в Расчетной организации, Торговые счета депо и Эмиссионные счета, открытые в НКО АО НРД, для учета соответственно денежных средств и ценных бумаг, предназначенных для обеспечения и/ или исполнения обязательств, допущенных к клирингу, а также для учета размещаемых ценных бумаг, в соответствии с Правилами клиринга. Торговые банковские счета, Торговые счета депо открываются с указанием Клиринговой организации, которая вправе давать распоряжения по указанным счетам. Операции по Торговым банковским счетам и Торговым счетам депо осуществляются либо на основании распоряжений Клиринговой организации без распоряжения лица, которому открыт соответствующий Торговый банковский счет и Торговый счет депо, либо на основании распоряжений лица, которому открыт такой счет, с согласия Клиринговой организации. Клиринговые банковские счета открываются Клиринговой организации Расчетной организацией. Операции по Клиринговым банковским счетам осуществляются на основании распоряжений Клиринговой организации. Операции по Эмиссионному счету проводятся на основании поручений Эмитента в порядке, установленном Договором эмиссионного счета.».</w:t>
      </w:r>
    </w:p>
    <w:p w14:paraId="0257E9BE" w14:textId="379CB4B2" w:rsidR="008F4078" w:rsidRPr="00871FA2" w:rsidRDefault="009A5C13" w:rsidP="008F407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 xml:space="preserve"> </w:t>
      </w:r>
      <w:r w:rsidR="008F4078" w:rsidRPr="00871FA2">
        <w:rPr>
          <w:rFonts w:ascii="Times New Roman" w:hAnsi="Times New Roman" w:cs="Times New Roman"/>
          <w:sz w:val="24"/>
          <w:szCs w:val="24"/>
        </w:rPr>
        <w:t>«21.2.</w:t>
      </w:r>
      <w:r w:rsidR="008F4078" w:rsidRPr="00871FA2">
        <w:rPr>
          <w:rFonts w:ascii="Times New Roman" w:hAnsi="Times New Roman" w:cs="Times New Roman"/>
          <w:sz w:val="24"/>
          <w:szCs w:val="24"/>
        </w:rPr>
        <w:tab/>
        <w:t>Клиринговая организация дает согласие на осуществление операций по Торговому банковскому счету и Торговому счету депо на основании распоряжения (поручения) лица, которому открыт такой торговый счет, а также иных лиц в случаях, предусмотренных законодательством Российской Федерации, в случае достаточности остатка на счете и если совершение такой операции не приведет к нарушению условий, предусмотренных Правилами клиринга для исполнения обязательств по итогам клиринга.».</w:t>
      </w:r>
    </w:p>
    <w:p w14:paraId="6005AB65" w14:textId="06D3A7BA" w:rsidR="008F4078" w:rsidRPr="00871FA2" w:rsidRDefault="008F4078" w:rsidP="008F4078">
      <w:pPr>
        <w:widowControl w:val="0"/>
        <w:spacing w:after="0" w:line="0" w:lineRule="atLeast"/>
        <w:jc w:val="both"/>
        <w:rPr>
          <w:rFonts w:ascii="Times New Roman" w:hAnsi="Times New Roman" w:cs="Times New Roman"/>
          <w:sz w:val="24"/>
          <w:szCs w:val="24"/>
        </w:rPr>
      </w:pPr>
    </w:p>
    <w:p w14:paraId="00D6385B" w14:textId="7B840AB8" w:rsidR="008F4078" w:rsidRPr="00871FA2" w:rsidRDefault="009A5C13" w:rsidP="009A5C13">
      <w:pPr>
        <w:widowControl w:val="0"/>
        <w:spacing w:after="0" w:line="0" w:lineRule="atLeast"/>
        <w:jc w:val="both"/>
        <w:rPr>
          <w:rFonts w:ascii="Times New Roman" w:hAnsi="Times New Roman" w:cs="Times New Roman"/>
          <w:b/>
          <w:sz w:val="24"/>
          <w:szCs w:val="24"/>
        </w:rPr>
      </w:pPr>
      <w:r w:rsidRPr="009A5C13">
        <w:rPr>
          <w:rFonts w:ascii="Times New Roman" w:hAnsi="Times New Roman" w:cs="Times New Roman"/>
          <w:sz w:val="24"/>
          <w:szCs w:val="24"/>
        </w:rPr>
        <w:t>2.</w:t>
      </w:r>
      <w:r w:rsidR="008F4078" w:rsidRPr="00871FA2">
        <w:rPr>
          <w:rFonts w:ascii="Times New Roman" w:hAnsi="Times New Roman" w:cs="Times New Roman"/>
          <w:b/>
          <w:sz w:val="24"/>
          <w:szCs w:val="24"/>
        </w:rPr>
        <w:t xml:space="preserve"> </w:t>
      </w:r>
      <w:r w:rsidR="00072DFB" w:rsidRPr="00871FA2">
        <w:rPr>
          <w:rFonts w:ascii="Times New Roman" w:hAnsi="Times New Roman" w:cs="Times New Roman"/>
          <w:b/>
          <w:sz w:val="24"/>
          <w:szCs w:val="24"/>
        </w:rPr>
        <w:t>С</w:t>
      </w:r>
      <w:r w:rsidR="00472F2F" w:rsidRPr="00871FA2">
        <w:rPr>
          <w:rFonts w:ascii="Times New Roman" w:hAnsi="Times New Roman" w:cs="Times New Roman"/>
          <w:b/>
          <w:sz w:val="24"/>
          <w:szCs w:val="24"/>
        </w:rPr>
        <w:t>татья 21 Правил клиринга дополнена следующими пунктами:</w:t>
      </w:r>
    </w:p>
    <w:p w14:paraId="140976F6" w14:textId="57603368" w:rsidR="00472F2F" w:rsidRPr="00871FA2" w:rsidRDefault="00472F2F" w:rsidP="008F407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«21.26.</w:t>
      </w:r>
      <w:r w:rsidRPr="00871FA2">
        <w:rPr>
          <w:rFonts w:ascii="Times New Roman" w:hAnsi="Times New Roman" w:cs="Times New Roman"/>
          <w:sz w:val="24"/>
          <w:szCs w:val="24"/>
        </w:rPr>
        <w:tab/>
        <w:t>В случае поступления в Клиринговую организацию официального письма Федерального казначейства или иного Государственного кредитора с указанием условий поданного в Расчетную организацию постоянного поручения, содержащего распоряжение на периодический перевод денежных средств с Торгового банковского счета, Клиринговая организация не позднее 5 (пяти) рабочих дней дает согласие Расчетной организации на проведение операций по списанию денежных средств с Торгового банковского счета, при условии соблюдения Правил клиринга, и подтверждает этот факт официальным письмом в адрес Федерального казначейства или иного Государственного кредитора.</w:t>
      </w:r>
      <w:r w:rsidR="00E90761" w:rsidRPr="00871FA2">
        <w:rPr>
          <w:rFonts w:ascii="Times New Roman" w:hAnsi="Times New Roman" w:cs="Times New Roman"/>
          <w:sz w:val="24"/>
          <w:szCs w:val="24"/>
        </w:rPr>
        <w:t>».</w:t>
      </w:r>
    </w:p>
    <w:p w14:paraId="23FC6E8D" w14:textId="366DDA90" w:rsidR="00472F2F" w:rsidRPr="00871FA2" w:rsidRDefault="00E90761" w:rsidP="00472F2F">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472F2F" w:rsidRPr="00871FA2">
        <w:rPr>
          <w:rFonts w:ascii="Times New Roman" w:hAnsi="Times New Roman" w:cs="Times New Roman"/>
          <w:sz w:val="24"/>
          <w:szCs w:val="24"/>
        </w:rPr>
        <w:t>21.28.</w:t>
      </w:r>
      <w:r w:rsidR="00472F2F" w:rsidRPr="00871FA2">
        <w:rPr>
          <w:rFonts w:ascii="Times New Roman" w:hAnsi="Times New Roman" w:cs="Times New Roman"/>
          <w:sz w:val="24"/>
          <w:szCs w:val="24"/>
        </w:rPr>
        <w:tab/>
        <w:t>Для расчетов по денежным средствам по итогам клиринга могут использоваться Счета для исполнения обязательств, допущенных к клирингу, открытые Клиринговой организацией для учета денежных средств, предназначенных для исполнения обязательств, допущенных к клирингу в соответствии с Правилами клиринга. Счета для исполнения обязательств, допущенных к клирингу, открываются Участнику клиринга в балансовом учете Клиринговой организации на основании Поручения на регистрацию банковских реквизитов, поданного в соответствии с порядком, описанным в пункте 22 Правил клиринга, при этом Участник клиринга в поле «№ банковского счета» должен указать соответствующее значение сог</w:t>
      </w:r>
      <w:r w:rsidRPr="00871FA2">
        <w:rPr>
          <w:rFonts w:ascii="Times New Roman" w:hAnsi="Times New Roman" w:cs="Times New Roman"/>
          <w:sz w:val="24"/>
          <w:szCs w:val="24"/>
        </w:rPr>
        <w:t>ласно Перечню форм документов.».</w:t>
      </w:r>
    </w:p>
    <w:p w14:paraId="2629DC9C" w14:textId="0B519988" w:rsidR="00472F2F" w:rsidRPr="00871FA2" w:rsidRDefault="00E90761" w:rsidP="00472F2F">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472F2F" w:rsidRPr="00871FA2">
        <w:rPr>
          <w:rFonts w:ascii="Times New Roman" w:hAnsi="Times New Roman" w:cs="Times New Roman"/>
          <w:sz w:val="24"/>
          <w:szCs w:val="24"/>
        </w:rPr>
        <w:t>21.29.</w:t>
      </w:r>
      <w:r w:rsidR="00472F2F" w:rsidRPr="00871FA2">
        <w:rPr>
          <w:rFonts w:ascii="Times New Roman" w:hAnsi="Times New Roman" w:cs="Times New Roman"/>
          <w:sz w:val="24"/>
          <w:szCs w:val="24"/>
        </w:rPr>
        <w:tab/>
        <w:t>Операции по Счетам для исполнения обязательств, допущенных к клирингу, осуществляются Клиринговой организацией без распоряжения лица, для учета денежных средств которого открыт соответствующий счет. На Счете для исполнения обязательств, допущенных к клирингу, учитываются денежные средства, зачисленные Участником клиринга на Клиринговый банковский счет, а также зачисления и отражаются списания денежных средств по итогам исполнения обязательств, допущенных к клирингу в соответствии с Правилами клиринга, отражаются списания денежных средств во исполнение обязательств по уплате вознаграждения Клиринговой организации и организациям, предусмотренным Законом о клиринге, а также отражаются списания денежных средств по поручению Участника клиринга на вывод денежных средств.</w:t>
      </w:r>
      <w:r w:rsidRPr="00871FA2">
        <w:rPr>
          <w:rFonts w:ascii="Times New Roman" w:hAnsi="Times New Roman" w:cs="Times New Roman"/>
          <w:sz w:val="24"/>
          <w:szCs w:val="24"/>
        </w:rPr>
        <w:t>».</w:t>
      </w:r>
    </w:p>
    <w:p w14:paraId="2F0107CB" w14:textId="2B62BF3E" w:rsidR="00472F2F" w:rsidRPr="00871FA2" w:rsidRDefault="00E90761" w:rsidP="00472F2F">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472F2F" w:rsidRPr="00871FA2">
        <w:rPr>
          <w:rFonts w:ascii="Times New Roman" w:hAnsi="Times New Roman" w:cs="Times New Roman"/>
          <w:sz w:val="24"/>
          <w:szCs w:val="24"/>
        </w:rPr>
        <w:t>21.30.</w:t>
      </w:r>
      <w:r w:rsidR="00472F2F" w:rsidRPr="00871FA2">
        <w:rPr>
          <w:rFonts w:ascii="Times New Roman" w:hAnsi="Times New Roman" w:cs="Times New Roman"/>
          <w:sz w:val="24"/>
          <w:szCs w:val="24"/>
        </w:rPr>
        <w:tab/>
        <w:t>По результатам расчетов по итогам клиринга с использованием Счетов для исполнения обязательств, допущенных к клирингу, Клиринговая организация предоставляет Участнику клиринга отчет об операциях по счету в целях исполнения обязательств, допущенных к клирингу, по указанным счетам по форме GS304 в порядке, установленном Правилами клиринга.</w:t>
      </w:r>
      <w:r w:rsidRPr="00871FA2">
        <w:rPr>
          <w:rFonts w:ascii="Times New Roman" w:hAnsi="Times New Roman" w:cs="Times New Roman"/>
          <w:sz w:val="24"/>
          <w:szCs w:val="24"/>
        </w:rPr>
        <w:t>».</w:t>
      </w:r>
    </w:p>
    <w:p w14:paraId="5594B649" w14:textId="448B2FA2" w:rsidR="00472F2F" w:rsidRPr="00871FA2" w:rsidRDefault="00E90761" w:rsidP="00472F2F">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472F2F" w:rsidRPr="00871FA2">
        <w:rPr>
          <w:rFonts w:ascii="Times New Roman" w:hAnsi="Times New Roman" w:cs="Times New Roman"/>
          <w:sz w:val="24"/>
          <w:szCs w:val="24"/>
        </w:rPr>
        <w:t>21.31.</w:t>
      </w:r>
      <w:r w:rsidR="00472F2F" w:rsidRPr="00871FA2">
        <w:rPr>
          <w:rFonts w:ascii="Times New Roman" w:hAnsi="Times New Roman" w:cs="Times New Roman"/>
          <w:sz w:val="24"/>
          <w:szCs w:val="24"/>
        </w:rPr>
        <w:tab/>
        <w:t xml:space="preserve">Для зачисления денежных средств на Счет для исполнения обязательств, допущенных к клирингу, для расчётов по итогам клиринга Участник клиринга должен пополнить Клиринговый банковский счет. Реквизиты Клирингового банковского </w:t>
      </w:r>
      <w:r w:rsidRPr="00871FA2">
        <w:rPr>
          <w:rFonts w:ascii="Times New Roman" w:hAnsi="Times New Roman" w:cs="Times New Roman"/>
          <w:sz w:val="24"/>
          <w:szCs w:val="24"/>
        </w:rPr>
        <w:t>счета указаны</w:t>
      </w:r>
      <w:r w:rsidR="00472F2F" w:rsidRPr="00871FA2">
        <w:rPr>
          <w:rFonts w:ascii="Times New Roman" w:hAnsi="Times New Roman" w:cs="Times New Roman"/>
          <w:sz w:val="24"/>
          <w:szCs w:val="24"/>
        </w:rPr>
        <w:t xml:space="preserve"> на Сайте.</w:t>
      </w:r>
      <w:r w:rsidRPr="00871FA2">
        <w:rPr>
          <w:rFonts w:ascii="Times New Roman" w:hAnsi="Times New Roman" w:cs="Times New Roman"/>
          <w:sz w:val="24"/>
          <w:szCs w:val="24"/>
        </w:rPr>
        <w:t>».</w:t>
      </w:r>
    </w:p>
    <w:p w14:paraId="6C7F7E5D" w14:textId="7505ED9F" w:rsidR="00472F2F" w:rsidRPr="00871FA2" w:rsidRDefault="00E90761" w:rsidP="00472F2F">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472F2F" w:rsidRPr="00871FA2">
        <w:rPr>
          <w:rFonts w:ascii="Times New Roman" w:hAnsi="Times New Roman" w:cs="Times New Roman"/>
          <w:sz w:val="24"/>
          <w:szCs w:val="24"/>
        </w:rPr>
        <w:t>21.32.</w:t>
      </w:r>
      <w:r w:rsidR="00472F2F" w:rsidRPr="00871FA2">
        <w:rPr>
          <w:rFonts w:ascii="Times New Roman" w:hAnsi="Times New Roman" w:cs="Times New Roman"/>
          <w:sz w:val="24"/>
          <w:szCs w:val="24"/>
        </w:rPr>
        <w:tab/>
        <w:t>Перевод денежных средств Участника клиринга с Клирингового банковского счета осуществляется Клиринговой организацией в пределах суммы денежных средств, учитываемых на Счете для исполнения обязательств, допущенных к клирингу, на основании Поручения Участника клиринга по форме MF199 на указанный в нем банковский счет Участника клиринга.».</w:t>
      </w:r>
    </w:p>
    <w:p w14:paraId="6267CCE2" w14:textId="77777777" w:rsidR="00472F2F" w:rsidRPr="00871FA2" w:rsidRDefault="00472F2F" w:rsidP="00472F2F">
      <w:pPr>
        <w:widowControl w:val="0"/>
        <w:spacing w:after="0" w:line="0" w:lineRule="atLeast"/>
        <w:jc w:val="both"/>
        <w:rPr>
          <w:rFonts w:ascii="Times New Roman" w:hAnsi="Times New Roman" w:cs="Times New Roman"/>
          <w:sz w:val="24"/>
          <w:szCs w:val="24"/>
        </w:rPr>
      </w:pPr>
    </w:p>
    <w:p w14:paraId="74FD8734" w14:textId="747AFE24" w:rsidR="009A5C13" w:rsidRDefault="009A5C13" w:rsidP="009A5C13">
      <w:pPr>
        <w:widowControl w:val="0"/>
        <w:spacing w:after="0" w:line="0" w:lineRule="atLeast"/>
        <w:ind w:firstLine="709"/>
        <w:jc w:val="both"/>
        <w:rPr>
          <w:rFonts w:ascii="Times New Roman" w:hAnsi="Times New Roman" w:cs="Times New Roman"/>
          <w:b/>
          <w:sz w:val="24"/>
          <w:szCs w:val="24"/>
        </w:rPr>
      </w:pPr>
      <w:r>
        <w:rPr>
          <w:rFonts w:ascii="Times New Roman" w:hAnsi="Times New Roman" w:cs="Times New Roman"/>
          <w:b/>
          <w:sz w:val="24"/>
          <w:szCs w:val="24"/>
        </w:rPr>
        <w:t>8</w:t>
      </w:r>
      <w:r w:rsidR="00072DFB" w:rsidRPr="00871FA2">
        <w:rPr>
          <w:rFonts w:ascii="Times New Roman" w:hAnsi="Times New Roman" w:cs="Times New Roman"/>
          <w:b/>
          <w:sz w:val="24"/>
          <w:szCs w:val="24"/>
        </w:rPr>
        <w:t>.</w:t>
      </w:r>
      <w:r w:rsidR="00472F2F" w:rsidRPr="00871FA2">
        <w:rPr>
          <w:rFonts w:ascii="Times New Roman" w:hAnsi="Times New Roman" w:cs="Times New Roman"/>
          <w:b/>
          <w:sz w:val="24"/>
          <w:szCs w:val="24"/>
        </w:rPr>
        <w:t xml:space="preserve"> </w:t>
      </w:r>
      <w:r>
        <w:rPr>
          <w:rFonts w:ascii="Times New Roman" w:hAnsi="Times New Roman" w:cs="Times New Roman"/>
          <w:b/>
          <w:sz w:val="24"/>
          <w:szCs w:val="24"/>
        </w:rPr>
        <w:t xml:space="preserve">Внесены изменения в статью 22 Правил клиринга - </w:t>
      </w:r>
      <w:r w:rsidRPr="009A5C13">
        <w:rPr>
          <w:rFonts w:ascii="Times New Roman" w:hAnsi="Times New Roman" w:cs="Times New Roman"/>
          <w:b/>
          <w:sz w:val="24"/>
          <w:szCs w:val="24"/>
        </w:rPr>
        <w:t>22.</w:t>
      </w:r>
      <w:r w:rsidRPr="009A5C13">
        <w:rPr>
          <w:rFonts w:ascii="Times New Roman" w:hAnsi="Times New Roman" w:cs="Times New Roman"/>
          <w:b/>
          <w:sz w:val="24"/>
          <w:szCs w:val="24"/>
        </w:rPr>
        <w:tab/>
        <w:t xml:space="preserve">Регистрация </w:t>
      </w:r>
      <w:r>
        <w:rPr>
          <w:rFonts w:ascii="Times New Roman" w:hAnsi="Times New Roman" w:cs="Times New Roman"/>
          <w:b/>
          <w:sz w:val="24"/>
          <w:szCs w:val="24"/>
        </w:rPr>
        <w:t>б</w:t>
      </w:r>
      <w:r w:rsidRPr="009A5C13">
        <w:rPr>
          <w:rFonts w:ascii="Times New Roman" w:hAnsi="Times New Roman" w:cs="Times New Roman"/>
          <w:b/>
          <w:sz w:val="24"/>
          <w:szCs w:val="24"/>
        </w:rPr>
        <w:t>анковских реквизитов Денежных счетов при осуществлении клиринга на рынке ценных бумаг</w:t>
      </w:r>
      <w:r w:rsidR="00EE44CF">
        <w:rPr>
          <w:rFonts w:ascii="Times New Roman" w:hAnsi="Times New Roman" w:cs="Times New Roman"/>
          <w:b/>
          <w:sz w:val="24"/>
          <w:szCs w:val="24"/>
        </w:rPr>
        <w:t>.</w:t>
      </w:r>
      <w:r w:rsidRPr="009A5C13">
        <w:rPr>
          <w:rFonts w:ascii="Times New Roman" w:hAnsi="Times New Roman" w:cs="Times New Roman"/>
          <w:b/>
          <w:sz w:val="24"/>
          <w:szCs w:val="24"/>
        </w:rPr>
        <w:t xml:space="preserve"> </w:t>
      </w:r>
      <w:r w:rsidR="00472F2F" w:rsidRPr="00871FA2">
        <w:rPr>
          <w:rFonts w:ascii="Times New Roman" w:hAnsi="Times New Roman" w:cs="Times New Roman"/>
          <w:b/>
          <w:sz w:val="24"/>
          <w:szCs w:val="24"/>
        </w:rPr>
        <w:t>Пункт</w:t>
      </w:r>
      <w:r>
        <w:rPr>
          <w:rFonts w:ascii="Times New Roman" w:hAnsi="Times New Roman" w:cs="Times New Roman"/>
          <w:b/>
          <w:sz w:val="24"/>
          <w:szCs w:val="24"/>
        </w:rPr>
        <w:t xml:space="preserve">ы 22.1, 22.3, 22.4 - 22.7 </w:t>
      </w:r>
      <w:r w:rsidR="00EE44CF">
        <w:rPr>
          <w:rFonts w:ascii="Times New Roman" w:hAnsi="Times New Roman" w:cs="Times New Roman"/>
          <w:b/>
          <w:sz w:val="24"/>
          <w:szCs w:val="24"/>
        </w:rPr>
        <w:t xml:space="preserve">Правил клиринга </w:t>
      </w:r>
      <w:r w:rsidR="00472F2F" w:rsidRPr="00871FA2">
        <w:rPr>
          <w:rFonts w:ascii="Times New Roman" w:hAnsi="Times New Roman" w:cs="Times New Roman"/>
          <w:b/>
          <w:sz w:val="24"/>
          <w:szCs w:val="24"/>
        </w:rPr>
        <w:t>изложен</w:t>
      </w:r>
      <w:r w:rsidR="00D06EE8" w:rsidRPr="00EE44CF">
        <w:rPr>
          <w:rFonts w:ascii="Times New Roman" w:hAnsi="Times New Roman" w:cs="Times New Roman"/>
          <w:b/>
          <w:sz w:val="24"/>
          <w:szCs w:val="24"/>
        </w:rPr>
        <w:t>ы</w:t>
      </w:r>
      <w:r w:rsidR="00472F2F" w:rsidRPr="00871FA2">
        <w:rPr>
          <w:rFonts w:ascii="Times New Roman" w:hAnsi="Times New Roman" w:cs="Times New Roman"/>
          <w:b/>
          <w:sz w:val="24"/>
          <w:szCs w:val="24"/>
        </w:rPr>
        <w:t xml:space="preserve"> в </w:t>
      </w:r>
      <w:r>
        <w:rPr>
          <w:rFonts w:ascii="Times New Roman" w:hAnsi="Times New Roman" w:cs="Times New Roman"/>
          <w:b/>
          <w:sz w:val="24"/>
          <w:szCs w:val="24"/>
        </w:rPr>
        <w:t xml:space="preserve">следующей </w:t>
      </w:r>
      <w:r w:rsidRPr="00871FA2">
        <w:rPr>
          <w:rFonts w:ascii="Times New Roman" w:hAnsi="Times New Roman" w:cs="Times New Roman"/>
          <w:b/>
          <w:sz w:val="24"/>
          <w:szCs w:val="24"/>
        </w:rPr>
        <w:t>редакции</w:t>
      </w:r>
      <w:r w:rsidR="00472F2F" w:rsidRPr="00871FA2">
        <w:rPr>
          <w:rFonts w:ascii="Times New Roman" w:hAnsi="Times New Roman" w:cs="Times New Roman"/>
          <w:b/>
          <w:sz w:val="24"/>
          <w:szCs w:val="24"/>
        </w:rPr>
        <w:t>:</w:t>
      </w:r>
    </w:p>
    <w:p w14:paraId="705C7881" w14:textId="47ADE380" w:rsidR="00472F2F" w:rsidRPr="009A5C13" w:rsidRDefault="009A5C13" w:rsidP="009A5C13">
      <w:pPr>
        <w:widowControl w:val="0"/>
        <w:spacing w:after="0" w:line="0" w:lineRule="atLeast"/>
        <w:jc w:val="both"/>
        <w:rPr>
          <w:rFonts w:ascii="Times New Roman" w:hAnsi="Times New Roman" w:cs="Times New Roman"/>
          <w:b/>
          <w:sz w:val="24"/>
          <w:szCs w:val="24"/>
        </w:rPr>
      </w:pPr>
      <w:r>
        <w:rPr>
          <w:rFonts w:ascii="Times New Roman" w:hAnsi="Times New Roman" w:cs="Times New Roman"/>
          <w:sz w:val="24"/>
          <w:szCs w:val="24"/>
        </w:rPr>
        <w:t xml:space="preserve"> </w:t>
      </w:r>
      <w:r w:rsidR="00472F2F" w:rsidRPr="00871FA2">
        <w:rPr>
          <w:rFonts w:ascii="Times New Roman" w:hAnsi="Times New Roman" w:cs="Times New Roman"/>
          <w:sz w:val="24"/>
          <w:szCs w:val="24"/>
        </w:rPr>
        <w:t>«22.1.</w:t>
      </w:r>
      <w:r w:rsidR="00472F2F" w:rsidRPr="00871FA2">
        <w:rPr>
          <w:rFonts w:ascii="Times New Roman" w:hAnsi="Times New Roman" w:cs="Times New Roman"/>
          <w:sz w:val="24"/>
          <w:szCs w:val="24"/>
        </w:rPr>
        <w:tab/>
        <w:t>Для проведения денежных расчетов по результатам клиринга Участник клиринга (за исключением Банка России или Государственного кредитора) должен зарегистрировать в Клиринговой системе реквизиты Денежных счетов, по которым будут проводиться расчеты, предоставив на бумажном носителе либо в виде электронного документа Поручение на регистрацию реквизитов Денежных счетов по форме AF005 с приложением уведомления о реквизитах Денежных счетов по форме GF088. В случае указания реквизитов Банковских счетов в Поручении на регистрацию реквизитов Денежных счетов регистрация осуществляется при условии предоставления в Клиринговую организацию:».</w:t>
      </w:r>
    </w:p>
    <w:p w14:paraId="1F97D14D" w14:textId="450536CB" w:rsidR="009A5C13" w:rsidRPr="00871FA2" w:rsidRDefault="009A5C13" w:rsidP="008F4078">
      <w:pPr>
        <w:widowControl w:val="0"/>
        <w:spacing w:after="0" w:line="0" w:lineRule="atLeast"/>
        <w:jc w:val="both"/>
        <w:rPr>
          <w:rFonts w:ascii="Times New Roman" w:hAnsi="Times New Roman" w:cs="Times New Roman"/>
          <w:sz w:val="24"/>
          <w:szCs w:val="24"/>
        </w:rPr>
      </w:pPr>
      <w:r>
        <w:rPr>
          <w:rFonts w:ascii="Times New Roman" w:hAnsi="Times New Roman" w:cs="Times New Roman"/>
          <w:sz w:val="24"/>
          <w:szCs w:val="24"/>
        </w:rPr>
        <w:t>«</w:t>
      </w:r>
      <w:r w:rsidR="00201956">
        <w:rPr>
          <w:rFonts w:ascii="Times New Roman" w:hAnsi="Times New Roman" w:cs="Times New Roman"/>
          <w:sz w:val="24"/>
          <w:szCs w:val="24"/>
        </w:rPr>
        <w:t>22.3.</w:t>
      </w:r>
      <w:r w:rsidR="00201956">
        <w:rPr>
          <w:rFonts w:ascii="Times New Roman" w:hAnsi="Times New Roman" w:cs="Times New Roman"/>
          <w:sz w:val="24"/>
          <w:szCs w:val="24"/>
        </w:rPr>
        <w:tab/>
        <w:t>Р</w:t>
      </w:r>
      <w:r w:rsidRPr="009A5C13">
        <w:rPr>
          <w:rFonts w:ascii="Times New Roman" w:hAnsi="Times New Roman" w:cs="Times New Roman"/>
          <w:sz w:val="24"/>
          <w:szCs w:val="24"/>
        </w:rPr>
        <w:t>еквизиты Денежных счетов регистрируются по отношению к разделу Торгового счета депо/Эмиссионного счета, по которому будут осуществляться расчеты по ценным бумагам. В одном уведомлении могут регистрироваться банковские реквизиты Денежных счетов к нескольким разделам Торговых счетов депо/Эмиссионных счетов.</w:t>
      </w:r>
      <w:r>
        <w:rPr>
          <w:rFonts w:ascii="Times New Roman" w:hAnsi="Times New Roman" w:cs="Times New Roman"/>
          <w:sz w:val="24"/>
          <w:szCs w:val="24"/>
        </w:rPr>
        <w:t>».</w:t>
      </w:r>
    </w:p>
    <w:p w14:paraId="39155562" w14:textId="75E2919B" w:rsidR="00472F2F" w:rsidRPr="00871FA2" w:rsidRDefault="009A5C13" w:rsidP="009A5C13">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 xml:space="preserve"> </w:t>
      </w:r>
      <w:r w:rsidR="00472F2F" w:rsidRPr="00871FA2">
        <w:rPr>
          <w:rFonts w:ascii="Times New Roman" w:hAnsi="Times New Roman" w:cs="Times New Roman"/>
          <w:sz w:val="24"/>
          <w:szCs w:val="24"/>
        </w:rPr>
        <w:t>«22.4.</w:t>
      </w:r>
      <w:r w:rsidR="00472F2F" w:rsidRPr="00871FA2">
        <w:rPr>
          <w:rFonts w:ascii="Times New Roman" w:hAnsi="Times New Roman" w:cs="Times New Roman"/>
          <w:sz w:val="24"/>
          <w:szCs w:val="24"/>
        </w:rPr>
        <w:tab/>
        <w:t>При необходимости внесения изменений в ранее зарегистрированные реквизиты Денежных счетов для проведения расчетов по итогам клиринга или регистрации реквизитов Банковских счетов новых Клиентов Участника клиринга Участник клиринга (за исключением Банка России или Государственного кредитора) должен предоставить новое Поручение на регистрацию реквизитов Денежных счетов с приложением нового уведомления о банковских реквизитах. В результате исполнения данной операции будут отменены ранее зарегистрированные к данному разделу Торгового счета депо/Эмиссионного счета реквизиты Денежных счетов. В новом уведомлении должны быть указаны как измененные реквизиты Денежных счетов к указанному разделу Торгового счета депо/Эмиссионного счета, так и те реквизиты Денежных счетов, которые по-прежнему действуют в отношении данного раздела Торгового счета депо/Эмиссионного счета.».</w:t>
      </w:r>
    </w:p>
    <w:p w14:paraId="1C2A5864" w14:textId="6A3D6959" w:rsidR="00472F2F" w:rsidRPr="00871FA2" w:rsidRDefault="009A5C13" w:rsidP="009A5C13">
      <w:pPr>
        <w:widowControl w:val="0"/>
        <w:spacing w:after="0" w:line="0" w:lineRule="atLeast"/>
        <w:jc w:val="both"/>
        <w:rPr>
          <w:rFonts w:ascii="Times New Roman" w:hAnsi="Times New Roman" w:cs="Times New Roman"/>
          <w:b/>
          <w:sz w:val="24"/>
          <w:szCs w:val="24"/>
        </w:rPr>
      </w:pPr>
      <w:r w:rsidRPr="00871FA2">
        <w:rPr>
          <w:rFonts w:ascii="Times New Roman" w:hAnsi="Times New Roman" w:cs="Times New Roman"/>
          <w:sz w:val="24"/>
          <w:szCs w:val="24"/>
        </w:rPr>
        <w:t xml:space="preserve"> </w:t>
      </w:r>
      <w:r w:rsidR="00472F2F" w:rsidRPr="00871FA2">
        <w:rPr>
          <w:rFonts w:ascii="Times New Roman" w:hAnsi="Times New Roman" w:cs="Times New Roman"/>
          <w:sz w:val="24"/>
          <w:szCs w:val="24"/>
        </w:rPr>
        <w:t>«22.5.</w:t>
      </w:r>
      <w:r w:rsidR="00472F2F" w:rsidRPr="00871FA2">
        <w:rPr>
          <w:rFonts w:ascii="Times New Roman" w:hAnsi="Times New Roman" w:cs="Times New Roman"/>
          <w:sz w:val="24"/>
          <w:szCs w:val="24"/>
        </w:rPr>
        <w:tab/>
        <w:t>В том случае если Участник клиринга является кредитной организацией и заключил генеральное соглашение, в рамках которого заключаются сделки РЕПО с Банком России, или генеральное соглашение о покупке (продаже) ценных бумаг по договорам РЕПО с Федеральным казначейством или иным Государственным кредитором, такой Участник клиринга должен дополнительно до заключения первой сделки с Банком России или Федеральным казначейством или иным Государственным кредитором зарегистрировать реквизиты Денежных счетов, по которым будут проводиться расчеты по денежным средствам, предоставив в Клиринговую организацию Поручение на регистрацию реквизитов Денежных счетов. Указанные в Поручении реквизиты должны быть ранее зарегистрированы Участником клиринга в качестве реквизитов Денежных счетов для расчетов по клирингу в отношении Торгового счета депо владельца Участника клиринга. При необходимости внесения изменений в ранее зарегистрированные реквизиты Денежных счетов Участник клиринга должен предоставить новое Поручение на регистрацию реквизитов Денежных счетов с приложением нового уведомления о банковских реквизитах. В результате исполнения данной операции, ранее зарегистрированные к данному разделу Торгового счета депо/Эмиссионного счета реквизиты Денежных счетов дерегистрируются.».</w:t>
      </w:r>
    </w:p>
    <w:p w14:paraId="3E968F2A" w14:textId="7105F18A" w:rsidR="00CF27A7" w:rsidRDefault="00CF27A7" w:rsidP="008F407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«22.</w:t>
      </w:r>
      <w:r w:rsidR="009A5C13">
        <w:rPr>
          <w:rFonts w:ascii="Times New Roman" w:hAnsi="Times New Roman" w:cs="Times New Roman"/>
          <w:sz w:val="24"/>
          <w:szCs w:val="24"/>
        </w:rPr>
        <w:t>6</w:t>
      </w:r>
      <w:r w:rsidRPr="00871FA2">
        <w:rPr>
          <w:rFonts w:ascii="Times New Roman" w:hAnsi="Times New Roman" w:cs="Times New Roman"/>
          <w:sz w:val="24"/>
          <w:szCs w:val="24"/>
        </w:rPr>
        <w:t>.</w:t>
      </w:r>
      <w:r w:rsidRPr="00871FA2">
        <w:rPr>
          <w:rFonts w:ascii="Times New Roman" w:hAnsi="Times New Roman" w:cs="Times New Roman"/>
          <w:sz w:val="24"/>
          <w:szCs w:val="24"/>
        </w:rPr>
        <w:tab/>
        <w:t>Для проведения денежных расчетов по итогам клиринга Участник клиринга, являющийся Банком России или Государственным кредитором, должен предоставить Клиринговой организации на бумажном носителе либо в виде электронного документа уведомление в свободной форме, содержащее реквизиты Денежных счетов, по которым будут проводиться расчеты, с указанием Торговых счетов депо владельца, в отношении которых они должны действовать. Регистрация реквизитов Денежных счетов (внесение изменений в реквизиты Денежных счетов) осуществляется Клиринговой организацией на основании указанного уведомления.».</w:t>
      </w:r>
    </w:p>
    <w:p w14:paraId="0C103319" w14:textId="4CD3C17D" w:rsidR="009A5C13" w:rsidRPr="00871FA2" w:rsidRDefault="009A5C13" w:rsidP="008F4078">
      <w:pPr>
        <w:widowControl w:val="0"/>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22.7. </w:t>
      </w:r>
      <w:r w:rsidRPr="009A5C13">
        <w:rPr>
          <w:rFonts w:ascii="Times New Roman" w:hAnsi="Times New Roman" w:cs="Times New Roman"/>
          <w:sz w:val="24"/>
          <w:szCs w:val="24"/>
        </w:rPr>
        <w:t>Для проведения денежных расчетов по итогам клиринга Участник клиринга, являющийся Банком России или Государственным кредитором, должен предоставить Клиринговой организации на бумажном носителе либо в виде электронного документа уведомление в свободной форме, содержащее реквизиты Денежных счетов, по которым будут проводиться расчеты, с указанием Торговых счетов депо владельца, в отношении которых они должны действовать. Регистрация реквизитов Денежных счетов (внесение изменений в реквизиты Денежных счетов) осуществляется Клиринговой организацией на основании указанного уведомления.</w:t>
      </w:r>
      <w:r>
        <w:rPr>
          <w:rFonts w:ascii="Times New Roman" w:hAnsi="Times New Roman" w:cs="Times New Roman"/>
          <w:sz w:val="24"/>
          <w:szCs w:val="24"/>
        </w:rPr>
        <w:t>».</w:t>
      </w:r>
    </w:p>
    <w:p w14:paraId="437F884A" w14:textId="77777777" w:rsidR="00CF27A7" w:rsidRPr="00871FA2" w:rsidRDefault="00CF27A7" w:rsidP="008F4078">
      <w:pPr>
        <w:widowControl w:val="0"/>
        <w:spacing w:after="0" w:line="0" w:lineRule="atLeast"/>
        <w:jc w:val="both"/>
        <w:rPr>
          <w:rFonts w:ascii="Times New Roman" w:hAnsi="Times New Roman" w:cs="Times New Roman"/>
          <w:sz w:val="24"/>
          <w:szCs w:val="24"/>
        </w:rPr>
      </w:pPr>
    </w:p>
    <w:p w14:paraId="02A7C212" w14:textId="5A4BCF30" w:rsidR="00CF27A7" w:rsidRPr="00871FA2" w:rsidRDefault="009A5C13" w:rsidP="00CF27A7">
      <w:pPr>
        <w:widowControl w:val="0"/>
        <w:spacing w:after="0" w:line="0" w:lineRule="atLeast"/>
        <w:ind w:firstLine="709"/>
        <w:jc w:val="both"/>
        <w:rPr>
          <w:rFonts w:ascii="Times New Roman" w:hAnsi="Times New Roman" w:cs="Times New Roman"/>
          <w:b/>
          <w:sz w:val="24"/>
          <w:szCs w:val="24"/>
        </w:rPr>
      </w:pPr>
      <w:r>
        <w:rPr>
          <w:rFonts w:ascii="Times New Roman" w:hAnsi="Times New Roman" w:cs="Times New Roman"/>
          <w:b/>
          <w:sz w:val="24"/>
          <w:szCs w:val="24"/>
        </w:rPr>
        <w:t>9</w:t>
      </w:r>
      <w:r w:rsidR="00CF27A7" w:rsidRPr="00871FA2">
        <w:rPr>
          <w:rFonts w:ascii="Times New Roman" w:hAnsi="Times New Roman" w:cs="Times New Roman"/>
          <w:b/>
          <w:sz w:val="24"/>
          <w:szCs w:val="24"/>
        </w:rPr>
        <w:t xml:space="preserve">. Уточнен порядок осуществления клиринга на рынке ценных бумаг. </w:t>
      </w:r>
      <w:r w:rsidR="00A82C69" w:rsidRPr="00871FA2">
        <w:rPr>
          <w:rFonts w:ascii="Times New Roman" w:hAnsi="Times New Roman" w:cs="Times New Roman"/>
          <w:b/>
          <w:sz w:val="24"/>
          <w:szCs w:val="24"/>
        </w:rPr>
        <w:t>Пункты 24.4, 24.8</w:t>
      </w:r>
      <w:r>
        <w:rPr>
          <w:rFonts w:ascii="Times New Roman" w:hAnsi="Times New Roman" w:cs="Times New Roman"/>
          <w:b/>
          <w:sz w:val="24"/>
          <w:szCs w:val="24"/>
        </w:rPr>
        <w:t>-</w:t>
      </w:r>
      <w:r w:rsidR="00A82C69" w:rsidRPr="00871FA2">
        <w:rPr>
          <w:rFonts w:ascii="Times New Roman" w:hAnsi="Times New Roman" w:cs="Times New Roman"/>
          <w:b/>
          <w:sz w:val="24"/>
          <w:szCs w:val="24"/>
        </w:rPr>
        <w:t xml:space="preserve"> 24.10 изложены</w:t>
      </w:r>
      <w:r w:rsidR="00CF27A7" w:rsidRPr="00871FA2">
        <w:rPr>
          <w:rFonts w:ascii="Times New Roman" w:hAnsi="Times New Roman" w:cs="Times New Roman"/>
          <w:b/>
          <w:sz w:val="24"/>
          <w:szCs w:val="24"/>
        </w:rPr>
        <w:t xml:space="preserve"> в </w:t>
      </w:r>
      <w:r>
        <w:rPr>
          <w:rFonts w:ascii="Times New Roman" w:hAnsi="Times New Roman" w:cs="Times New Roman"/>
          <w:b/>
          <w:sz w:val="24"/>
          <w:szCs w:val="24"/>
        </w:rPr>
        <w:t xml:space="preserve">следующей </w:t>
      </w:r>
      <w:r w:rsidR="00CF27A7" w:rsidRPr="00871FA2">
        <w:rPr>
          <w:rFonts w:ascii="Times New Roman" w:hAnsi="Times New Roman" w:cs="Times New Roman"/>
          <w:b/>
          <w:sz w:val="24"/>
          <w:szCs w:val="24"/>
        </w:rPr>
        <w:t>редакции:</w:t>
      </w:r>
    </w:p>
    <w:p w14:paraId="794F9860" w14:textId="3AEF1410" w:rsidR="00CF27A7" w:rsidRPr="00871FA2" w:rsidRDefault="00CF27A7" w:rsidP="00E9076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A82C69" w:rsidRPr="00871FA2">
        <w:rPr>
          <w:rFonts w:ascii="Times New Roman" w:hAnsi="Times New Roman" w:cs="Times New Roman"/>
          <w:sz w:val="24"/>
          <w:szCs w:val="24"/>
        </w:rPr>
        <w:t>24.4 На момент заключения сделок не требуется наличие достаточного для их исполнения количества ценных бумаг на Торговых счетах депо и денежных средств на Денежных счетах. Ценные бумаги и денежные средства, необходимые для исполнения сделок, должны быть в наличии на Торговых счетах депо и, Банковских Денежных счетах в тот день, когда должно быть исполнено Поручение Участника клиринга (на момент формирования Клирингового пула).</w:t>
      </w:r>
      <w:r w:rsidR="00E90761" w:rsidRPr="00871FA2">
        <w:rPr>
          <w:rFonts w:ascii="Times New Roman" w:hAnsi="Times New Roman" w:cs="Times New Roman"/>
          <w:sz w:val="24"/>
          <w:szCs w:val="24"/>
        </w:rPr>
        <w:t>».</w:t>
      </w:r>
    </w:p>
    <w:p w14:paraId="3FC40BA6" w14:textId="5C97A2C8" w:rsidR="00A82C69" w:rsidRPr="00871FA2" w:rsidRDefault="00E90761" w:rsidP="00E9076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A82C69" w:rsidRPr="00871FA2">
        <w:rPr>
          <w:rFonts w:ascii="Times New Roman" w:hAnsi="Times New Roman" w:cs="Times New Roman"/>
          <w:sz w:val="24"/>
          <w:szCs w:val="24"/>
        </w:rPr>
        <w:t>24.8.</w:t>
      </w:r>
      <w:r w:rsidR="00A82C69" w:rsidRPr="00871FA2">
        <w:rPr>
          <w:rFonts w:ascii="Times New Roman" w:hAnsi="Times New Roman" w:cs="Times New Roman"/>
          <w:sz w:val="24"/>
          <w:szCs w:val="24"/>
        </w:rPr>
        <w:tab/>
        <w:t>Клиринг может быть осуществлен с учетом принципа толерантности, при котором допускается при сверке встречных Поручений и последующих расчетах по сделке возможное несовпадение сумм сделки, указанных во встречных Поручениях Участников клиринга, на незначительную сумму (сумма толерантности). Сумма толерантности определяется каждым Участником клиринга самостоятельно и указывается при регистрации реквизитов Денежных счетов в уведомлении о реквизитах Денежных счетов по форме GF088. Сумма толерантности должна быть указана в валюте Денежного счета. При использовании принципа толерантности сделка будет рассчитана по одной из сумм сделки, указанной в одном из Поручений, если сумма сделки, указанная во встречном Поручении, не превышает сумму толерантности, указанную в Уведомлении о банковских реквизитах. Сумма сделки, по которой будет осуществлен клиринг, определяется на этапе сверки Поручений в соответствии с Правилами клиринга. При расхождении валюты суммы толерантности и валюты сделки принцип толерантности не применяется. В этом случае сумма сделки должна совпадать во встречных Поручениях Участников клиринга.</w:t>
      </w:r>
      <w:r w:rsidRPr="00871FA2">
        <w:rPr>
          <w:rFonts w:ascii="Times New Roman" w:hAnsi="Times New Roman" w:cs="Times New Roman"/>
          <w:sz w:val="24"/>
          <w:szCs w:val="24"/>
        </w:rPr>
        <w:t>».</w:t>
      </w:r>
    </w:p>
    <w:p w14:paraId="5EFFC7D4" w14:textId="69774CB2" w:rsidR="00A82C69" w:rsidRPr="00871FA2" w:rsidRDefault="00E90761" w:rsidP="00E9076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A82C69" w:rsidRPr="00871FA2">
        <w:rPr>
          <w:rFonts w:ascii="Times New Roman" w:hAnsi="Times New Roman" w:cs="Times New Roman"/>
          <w:sz w:val="24"/>
          <w:szCs w:val="24"/>
        </w:rPr>
        <w:t>24.9.</w:t>
      </w:r>
      <w:r w:rsidR="00A82C69" w:rsidRPr="00871FA2">
        <w:rPr>
          <w:rFonts w:ascii="Times New Roman" w:hAnsi="Times New Roman" w:cs="Times New Roman"/>
          <w:sz w:val="24"/>
          <w:szCs w:val="24"/>
        </w:rPr>
        <w:tab/>
        <w:t>Сумма сделки может быть увеличена или уменьшена на сумму толерантности. Клиринговая организация устанавливает максимальный размер суммы толерантности равной 25 (двадцать пять) долларов США или 800 (восемьсот) российских рублей</w:t>
      </w:r>
      <w:r w:rsidR="00D06EE8">
        <w:rPr>
          <w:rFonts w:ascii="Times New Roman" w:hAnsi="Times New Roman" w:cs="Times New Roman"/>
          <w:sz w:val="24"/>
          <w:szCs w:val="24"/>
        </w:rPr>
        <w:t xml:space="preserve">. </w:t>
      </w:r>
      <w:r w:rsidR="00A82C69" w:rsidRPr="00871FA2">
        <w:rPr>
          <w:rFonts w:ascii="Times New Roman" w:hAnsi="Times New Roman" w:cs="Times New Roman"/>
          <w:sz w:val="24"/>
          <w:szCs w:val="24"/>
        </w:rPr>
        <w:t>Если валюта Денежного счета иная (например, евро), значение суммы толерантности будет пересчитываться в доллары США по курсу Банка России за предшествующий день и сравниваться с 25$.</w:t>
      </w:r>
      <w:r w:rsidRPr="00871FA2">
        <w:rPr>
          <w:rFonts w:ascii="Times New Roman" w:hAnsi="Times New Roman" w:cs="Times New Roman"/>
          <w:sz w:val="24"/>
          <w:szCs w:val="24"/>
        </w:rPr>
        <w:t>».</w:t>
      </w:r>
    </w:p>
    <w:p w14:paraId="2C1508D6" w14:textId="2CA8C97D" w:rsidR="00A82C69" w:rsidRPr="00871FA2" w:rsidRDefault="00E90761" w:rsidP="00E9076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A82C69" w:rsidRPr="00871FA2">
        <w:rPr>
          <w:rFonts w:ascii="Times New Roman" w:hAnsi="Times New Roman" w:cs="Times New Roman"/>
          <w:sz w:val="24"/>
          <w:szCs w:val="24"/>
        </w:rPr>
        <w:t>24.10.</w:t>
      </w:r>
      <w:r w:rsidR="00A82C69" w:rsidRPr="00871FA2">
        <w:rPr>
          <w:rFonts w:ascii="Times New Roman" w:hAnsi="Times New Roman" w:cs="Times New Roman"/>
          <w:sz w:val="24"/>
          <w:szCs w:val="24"/>
        </w:rPr>
        <w:tab/>
        <w:t>Клиринговая организация рассчитывает интервал толерантности для Поручения Участника клиринга. Нижняя граница интервала толерантности Поручения определяется как разница между значением суммы сделки, указанным в Поручении Участника клиринга и значением суммы толерантности, указанным в Уведомлении о регистрации реквизитов Денежных счетов, а верхняя граница определяется как сумма значения суммы сделки, указанного в Поручении Участника клиринга и значением суммы толерантности, указанным в Уведомлении о реквизитах Денежных счетов.».</w:t>
      </w:r>
    </w:p>
    <w:p w14:paraId="2CDB86DA" w14:textId="19DD90C6" w:rsidR="00A82C69" w:rsidRPr="00871FA2" w:rsidRDefault="00A82C69" w:rsidP="00A82C69">
      <w:pPr>
        <w:widowControl w:val="0"/>
        <w:spacing w:after="0" w:line="0" w:lineRule="atLeast"/>
        <w:ind w:firstLine="709"/>
        <w:jc w:val="both"/>
        <w:rPr>
          <w:rFonts w:ascii="Times New Roman" w:hAnsi="Times New Roman" w:cs="Times New Roman"/>
          <w:sz w:val="24"/>
          <w:szCs w:val="24"/>
        </w:rPr>
      </w:pPr>
    </w:p>
    <w:p w14:paraId="6407B027" w14:textId="48B17E89" w:rsidR="00A82C69" w:rsidRPr="00871FA2" w:rsidRDefault="009A5C13" w:rsidP="00A82C69">
      <w:pPr>
        <w:widowControl w:val="0"/>
        <w:spacing w:after="0" w:line="0" w:lineRule="atLeast"/>
        <w:ind w:firstLine="709"/>
        <w:jc w:val="both"/>
        <w:rPr>
          <w:rFonts w:ascii="Times New Roman" w:hAnsi="Times New Roman" w:cs="Times New Roman"/>
          <w:b/>
          <w:sz w:val="24"/>
          <w:szCs w:val="24"/>
        </w:rPr>
      </w:pPr>
      <w:r>
        <w:rPr>
          <w:rFonts w:ascii="Times New Roman" w:hAnsi="Times New Roman" w:cs="Times New Roman"/>
          <w:b/>
          <w:sz w:val="24"/>
          <w:szCs w:val="24"/>
        </w:rPr>
        <w:t>10</w:t>
      </w:r>
      <w:r w:rsidR="00A82C69" w:rsidRPr="00871FA2">
        <w:rPr>
          <w:rFonts w:ascii="Times New Roman" w:hAnsi="Times New Roman" w:cs="Times New Roman"/>
          <w:b/>
          <w:sz w:val="24"/>
          <w:szCs w:val="24"/>
        </w:rPr>
        <w:t xml:space="preserve">. Внесены изменения в поручения участников клиринга при их сверке. Пункты 25.2.2, 25.14.9, 25.14.16, 25.14.17, 25.14.21 изложены в </w:t>
      </w:r>
      <w:r>
        <w:rPr>
          <w:rFonts w:ascii="Times New Roman" w:hAnsi="Times New Roman" w:cs="Times New Roman"/>
          <w:b/>
          <w:sz w:val="24"/>
          <w:szCs w:val="24"/>
        </w:rPr>
        <w:t xml:space="preserve">следующей </w:t>
      </w:r>
      <w:r w:rsidR="00A82C69" w:rsidRPr="00871FA2">
        <w:rPr>
          <w:rFonts w:ascii="Times New Roman" w:hAnsi="Times New Roman" w:cs="Times New Roman"/>
          <w:b/>
          <w:sz w:val="24"/>
          <w:szCs w:val="24"/>
        </w:rPr>
        <w:t xml:space="preserve">редакции: </w:t>
      </w:r>
    </w:p>
    <w:p w14:paraId="6DAC642A" w14:textId="1E03851B" w:rsidR="00A82C69" w:rsidRPr="00871FA2" w:rsidRDefault="00A82C69" w:rsidP="00A82C69">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E90761" w:rsidRPr="00871FA2">
        <w:rPr>
          <w:rFonts w:ascii="Times New Roman" w:hAnsi="Times New Roman" w:cs="Times New Roman"/>
          <w:sz w:val="24"/>
          <w:szCs w:val="24"/>
        </w:rPr>
        <w:t>25.2.2.</w:t>
      </w:r>
      <w:r w:rsidR="00E90761" w:rsidRPr="00871FA2">
        <w:rPr>
          <w:rFonts w:ascii="Times New Roman" w:hAnsi="Times New Roman" w:cs="Times New Roman"/>
          <w:sz w:val="24"/>
          <w:szCs w:val="24"/>
        </w:rPr>
        <w:tab/>
        <w:t xml:space="preserve">номер </w:t>
      </w:r>
      <w:r w:rsidRPr="00871FA2">
        <w:rPr>
          <w:rFonts w:ascii="Times New Roman" w:hAnsi="Times New Roman" w:cs="Times New Roman"/>
          <w:sz w:val="24"/>
          <w:szCs w:val="24"/>
        </w:rPr>
        <w:t>Денежного счета, если Участником клиринга зарегистри</w:t>
      </w:r>
      <w:r w:rsidR="00E90761" w:rsidRPr="00871FA2">
        <w:rPr>
          <w:rFonts w:ascii="Times New Roman" w:hAnsi="Times New Roman" w:cs="Times New Roman"/>
          <w:sz w:val="24"/>
          <w:szCs w:val="24"/>
        </w:rPr>
        <w:t xml:space="preserve">ровано больше одного </w:t>
      </w:r>
      <w:r w:rsidRPr="00871FA2">
        <w:rPr>
          <w:rFonts w:ascii="Times New Roman" w:hAnsi="Times New Roman" w:cs="Times New Roman"/>
          <w:sz w:val="24"/>
          <w:szCs w:val="24"/>
        </w:rPr>
        <w:t>Денежного счета к разделу счета.</w:t>
      </w:r>
      <w:r w:rsidR="00E90761" w:rsidRPr="00871FA2">
        <w:rPr>
          <w:rFonts w:ascii="Times New Roman" w:hAnsi="Times New Roman" w:cs="Times New Roman"/>
          <w:sz w:val="24"/>
          <w:szCs w:val="24"/>
        </w:rPr>
        <w:t>».</w:t>
      </w:r>
    </w:p>
    <w:p w14:paraId="2C58FE25" w14:textId="607C66DA" w:rsidR="00A82C69" w:rsidRPr="00871FA2" w:rsidRDefault="00E90761" w:rsidP="00A82C69">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A82C69" w:rsidRPr="00871FA2">
        <w:rPr>
          <w:rFonts w:ascii="Times New Roman" w:hAnsi="Times New Roman" w:cs="Times New Roman"/>
          <w:sz w:val="24"/>
          <w:szCs w:val="24"/>
        </w:rPr>
        <w:t>25.14.9.</w:t>
      </w:r>
      <w:r w:rsidR="00A82C69" w:rsidRPr="00871FA2">
        <w:rPr>
          <w:rFonts w:ascii="Times New Roman" w:hAnsi="Times New Roman" w:cs="Times New Roman"/>
          <w:sz w:val="24"/>
          <w:szCs w:val="24"/>
        </w:rPr>
        <w:tab/>
        <w:t>если на денежные средства на Банковских Денежных счетах, необходимые для исполнения Поручения, наложен арест;</w:t>
      </w:r>
      <w:r w:rsidRPr="00871FA2">
        <w:rPr>
          <w:rFonts w:ascii="Times New Roman" w:hAnsi="Times New Roman" w:cs="Times New Roman"/>
          <w:sz w:val="24"/>
          <w:szCs w:val="24"/>
        </w:rPr>
        <w:t>».</w:t>
      </w:r>
    </w:p>
    <w:p w14:paraId="013A417B" w14:textId="4E5E82E6" w:rsidR="00E90761" w:rsidRPr="00871FA2" w:rsidRDefault="00E90761" w:rsidP="00E9076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«25.14.16.</w:t>
      </w:r>
      <w:r w:rsidRPr="00871FA2">
        <w:rPr>
          <w:rFonts w:ascii="Times New Roman" w:hAnsi="Times New Roman" w:cs="Times New Roman"/>
          <w:sz w:val="24"/>
          <w:szCs w:val="24"/>
        </w:rPr>
        <w:tab/>
        <w:t>если в Поручении указан код Расчетной организации и номер Банковского Денежного счета, не зарегистрированные в Клиринговой организации;».</w:t>
      </w:r>
    </w:p>
    <w:p w14:paraId="1F82AF5C" w14:textId="7C4996A2" w:rsidR="00E90761" w:rsidRPr="00871FA2" w:rsidRDefault="00E90761" w:rsidP="00E9076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«25.14.17.</w:t>
      </w:r>
      <w:r w:rsidRPr="00871FA2">
        <w:rPr>
          <w:rFonts w:ascii="Times New Roman" w:hAnsi="Times New Roman" w:cs="Times New Roman"/>
          <w:sz w:val="24"/>
          <w:szCs w:val="24"/>
        </w:rPr>
        <w:tab/>
        <w:t>если валюта сделки не совпадает с валютой Денежного Банковского счета (за исключением случая, когда сделка заключена в долларах США, валюта Денежного Банковского счета – росси</w:t>
      </w:r>
      <w:r w:rsidR="00D06EE8">
        <w:rPr>
          <w:rFonts w:ascii="Times New Roman" w:hAnsi="Times New Roman" w:cs="Times New Roman"/>
          <w:sz w:val="24"/>
          <w:szCs w:val="24"/>
        </w:rPr>
        <w:t>йские</w:t>
      </w:r>
      <w:r w:rsidRPr="00871FA2">
        <w:rPr>
          <w:rFonts w:ascii="Times New Roman" w:hAnsi="Times New Roman" w:cs="Times New Roman"/>
          <w:sz w:val="24"/>
          <w:szCs w:val="24"/>
        </w:rPr>
        <w:t xml:space="preserve"> рубли);».</w:t>
      </w:r>
    </w:p>
    <w:p w14:paraId="3C5D686F" w14:textId="50A77305" w:rsidR="00E90761" w:rsidRPr="00871FA2" w:rsidRDefault="00E90761" w:rsidP="00E9076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«25.14.21.</w:t>
      </w:r>
      <w:r w:rsidRPr="00871FA2">
        <w:rPr>
          <w:rFonts w:ascii="Times New Roman" w:hAnsi="Times New Roman" w:cs="Times New Roman"/>
          <w:sz w:val="24"/>
          <w:szCs w:val="24"/>
        </w:rPr>
        <w:tab/>
        <w:t>если Клиринговой организацией не получена выписка по Банковскому счету, по Клиринговому банковскому счету или выписка по Банковскому счету в Иностранном банке содержит отрицательный остаток денежных средств;».</w:t>
      </w:r>
    </w:p>
    <w:p w14:paraId="42F46394" w14:textId="7FCAA5F5" w:rsidR="00E90761" w:rsidRPr="00871FA2" w:rsidRDefault="00E90761" w:rsidP="00E90761">
      <w:pPr>
        <w:widowControl w:val="0"/>
        <w:spacing w:after="0" w:line="0" w:lineRule="atLeast"/>
        <w:jc w:val="both"/>
        <w:rPr>
          <w:rFonts w:ascii="Times New Roman" w:hAnsi="Times New Roman" w:cs="Times New Roman"/>
          <w:sz w:val="24"/>
          <w:szCs w:val="24"/>
        </w:rPr>
      </w:pPr>
    </w:p>
    <w:p w14:paraId="75204641" w14:textId="5A95CD75" w:rsidR="00E90761" w:rsidRPr="00871FA2" w:rsidRDefault="00E90761" w:rsidP="00E90761">
      <w:pPr>
        <w:widowControl w:val="0"/>
        <w:spacing w:after="0" w:line="0" w:lineRule="atLeast"/>
        <w:ind w:firstLine="709"/>
        <w:jc w:val="both"/>
        <w:rPr>
          <w:rFonts w:ascii="Times New Roman" w:hAnsi="Times New Roman" w:cs="Times New Roman"/>
          <w:b/>
          <w:sz w:val="24"/>
          <w:szCs w:val="24"/>
        </w:rPr>
      </w:pPr>
      <w:r w:rsidRPr="00871FA2">
        <w:rPr>
          <w:rFonts w:ascii="Times New Roman" w:hAnsi="Times New Roman" w:cs="Times New Roman"/>
          <w:b/>
          <w:sz w:val="24"/>
          <w:szCs w:val="24"/>
        </w:rPr>
        <w:t>1</w:t>
      </w:r>
      <w:r w:rsidR="009A5C13">
        <w:rPr>
          <w:rFonts w:ascii="Times New Roman" w:hAnsi="Times New Roman" w:cs="Times New Roman"/>
          <w:b/>
          <w:sz w:val="24"/>
          <w:szCs w:val="24"/>
        </w:rPr>
        <w:t>1</w:t>
      </w:r>
      <w:r w:rsidRPr="00871FA2">
        <w:rPr>
          <w:rFonts w:ascii="Times New Roman" w:hAnsi="Times New Roman" w:cs="Times New Roman"/>
          <w:b/>
          <w:sz w:val="24"/>
          <w:szCs w:val="24"/>
        </w:rPr>
        <w:t xml:space="preserve">. Внесены изменения в поручения участников клиринга при их сверке. Пункты 26.4, 26.5, 26.6, 26.7, 26.8 изложены в </w:t>
      </w:r>
      <w:r w:rsidR="009A5C13">
        <w:rPr>
          <w:rFonts w:ascii="Times New Roman" w:hAnsi="Times New Roman" w:cs="Times New Roman"/>
          <w:b/>
          <w:sz w:val="24"/>
          <w:szCs w:val="24"/>
        </w:rPr>
        <w:t xml:space="preserve">следующей </w:t>
      </w:r>
      <w:r w:rsidRPr="00871FA2">
        <w:rPr>
          <w:rFonts w:ascii="Times New Roman" w:hAnsi="Times New Roman" w:cs="Times New Roman"/>
          <w:b/>
          <w:sz w:val="24"/>
          <w:szCs w:val="24"/>
        </w:rPr>
        <w:t xml:space="preserve">редакции: </w:t>
      </w:r>
    </w:p>
    <w:p w14:paraId="276EA2AF" w14:textId="4F269748" w:rsidR="00E90761" w:rsidRPr="00871FA2" w:rsidRDefault="00E90761" w:rsidP="00E9076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«26.4.</w:t>
      </w:r>
      <w:r w:rsidRPr="00871FA2">
        <w:rPr>
          <w:rFonts w:ascii="Times New Roman" w:hAnsi="Times New Roman" w:cs="Times New Roman"/>
          <w:sz w:val="24"/>
          <w:szCs w:val="24"/>
        </w:rPr>
        <w:tab/>
        <w:t>Поручения исполняются при условии совпадения валюты Денежного Банковского счета, с которого списываются денежные средства, и валюты Денежного Банковского счета, на который зачисляются денежные средства.».</w:t>
      </w:r>
    </w:p>
    <w:p w14:paraId="36532EE7" w14:textId="34B00794" w:rsidR="00E90761" w:rsidRPr="00871FA2" w:rsidRDefault="00E90761" w:rsidP="00E9076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«26.6.</w:t>
      </w:r>
      <w:r w:rsidRPr="00871FA2">
        <w:rPr>
          <w:rFonts w:ascii="Times New Roman" w:hAnsi="Times New Roman" w:cs="Times New Roman"/>
          <w:sz w:val="24"/>
          <w:szCs w:val="24"/>
        </w:rPr>
        <w:tab/>
        <w:t>Для встречных Поручений по Денежным счетам, только для одного из которых указана сумма толерантности, при расхождении суммы сделки в Поручениях сверка и определение суммы сделки осуществляется следующим образом: Поручения считаются сверенными, и сумма сделки определяется суммой, указанной в Поручении Участника клиринга, не установившего сумму толерантности для указанного в уведомлении о реквизитах Денежных счетов, в случае если разница между суммами сделок, указанными во встречных Поручениях, не превышает сумму толерантности для Денежного счета, указанного в Поручении Участником клиринга, установившем ее в уведомлении о реквизитах Денежных счетов.».</w:t>
      </w:r>
    </w:p>
    <w:p w14:paraId="303B2597" w14:textId="26DE3CAA" w:rsidR="00E90761" w:rsidRPr="00871FA2" w:rsidRDefault="00E90761" w:rsidP="00E9076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«26.7.</w:t>
      </w:r>
      <w:r w:rsidRPr="00871FA2">
        <w:rPr>
          <w:rFonts w:ascii="Times New Roman" w:hAnsi="Times New Roman" w:cs="Times New Roman"/>
          <w:sz w:val="24"/>
          <w:szCs w:val="24"/>
        </w:rPr>
        <w:tab/>
        <w:t>В случае если в Поручении не указан номер Денежного счета, с использованием которого будут осуществляться расчеты по денежным средствам, и код Клиента Участника клиринга, Клиринговая организация определяет эти данные на основании информации о Денежном счете и коде Клиента Участника клиринга, указанной Участником клиринга в Поручении на регистрацию банковских реквизитов в соответствии со статьей 22 Правил клиринга к указанному в Поручении счету депо/Эмиссионному счету или разделу счета депо Эмиссионного счета.».</w:t>
      </w:r>
    </w:p>
    <w:p w14:paraId="1805F610" w14:textId="6BCA9F11" w:rsidR="00E90761" w:rsidRPr="00871FA2" w:rsidRDefault="00E90761" w:rsidP="00E9076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«26.8.</w:t>
      </w:r>
      <w:r w:rsidRPr="00871FA2">
        <w:rPr>
          <w:rFonts w:ascii="Times New Roman" w:hAnsi="Times New Roman" w:cs="Times New Roman"/>
          <w:sz w:val="24"/>
          <w:szCs w:val="24"/>
        </w:rPr>
        <w:tab/>
        <w:t>В ходе исполнения Поручения Клиринговая организация вправе самостоятельно определить сумму платежа при расчетах на принципе толерантности и при переводе из валюты сделки в валюту платежа с учетом указанной в Поручении на регистрацию реквизитов Денежных счетов в соответствии со статьей 22 Правил клиринга информации. Допускается указание суммы сделки в долларах США, когда валютой Денежного счета является валюта Российской Федерации.».</w:t>
      </w:r>
    </w:p>
    <w:p w14:paraId="57453C0C" w14:textId="0C10183B" w:rsidR="00B77828" w:rsidRPr="00871FA2" w:rsidRDefault="00B77828" w:rsidP="00E90761">
      <w:pPr>
        <w:widowControl w:val="0"/>
        <w:spacing w:after="0" w:line="0" w:lineRule="atLeast"/>
        <w:jc w:val="both"/>
        <w:rPr>
          <w:rFonts w:ascii="Times New Roman" w:hAnsi="Times New Roman" w:cs="Times New Roman"/>
          <w:sz w:val="24"/>
          <w:szCs w:val="24"/>
        </w:rPr>
      </w:pPr>
    </w:p>
    <w:p w14:paraId="4D710915" w14:textId="64C1E7D3" w:rsidR="00B77828" w:rsidRPr="00871FA2" w:rsidRDefault="00B77828" w:rsidP="00B77828">
      <w:pPr>
        <w:widowControl w:val="0"/>
        <w:spacing w:after="0" w:line="0" w:lineRule="atLeast"/>
        <w:ind w:firstLine="709"/>
        <w:jc w:val="both"/>
        <w:rPr>
          <w:rFonts w:ascii="Times New Roman" w:hAnsi="Times New Roman" w:cs="Times New Roman"/>
          <w:b/>
          <w:sz w:val="24"/>
          <w:szCs w:val="24"/>
        </w:rPr>
      </w:pPr>
      <w:r w:rsidRPr="00871FA2">
        <w:rPr>
          <w:rFonts w:ascii="Times New Roman" w:hAnsi="Times New Roman" w:cs="Times New Roman"/>
          <w:b/>
          <w:sz w:val="24"/>
          <w:szCs w:val="24"/>
        </w:rPr>
        <w:t>1</w:t>
      </w:r>
      <w:r w:rsidR="009A5C13">
        <w:rPr>
          <w:rFonts w:ascii="Times New Roman" w:hAnsi="Times New Roman" w:cs="Times New Roman"/>
          <w:b/>
          <w:sz w:val="24"/>
          <w:szCs w:val="24"/>
        </w:rPr>
        <w:t>2</w:t>
      </w:r>
      <w:r w:rsidRPr="00871FA2">
        <w:rPr>
          <w:rFonts w:ascii="Times New Roman" w:hAnsi="Times New Roman" w:cs="Times New Roman"/>
          <w:b/>
          <w:sz w:val="24"/>
          <w:szCs w:val="24"/>
        </w:rPr>
        <w:t xml:space="preserve">. </w:t>
      </w:r>
      <w:r w:rsidR="009A5C13">
        <w:rPr>
          <w:rFonts w:ascii="Times New Roman" w:hAnsi="Times New Roman" w:cs="Times New Roman"/>
          <w:b/>
          <w:sz w:val="24"/>
          <w:szCs w:val="24"/>
        </w:rPr>
        <w:t xml:space="preserve">Внесены изменения </w:t>
      </w:r>
      <w:r w:rsidR="009A5C13" w:rsidRPr="009A5C13">
        <w:rPr>
          <w:rFonts w:ascii="Times New Roman" w:hAnsi="Times New Roman" w:cs="Times New Roman"/>
          <w:b/>
          <w:sz w:val="24"/>
          <w:szCs w:val="24"/>
        </w:rPr>
        <w:t xml:space="preserve">в порядок зачисления </w:t>
      </w:r>
      <w:r w:rsidR="009A5C13">
        <w:rPr>
          <w:rFonts w:ascii="Times New Roman" w:hAnsi="Times New Roman" w:cs="Times New Roman"/>
          <w:b/>
          <w:sz w:val="24"/>
          <w:szCs w:val="24"/>
        </w:rPr>
        <w:t xml:space="preserve">денежных средств и ценных бумаг. </w:t>
      </w:r>
      <w:r w:rsidRPr="00871FA2">
        <w:rPr>
          <w:rFonts w:ascii="Times New Roman" w:hAnsi="Times New Roman" w:cs="Times New Roman"/>
          <w:b/>
          <w:sz w:val="24"/>
          <w:szCs w:val="24"/>
        </w:rPr>
        <w:t xml:space="preserve">Статья 27 Правил клиринга изложена в </w:t>
      </w:r>
      <w:r w:rsidR="009A5C13">
        <w:rPr>
          <w:rFonts w:ascii="Times New Roman" w:hAnsi="Times New Roman" w:cs="Times New Roman"/>
          <w:b/>
          <w:sz w:val="24"/>
          <w:szCs w:val="24"/>
        </w:rPr>
        <w:t xml:space="preserve">следующей </w:t>
      </w:r>
      <w:r w:rsidRPr="00871FA2">
        <w:rPr>
          <w:rFonts w:ascii="Times New Roman" w:hAnsi="Times New Roman" w:cs="Times New Roman"/>
          <w:b/>
          <w:sz w:val="24"/>
          <w:szCs w:val="24"/>
        </w:rPr>
        <w:t>редакции:</w:t>
      </w:r>
    </w:p>
    <w:p w14:paraId="323C116B" w14:textId="77777777" w:rsidR="00B77828" w:rsidRPr="00871FA2" w:rsidRDefault="00B77828" w:rsidP="00B7782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Pr="00871FA2">
        <w:rPr>
          <w:rFonts w:ascii="Times New Roman" w:hAnsi="Times New Roman" w:cs="Times New Roman"/>
          <w:b/>
          <w:sz w:val="24"/>
          <w:szCs w:val="24"/>
        </w:rPr>
        <w:t>27.</w:t>
      </w:r>
      <w:r w:rsidRPr="00871FA2">
        <w:rPr>
          <w:rFonts w:ascii="Times New Roman" w:hAnsi="Times New Roman" w:cs="Times New Roman"/>
          <w:b/>
          <w:sz w:val="24"/>
          <w:szCs w:val="24"/>
        </w:rPr>
        <w:tab/>
        <w:t>Зачисление денежных средств и ценных бумаг</w:t>
      </w:r>
    </w:p>
    <w:p w14:paraId="231A8897" w14:textId="7B2D2AFC" w:rsidR="00B77828" w:rsidRPr="00871FA2" w:rsidRDefault="00B77828" w:rsidP="00B7782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27.1. Права на ценные бумаги (ценные бумаги), которые необходимы для исполнения допущенных к клирингу обязательств Участников клиринга, на момент начала проведения расчетов по сделке и формирования Клирингового пула должны учитываться на Торговых счетах депо/Эмиссионном счете.</w:t>
      </w:r>
    </w:p>
    <w:p w14:paraId="4BF6CB17" w14:textId="77777777" w:rsidR="00B77828" w:rsidRPr="00871FA2" w:rsidRDefault="00B77828" w:rsidP="00B7782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27.2.</w:t>
      </w:r>
      <w:r w:rsidRPr="00871FA2">
        <w:rPr>
          <w:rFonts w:ascii="Times New Roman" w:hAnsi="Times New Roman" w:cs="Times New Roman"/>
          <w:sz w:val="24"/>
          <w:szCs w:val="24"/>
        </w:rPr>
        <w:tab/>
        <w:t>Денежные средства, которые необходимы для исполнения допущенных к клирингу обязательств Участников клиринга, на момент начала проведения расчетов по сделке и формирования Клирингового пула должны находиться на Денежных счетах.</w:t>
      </w:r>
    </w:p>
    <w:p w14:paraId="6F199E58" w14:textId="30E349DF" w:rsidR="00B77828" w:rsidRPr="00871FA2" w:rsidRDefault="00B77828" w:rsidP="00B7782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27.3.</w:t>
      </w:r>
      <w:r w:rsidRPr="00871FA2">
        <w:rPr>
          <w:rFonts w:ascii="Times New Roman" w:hAnsi="Times New Roman" w:cs="Times New Roman"/>
          <w:sz w:val="24"/>
          <w:szCs w:val="24"/>
        </w:rPr>
        <w:tab/>
        <w:t>Наличие на дату исполнения Поручения достаточного для исполнения допущенных к клирингу обязательств количества денежных средств на Денежных счетах и ценных бумаг на соответствующих разделах Торговых счетов депо/Эмиссионного счета обеспечивается Участниками клиринга. Зачисление денежных средств и ценных бумаг на указанные Денежных счета и Торговые счета депо/Эмиссионный счет осуществляется в соответствии с договорами, заключенными Участниками клиринга или Клиентами Участника клиринга с НКО АО НРД или другими организациями.».</w:t>
      </w:r>
    </w:p>
    <w:p w14:paraId="00A56072" w14:textId="397BD894" w:rsidR="00B77828" w:rsidRPr="00871FA2" w:rsidRDefault="00B77828" w:rsidP="00B77828">
      <w:pPr>
        <w:widowControl w:val="0"/>
        <w:spacing w:after="0" w:line="0" w:lineRule="atLeast"/>
        <w:jc w:val="both"/>
        <w:rPr>
          <w:rFonts w:ascii="Times New Roman" w:hAnsi="Times New Roman" w:cs="Times New Roman"/>
          <w:sz w:val="24"/>
          <w:szCs w:val="24"/>
        </w:rPr>
      </w:pPr>
    </w:p>
    <w:p w14:paraId="5F306A66" w14:textId="01D9491B" w:rsidR="00B77828" w:rsidRPr="00871FA2" w:rsidRDefault="00B77828" w:rsidP="00B77828">
      <w:pPr>
        <w:widowControl w:val="0"/>
        <w:spacing w:after="0" w:line="0" w:lineRule="atLeast"/>
        <w:ind w:firstLine="709"/>
        <w:jc w:val="both"/>
        <w:rPr>
          <w:rFonts w:ascii="Times New Roman" w:hAnsi="Times New Roman" w:cs="Times New Roman"/>
          <w:b/>
          <w:sz w:val="24"/>
          <w:szCs w:val="24"/>
        </w:rPr>
      </w:pPr>
      <w:r w:rsidRPr="00871FA2">
        <w:rPr>
          <w:rFonts w:ascii="Times New Roman" w:hAnsi="Times New Roman" w:cs="Times New Roman"/>
          <w:b/>
          <w:sz w:val="24"/>
          <w:szCs w:val="24"/>
        </w:rPr>
        <w:t>1</w:t>
      </w:r>
      <w:r w:rsidR="009A5C13">
        <w:rPr>
          <w:rFonts w:ascii="Times New Roman" w:hAnsi="Times New Roman" w:cs="Times New Roman"/>
          <w:b/>
          <w:sz w:val="24"/>
          <w:szCs w:val="24"/>
        </w:rPr>
        <w:t xml:space="preserve">3. Внесены изменения в статью 28 Правил клиринга - </w:t>
      </w:r>
      <w:r w:rsidR="009A5C13" w:rsidRPr="009A5C13">
        <w:rPr>
          <w:rFonts w:ascii="Times New Roman" w:hAnsi="Times New Roman" w:cs="Times New Roman"/>
          <w:b/>
          <w:sz w:val="24"/>
          <w:szCs w:val="24"/>
        </w:rPr>
        <w:t>Клиринговые сеансы при осуществлении клиринга на рынке ценных бумаг</w:t>
      </w:r>
      <w:r w:rsidR="009A5C13">
        <w:rPr>
          <w:rFonts w:ascii="Times New Roman" w:hAnsi="Times New Roman" w:cs="Times New Roman"/>
          <w:b/>
          <w:sz w:val="24"/>
          <w:szCs w:val="24"/>
        </w:rPr>
        <w:t>. П</w:t>
      </w:r>
      <w:r w:rsidRPr="00871FA2">
        <w:rPr>
          <w:rFonts w:ascii="Times New Roman" w:hAnsi="Times New Roman" w:cs="Times New Roman"/>
          <w:b/>
          <w:sz w:val="24"/>
          <w:szCs w:val="24"/>
        </w:rPr>
        <w:t xml:space="preserve">ункты 28.1.1 и 28.1.2 Правил клиринга изложены в </w:t>
      </w:r>
      <w:r w:rsidR="009A5C13">
        <w:rPr>
          <w:rFonts w:ascii="Times New Roman" w:hAnsi="Times New Roman" w:cs="Times New Roman"/>
          <w:b/>
          <w:sz w:val="24"/>
          <w:szCs w:val="24"/>
        </w:rPr>
        <w:t>следующей</w:t>
      </w:r>
      <w:r w:rsidRPr="00871FA2">
        <w:rPr>
          <w:rFonts w:ascii="Times New Roman" w:hAnsi="Times New Roman" w:cs="Times New Roman"/>
          <w:b/>
          <w:sz w:val="24"/>
          <w:szCs w:val="24"/>
        </w:rPr>
        <w:t xml:space="preserve"> реакции:</w:t>
      </w:r>
    </w:p>
    <w:p w14:paraId="3EB18A4E" w14:textId="09D1D425" w:rsidR="00B77828" w:rsidRPr="00871FA2" w:rsidRDefault="00B77828" w:rsidP="00B7782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«28.1.1.</w:t>
      </w:r>
      <w:r w:rsidRPr="00871FA2">
        <w:rPr>
          <w:rFonts w:ascii="Times New Roman" w:hAnsi="Times New Roman" w:cs="Times New Roman"/>
          <w:sz w:val="24"/>
          <w:szCs w:val="24"/>
        </w:rPr>
        <w:tab/>
        <w:t>Клиринговые сеансы 12:00, 14:00, 16:00, 18:00, 19:40 осуществляются с использованием Торговых банковских счетов в НКО АО НРД, Счетов для исполнения обязательств, допущенных к клирингу, и Корреспондентских счетов;».</w:t>
      </w:r>
    </w:p>
    <w:p w14:paraId="22226A52" w14:textId="267DB07E" w:rsidR="00B77828" w:rsidRPr="00871FA2" w:rsidRDefault="00B77828" w:rsidP="00B7782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«28.1.2.</w:t>
      </w:r>
      <w:r w:rsidRPr="00871FA2">
        <w:rPr>
          <w:rFonts w:ascii="Times New Roman" w:hAnsi="Times New Roman" w:cs="Times New Roman"/>
          <w:sz w:val="24"/>
          <w:szCs w:val="24"/>
        </w:rPr>
        <w:tab/>
        <w:t>Клиринговые сеансы 10:00, 13:00, 15:00, 18:45 осуществляются с использованием Торговых банковских счетов в НКО АО НРД, Счетов для исполнения обязательств, допущенных к клирингу, Банковских счетов в Иностранных банках, Корреспондентских счетов.».</w:t>
      </w:r>
    </w:p>
    <w:p w14:paraId="3EE8985B" w14:textId="12134C3D" w:rsidR="00B77828" w:rsidRPr="00871FA2" w:rsidRDefault="00B77828" w:rsidP="00B77828">
      <w:pPr>
        <w:widowControl w:val="0"/>
        <w:spacing w:after="0" w:line="0" w:lineRule="atLeast"/>
        <w:jc w:val="both"/>
        <w:rPr>
          <w:rFonts w:ascii="Times New Roman" w:hAnsi="Times New Roman" w:cs="Times New Roman"/>
          <w:sz w:val="24"/>
          <w:szCs w:val="24"/>
        </w:rPr>
      </w:pPr>
    </w:p>
    <w:p w14:paraId="1E074DDD" w14:textId="75DF3269" w:rsidR="00B77828" w:rsidRPr="00871FA2" w:rsidRDefault="009A5C13" w:rsidP="00A60DC2">
      <w:pPr>
        <w:widowControl w:val="0"/>
        <w:spacing w:after="0" w:line="0" w:lineRule="atLeast"/>
        <w:ind w:firstLine="709"/>
        <w:jc w:val="both"/>
        <w:rPr>
          <w:rFonts w:ascii="Times New Roman" w:hAnsi="Times New Roman" w:cs="Times New Roman"/>
          <w:b/>
          <w:sz w:val="24"/>
          <w:szCs w:val="24"/>
        </w:rPr>
      </w:pPr>
      <w:r>
        <w:rPr>
          <w:rFonts w:ascii="Times New Roman" w:hAnsi="Times New Roman" w:cs="Times New Roman"/>
          <w:b/>
          <w:sz w:val="24"/>
          <w:szCs w:val="24"/>
        </w:rPr>
        <w:t>14</w:t>
      </w:r>
      <w:r w:rsidR="00B77828" w:rsidRPr="00871FA2">
        <w:rPr>
          <w:rFonts w:ascii="Times New Roman" w:hAnsi="Times New Roman" w:cs="Times New Roman"/>
          <w:b/>
          <w:sz w:val="24"/>
          <w:szCs w:val="24"/>
        </w:rPr>
        <w:t xml:space="preserve">. </w:t>
      </w:r>
      <w:r>
        <w:rPr>
          <w:rFonts w:ascii="Times New Roman" w:hAnsi="Times New Roman" w:cs="Times New Roman"/>
          <w:b/>
          <w:sz w:val="24"/>
          <w:szCs w:val="24"/>
        </w:rPr>
        <w:t xml:space="preserve">Уточнен </w:t>
      </w:r>
      <w:r w:rsidRPr="009A5C13">
        <w:rPr>
          <w:rFonts w:ascii="Times New Roman" w:hAnsi="Times New Roman" w:cs="Times New Roman"/>
          <w:b/>
          <w:sz w:val="24"/>
          <w:szCs w:val="24"/>
        </w:rPr>
        <w:t>порядок получения информации о количестве и движени</w:t>
      </w:r>
      <w:r>
        <w:rPr>
          <w:rFonts w:ascii="Times New Roman" w:hAnsi="Times New Roman" w:cs="Times New Roman"/>
          <w:b/>
          <w:sz w:val="24"/>
          <w:szCs w:val="24"/>
        </w:rPr>
        <w:t>и денежных средств и ценных бума</w:t>
      </w:r>
      <w:r w:rsidRPr="009A5C13">
        <w:rPr>
          <w:rFonts w:ascii="Times New Roman" w:hAnsi="Times New Roman" w:cs="Times New Roman"/>
          <w:b/>
          <w:sz w:val="24"/>
          <w:szCs w:val="24"/>
        </w:rPr>
        <w:t>г</w:t>
      </w:r>
      <w:r>
        <w:rPr>
          <w:rFonts w:ascii="Times New Roman" w:hAnsi="Times New Roman" w:cs="Times New Roman"/>
          <w:b/>
          <w:sz w:val="24"/>
          <w:szCs w:val="24"/>
        </w:rPr>
        <w:t>.</w:t>
      </w:r>
      <w:r w:rsidRPr="009A5C13">
        <w:rPr>
          <w:rFonts w:ascii="Times New Roman" w:hAnsi="Times New Roman" w:cs="Times New Roman"/>
          <w:b/>
          <w:sz w:val="24"/>
          <w:szCs w:val="24"/>
        </w:rPr>
        <w:t xml:space="preserve"> </w:t>
      </w:r>
      <w:r w:rsidR="00B77828" w:rsidRPr="00871FA2">
        <w:rPr>
          <w:rFonts w:ascii="Times New Roman" w:hAnsi="Times New Roman" w:cs="Times New Roman"/>
          <w:b/>
          <w:sz w:val="24"/>
          <w:szCs w:val="24"/>
        </w:rPr>
        <w:t>Статья 29 Правил клиринга изложена в новой редакции</w:t>
      </w:r>
      <w:r w:rsidR="00A60DC2" w:rsidRPr="00871FA2">
        <w:rPr>
          <w:rFonts w:ascii="Times New Roman" w:hAnsi="Times New Roman" w:cs="Times New Roman"/>
          <w:b/>
          <w:sz w:val="24"/>
          <w:szCs w:val="24"/>
        </w:rPr>
        <w:t>:</w:t>
      </w:r>
    </w:p>
    <w:p w14:paraId="2786F2B7" w14:textId="7B9A21D3" w:rsidR="00B77828" w:rsidRPr="00871FA2" w:rsidRDefault="00A60DC2" w:rsidP="00B7782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B77828" w:rsidRPr="00871FA2">
        <w:rPr>
          <w:rFonts w:ascii="Times New Roman" w:hAnsi="Times New Roman" w:cs="Times New Roman"/>
          <w:sz w:val="24"/>
          <w:szCs w:val="24"/>
        </w:rPr>
        <w:t>29.</w:t>
      </w:r>
      <w:r w:rsidR="00B77828" w:rsidRPr="00871FA2">
        <w:rPr>
          <w:rFonts w:ascii="Times New Roman" w:hAnsi="Times New Roman" w:cs="Times New Roman"/>
          <w:sz w:val="24"/>
          <w:szCs w:val="24"/>
        </w:rPr>
        <w:tab/>
        <w:t>Получение информации о количестве и движении денежных средств и ценных бумаг</w:t>
      </w:r>
    </w:p>
    <w:p w14:paraId="7F1A1917" w14:textId="77777777" w:rsidR="00B77828" w:rsidRPr="00871FA2" w:rsidRDefault="00B77828" w:rsidP="00B7782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29.1.</w:t>
      </w:r>
      <w:r w:rsidRPr="00871FA2">
        <w:rPr>
          <w:rFonts w:ascii="Times New Roman" w:hAnsi="Times New Roman" w:cs="Times New Roman"/>
          <w:sz w:val="24"/>
          <w:szCs w:val="24"/>
        </w:rPr>
        <w:tab/>
        <w:t>В ходе осуществления клиринга Клиринговая организация получает следующую информацию об остатках и движении денежных средств:</w:t>
      </w:r>
    </w:p>
    <w:p w14:paraId="2741738E" w14:textId="77777777" w:rsidR="00B77828" w:rsidRPr="00871FA2" w:rsidRDefault="00B77828" w:rsidP="00B7782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29.1.1.</w:t>
      </w:r>
      <w:r w:rsidRPr="00871FA2">
        <w:rPr>
          <w:rFonts w:ascii="Times New Roman" w:hAnsi="Times New Roman" w:cs="Times New Roman"/>
          <w:sz w:val="24"/>
          <w:szCs w:val="24"/>
        </w:rPr>
        <w:tab/>
        <w:t>выписки и иные документы об остатках денежных средств на Банковских счетах, Клиринговых банковских счетах;</w:t>
      </w:r>
    </w:p>
    <w:p w14:paraId="14FACD27" w14:textId="77777777" w:rsidR="00B77828" w:rsidRPr="00871FA2" w:rsidRDefault="00B77828" w:rsidP="00B7782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29.1.2.</w:t>
      </w:r>
      <w:r w:rsidRPr="00871FA2">
        <w:rPr>
          <w:rFonts w:ascii="Times New Roman" w:hAnsi="Times New Roman" w:cs="Times New Roman"/>
          <w:sz w:val="24"/>
          <w:szCs w:val="24"/>
        </w:rPr>
        <w:tab/>
        <w:t>документы, подтверждающие списание с Банковских счетов, Клиринговых банковских счетах или зачисление денежных средств на Банковские счета, Клиринговые банковские счета.</w:t>
      </w:r>
    </w:p>
    <w:p w14:paraId="749D1E57" w14:textId="09289821" w:rsidR="00B77828" w:rsidRPr="00871FA2" w:rsidRDefault="00B77828" w:rsidP="00B7782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29.2.</w:t>
      </w:r>
      <w:r w:rsidRPr="00871FA2">
        <w:rPr>
          <w:rFonts w:ascii="Times New Roman" w:hAnsi="Times New Roman" w:cs="Times New Roman"/>
          <w:sz w:val="24"/>
          <w:szCs w:val="24"/>
        </w:rPr>
        <w:tab/>
        <w:t>В ходе осуществления клиринга Клиринговая ор</w:t>
      </w:r>
      <w:r w:rsidR="00815368" w:rsidRPr="00871FA2">
        <w:rPr>
          <w:rFonts w:ascii="Times New Roman" w:hAnsi="Times New Roman" w:cs="Times New Roman"/>
          <w:sz w:val="24"/>
          <w:szCs w:val="24"/>
        </w:rPr>
        <w:t>ганизация получает следующую ин</w:t>
      </w:r>
      <w:r w:rsidR="00D06EE8">
        <w:rPr>
          <w:rFonts w:ascii="Times New Roman" w:hAnsi="Times New Roman" w:cs="Times New Roman"/>
          <w:sz w:val="24"/>
          <w:szCs w:val="24"/>
        </w:rPr>
        <w:t>ф</w:t>
      </w:r>
      <w:r w:rsidRPr="00871FA2">
        <w:rPr>
          <w:rFonts w:ascii="Times New Roman" w:hAnsi="Times New Roman" w:cs="Times New Roman"/>
          <w:sz w:val="24"/>
          <w:szCs w:val="24"/>
        </w:rPr>
        <w:t>ормацию об остатках и движении ценных бумаг:</w:t>
      </w:r>
    </w:p>
    <w:p w14:paraId="4AA1F341" w14:textId="77777777" w:rsidR="00B77828" w:rsidRPr="00871FA2" w:rsidRDefault="00B77828" w:rsidP="00B7782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29.2.1.</w:t>
      </w:r>
      <w:r w:rsidRPr="00871FA2">
        <w:rPr>
          <w:rFonts w:ascii="Times New Roman" w:hAnsi="Times New Roman" w:cs="Times New Roman"/>
          <w:sz w:val="24"/>
          <w:szCs w:val="24"/>
        </w:rPr>
        <w:tab/>
        <w:t>информацию о количестве ценных бумаг на Торговых счетах депо/Эмиссионном счете;</w:t>
      </w:r>
    </w:p>
    <w:p w14:paraId="41FDE3FF" w14:textId="77777777" w:rsidR="00B77828" w:rsidRPr="00871FA2" w:rsidRDefault="00B77828" w:rsidP="00B7782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29.2.2.</w:t>
      </w:r>
      <w:r w:rsidRPr="00871FA2">
        <w:rPr>
          <w:rFonts w:ascii="Times New Roman" w:hAnsi="Times New Roman" w:cs="Times New Roman"/>
          <w:sz w:val="24"/>
          <w:szCs w:val="24"/>
        </w:rPr>
        <w:tab/>
        <w:t>информацию, подтверждающую списание или зачисление ценных бумаг по Торговым счетам депо/ Эмиссионному счету.</w:t>
      </w:r>
    </w:p>
    <w:p w14:paraId="4420903E" w14:textId="77777777" w:rsidR="00B77828" w:rsidRPr="00871FA2" w:rsidRDefault="00B77828" w:rsidP="00B7782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29.3.</w:t>
      </w:r>
      <w:r w:rsidRPr="00871FA2">
        <w:rPr>
          <w:rFonts w:ascii="Times New Roman" w:hAnsi="Times New Roman" w:cs="Times New Roman"/>
          <w:sz w:val="24"/>
          <w:szCs w:val="24"/>
        </w:rPr>
        <w:tab/>
        <w:t>Информация об остатках ценных бумаг на Торговых счетах депо/Эмиссионном счете и денежных средств на Банковских счетах, Клиринговых банковских счетах, а также информация о списании или зачислении ценных бумаг и денежных средств по указанным счетам заносится на соответствующие каждому счету клиринговые регистры, за исключением информации об остатках денежных средств на Корреспондентских счетах.</w:t>
      </w:r>
    </w:p>
    <w:p w14:paraId="0A325FD2" w14:textId="77777777" w:rsidR="00A60DC2" w:rsidRPr="00871FA2" w:rsidRDefault="00B77828" w:rsidP="008F4078">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29.4.</w:t>
      </w:r>
      <w:r w:rsidRPr="00871FA2">
        <w:rPr>
          <w:rFonts w:ascii="Times New Roman" w:hAnsi="Times New Roman" w:cs="Times New Roman"/>
          <w:sz w:val="24"/>
          <w:szCs w:val="24"/>
        </w:rPr>
        <w:tab/>
        <w:t>Денежные средства могут использоваться в расчетах по итогам клиринга, только если отчет Расчетной организации о зачислении данных средств на Банковский счет, Клиринговый банковский счет поступил до начала соответствующего Клирингового сеанса.</w:t>
      </w:r>
      <w:r w:rsidR="00A60DC2" w:rsidRPr="00871FA2">
        <w:rPr>
          <w:rFonts w:ascii="Times New Roman" w:hAnsi="Times New Roman" w:cs="Times New Roman"/>
          <w:sz w:val="24"/>
          <w:szCs w:val="24"/>
        </w:rPr>
        <w:t>».</w:t>
      </w:r>
    </w:p>
    <w:p w14:paraId="43F5A856" w14:textId="77777777" w:rsidR="00A60DC2" w:rsidRPr="00871FA2" w:rsidRDefault="00A60DC2" w:rsidP="008F4078">
      <w:pPr>
        <w:widowControl w:val="0"/>
        <w:spacing w:after="0" w:line="0" w:lineRule="atLeast"/>
        <w:jc w:val="both"/>
        <w:rPr>
          <w:rFonts w:ascii="Times New Roman" w:hAnsi="Times New Roman" w:cs="Times New Roman"/>
          <w:sz w:val="24"/>
          <w:szCs w:val="24"/>
        </w:rPr>
      </w:pPr>
    </w:p>
    <w:p w14:paraId="7053DB70" w14:textId="64E08F23" w:rsidR="00A60DC2" w:rsidRPr="00871FA2" w:rsidRDefault="009A5C13" w:rsidP="00A60DC2">
      <w:pPr>
        <w:widowControl w:val="0"/>
        <w:spacing w:after="0" w:line="0" w:lineRule="atLeast"/>
        <w:ind w:firstLine="709"/>
        <w:jc w:val="both"/>
        <w:rPr>
          <w:rFonts w:ascii="Times New Roman" w:hAnsi="Times New Roman" w:cs="Times New Roman"/>
          <w:b/>
          <w:sz w:val="24"/>
          <w:szCs w:val="24"/>
        </w:rPr>
      </w:pPr>
      <w:r>
        <w:rPr>
          <w:rFonts w:ascii="Times New Roman" w:hAnsi="Times New Roman" w:cs="Times New Roman"/>
          <w:b/>
          <w:sz w:val="24"/>
          <w:szCs w:val="24"/>
        </w:rPr>
        <w:t>15</w:t>
      </w:r>
      <w:r w:rsidR="00A60DC2" w:rsidRPr="00871FA2">
        <w:rPr>
          <w:rFonts w:ascii="Times New Roman" w:hAnsi="Times New Roman" w:cs="Times New Roman"/>
          <w:b/>
          <w:sz w:val="24"/>
          <w:szCs w:val="24"/>
        </w:rPr>
        <w:t xml:space="preserve">. </w:t>
      </w:r>
      <w:r>
        <w:rPr>
          <w:rFonts w:ascii="Times New Roman" w:hAnsi="Times New Roman" w:cs="Times New Roman"/>
          <w:b/>
          <w:sz w:val="24"/>
          <w:szCs w:val="24"/>
        </w:rPr>
        <w:t xml:space="preserve">Уточнен </w:t>
      </w:r>
      <w:r w:rsidRPr="009A5C13">
        <w:rPr>
          <w:rFonts w:ascii="Times New Roman" w:hAnsi="Times New Roman" w:cs="Times New Roman"/>
          <w:b/>
          <w:sz w:val="24"/>
          <w:szCs w:val="24"/>
        </w:rPr>
        <w:t>порядок проверки наличия достаточного количества ценных бумаг и денежных средств для исполнения поручений участников клиринг</w:t>
      </w:r>
      <w:r>
        <w:rPr>
          <w:rFonts w:ascii="Times New Roman" w:hAnsi="Times New Roman" w:cs="Times New Roman"/>
          <w:b/>
          <w:sz w:val="24"/>
          <w:szCs w:val="24"/>
        </w:rPr>
        <w:t>а. П</w:t>
      </w:r>
      <w:r w:rsidR="00A60DC2" w:rsidRPr="00871FA2">
        <w:rPr>
          <w:rFonts w:ascii="Times New Roman" w:hAnsi="Times New Roman" w:cs="Times New Roman"/>
          <w:b/>
          <w:sz w:val="24"/>
          <w:szCs w:val="24"/>
        </w:rPr>
        <w:t>ункт 30.2.3 Правил клиринга</w:t>
      </w:r>
      <w:r>
        <w:rPr>
          <w:rFonts w:ascii="Times New Roman" w:hAnsi="Times New Roman" w:cs="Times New Roman"/>
          <w:b/>
          <w:sz w:val="24"/>
          <w:szCs w:val="24"/>
        </w:rPr>
        <w:t xml:space="preserve"> изложен в следующей редакции</w:t>
      </w:r>
      <w:r w:rsidR="00A60DC2" w:rsidRPr="00871FA2">
        <w:rPr>
          <w:rFonts w:ascii="Times New Roman" w:hAnsi="Times New Roman" w:cs="Times New Roman"/>
          <w:b/>
          <w:sz w:val="24"/>
          <w:szCs w:val="24"/>
        </w:rPr>
        <w:t>:</w:t>
      </w:r>
    </w:p>
    <w:p w14:paraId="55A5A45D" w14:textId="69B082C9"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«30.2.3.</w:t>
      </w:r>
      <w:r w:rsidRPr="00871FA2">
        <w:rPr>
          <w:rFonts w:ascii="Times New Roman" w:hAnsi="Times New Roman" w:cs="Times New Roman"/>
          <w:sz w:val="24"/>
          <w:szCs w:val="24"/>
        </w:rPr>
        <w:tab/>
        <w:t>сведений, содержащихся в уведомлениях о реквизитах Денежных счетов и иных документах, предусмотренных Правилами клиринга.».</w:t>
      </w:r>
    </w:p>
    <w:p w14:paraId="119DC515" w14:textId="77777777" w:rsidR="00A60DC2" w:rsidRPr="00871FA2" w:rsidRDefault="00A60DC2" w:rsidP="00A60DC2">
      <w:pPr>
        <w:widowControl w:val="0"/>
        <w:spacing w:after="0" w:line="0" w:lineRule="atLeast"/>
        <w:jc w:val="both"/>
        <w:rPr>
          <w:rFonts w:ascii="Times New Roman" w:hAnsi="Times New Roman" w:cs="Times New Roman"/>
          <w:sz w:val="24"/>
          <w:szCs w:val="24"/>
        </w:rPr>
      </w:pPr>
    </w:p>
    <w:p w14:paraId="0A4B8DD4" w14:textId="7C24E547" w:rsidR="00A60DC2" w:rsidRPr="00871FA2" w:rsidRDefault="009A5C13" w:rsidP="00A60DC2">
      <w:pPr>
        <w:widowControl w:val="0"/>
        <w:spacing w:after="0" w:line="0" w:lineRule="atLeast"/>
        <w:ind w:firstLine="709"/>
        <w:jc w:val="both"/>
        <w:rPr>
          <w:rFonts w:ascii="Times New Roman" w:hAnsi="Times New Roman" w:cs="Times New Roman"/>
          <w:b/>
          <w:sz w:val="24"/>
          <w:szCs w:val="24"/>
        </w:rPr>
      </w:pPr>
      <w:r>
        <w:rPr>
          <w:rFonts w:ascii="Times New Roman" w:hAnsi="Times New Roman" w:cs="Times New Roman"/>
          <w:b/>
          <w:sz w:val="24"/>
          <w:szCs w:val="24"/>
        </w:rPr>
        <w:t>16</w:t>
      </w:r>
      <w:r w:rsidR="00A60DC2" w:rsidRPr="00871FA2">
        <w:rPr>
          <w:rFonts w:ascii="Times New Roman" w:hAnsi="Times New Roman" w:cs="Times New Roman"/>
          <w:b/>
          <w:sz w:val="24"/>
          <w:szCs w:val="24"/>
        </w:rPr>
        <w:t xml:space="preserve">. Внесены изменения в </w:t>
      </w:r>
      <w:r w:rsidR="00CF27A7" w:rsidRPr="00871FA2">
        <w:rPr>
          <w:rFonts w:ascii="Times New Roman" w:hAnsi="Times New Roman" w:cs="Times New Roman"/>
          <w:b/>
          <w:sz w:val="24"/>
          <w:szCs w:val="24"/>
        </w:rPr>
        <w:t>порядок определения подлежащих исполнению обязательств, включенных в клиринговый пул</w:t>
      </w:r>
      <w:r w:rsidR="00A60DC2" w:rsidRPr="00871FA2">
        <w:rPr>
          <w:rFonts w:ascii="Times New Roman" w:hAnsi="Times New Roman" w:cs="Times New Roman"/>
          <w:b/>
          <w:sz w:val="24"/>
          <w:szCs w:val="24"/>
        </w:rPr>
        <w:t>. С</w:t>
      </w:r>
      <w:r w:rsidR="00CF27A7" w:rsidRPr="00871FA2">
        <w:rPr>
          <w:rFonts w:ascii="Times New Roman" w:hAnsi="Times New Roman" w:cs="Times New Roman"/>
          <w:b/>
          <w:sz w:val="24"/>
          <w:szCs w:val="24"/>
        </w:rPr>
        <w:t>татья 31 Правил клиринга</w:t>
      </w:r>
      <w:r w:rsidR="00A60DC2" w:rsidRPr="00871FA2">
        <w:rPr>
          <w:rFonts w:ascii="Times New Roman" w:hAnsi="Times New Roman" w:cs="Times New Roman"/>
          <w:b/>
          <w:sz w:val="24"/>
          <w:szCs w:val="24"/>
        </w:rPr>
        <w:t xml:space="preserve"> изложен</w:t>
      </w:r>
      <w:r w:rsidR="00921196">
        <w:rPr>
          <w:rFonts w:ascii="Times New Roman" w:hAnsi="Times New Roman" w:cs="Times New Roman"/>
          <w:b/>
          <w:sz w:val="24"/>
          <w:szCs w:val="24"/>
        </w:rPr>
        <w:t>а</w:t>
      </w:r>
      <w:r w:rsidR="00A60DC2" w:rsidRPr="00871FA2">
        <w:rPr>
          <w:rFonts w:ascii="Times New Roman" w:hAnsi="Times New Roman" w:cs="Times New Roman"/>
          <w:b/>
          <w:sz w:val="24"/>
          <w:szCs w:val="24"/>
        </w:rPr>
        <w:t xml:space="preserve"> в </w:t>
      </w:r>
      <w:r>
        <w:rPr>
          <w:rFonts w:ascii="Times New Roman" w:hAnsi="Times New Roman" w:cs="Times New Roman"/>
          <w:b/>
          <w:sz w:val="24"/>
          <w:szCs w:val="24"/>
        </w:rPr>
        <w:t>следующей</w:t>
      </w:r>
      <w:r w:rsidR="00A60DC2" w:rsidRPr="00871FA2">
        <w:rPr>
          <w:rFonts w:ascii="Times New Roman" w:hAnsi="Times New Roman" w:cs="Times New Roman"/>
          <w:b/>
          <w:sz w:val="24"/>
          <w:szCs w:val="24"/>
        </w:rPr>
        <w:t xml:space="preserve"> редакции: </w:t>
      </w:r>
    </w:p>
    <w:p w14:paraId="11CE7709"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w:t>
      </w:r>
      <w:r w:rsidRPr="00871FA2">
        <w:rPr>
          <w:rFonts w:ascii="Times New Roman" w:hAnsi="Times New Roman" w:cs="Times New Roman"/>
          <w:sz w:val="24"/>
          <w:szCs w:val="24"/>
        </w:rPr>
        <w:tab/>
        <w:t>Порядок определения подлежащих исполнению обязательств, включенных в Клиринговый пул</w:t>
      </w:r>
    </w:p>
    <w:p w14:paraId="38B9542F"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31.1.</w:t>
      </w:r>
      <w:r w:rsidRPr="00871FA2">
        <w:rPr>
          <w:rFonts w:ascii="Times New Roman" w:hAnsi="Times New Roman" w:cs="Times New Roman"/>
          <w:sz w:val="24"/>
          <w:szCs w:val="24"/>
        </w:rPr>
        <w:tab/>
        <w:t>Исполнению подлежат только Поручения, прошедшие процедуру сверки и проверку достаточности денежных средств и ценных бумаг для их исполнения.</w:t>
      </w:r>
    </w:p>
    <w:p w14:paraId="6D6F8EB0" w14:textId="187441EE"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31.2.</w:t>
      </w:r>
      <w:r w:rsidRPr="00871FA2">
        <w:rPr>
          <w:rFonts w:ascii="Times New Roman" w:hAnsi="Times New Roman" w:cs="Times New Roman"/>
          <w:sz w:val="24"/>
          <w:szCs w:val="24"/>
        </w:rPr>
        <w:tab/>
        <w:t>Обязательства подлежат включению в Клиринговый пул в следующей последовательности:</w:t>
      </w:r>
    </w:p>
    <w:p w14:paraId="6BC1DBFD"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31.2.1</w:t>
      </w:r>
      <w:r w:rsidRPr="00871FA2">
        <w:rPr>
          <w:rFonts w:ascii="Times New Roman" w:hAnsi="Times New Roman" w:cs="Times New Roman"/>
          <w:sz w:val="24"/>
          <w:szCs w:val="24"/>
        </w:rPr>
        <w:tab/>
        <w:t>обязательства по возвратам денежных средств по Депозитным сделкам;</w:t>
      </w:r>
    </w:p>
    <w:p w14:paraId="26BAC71E" w14:textId="6D7FCA8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31.2.2</w:t>
      </w:r>
      <w:r w:rsidRPr="00871FA2">
        <w:rPr>
          <w:rFonts w:ascii="Times New Roman" w:hAnsi="Times New Roman" w:cs="Times New Roman"/>
          <w:sz w:val="24"/>
          <w:szCs w:val="24"/>
        </w:rPr>
        <w:tab/>
        <w:t>обязательства по перечислению денежных средств в депозит по Депозитным сделкам;</w:t>
      </w:r>
    </w:p>
    <w:p w14:paraId="66758730"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31.2.3</w:t>
      </w:r>
      <w:r w:rsidRPr="00871FA2">
        <w:rPr>
          <w:rFonts w:ascii="Times New Roman" w:hAnsi="Times New Roman" w:cs="Times New Roman"/>
          <w:sz w:val="24"/>
          <w:szCs w:val="24"/>
        </w:rPr>
        <w:tab/>
        <w:t>обязательства по сделкам РЕПО с Банком России или Государственными кредиторами с оказанием услуг по управлению обеспечением и обязательства по возврату ценных бумаг и уплате процентов за пользование займом по сделкам займа ценных бумаг с Федеральным казначейством. При этом обязательства включаются в Клиринговый пул в следующей последовательности:</w:t>
      </w:r>
    </w:p>
    <w:p w14:paraId="45D02C9B"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31.2.3.1</w:t>
      </w:r>
      <w:r w:rsidRPr="00871FA2">
        <w:rPr>
          <w:rFonts w:ascii="Times New Roman" w:hAnsi="Times New Roman" w:cs="Times New Roman"/>
          <w:sz w:val="24"/>
          <w:szCs w:val="24"/>
        </w:rPr>
        <w:tab/>
        <w:t>обязательства по вторым частям сделок РЕПО и, в случае включения в Клиринговый пул обязательств по вторым частям сделок РЕПО с Федеральным казначейством, по которым Федеральным казначейством были получены ценные бумаги, переданные в заем, обязательства по возврату ценных бумаг по сделкам займа ценных бумаг с Федеральным казначейством. Обязательства включаются в Клиринговый пул в порядке уменьшения размера обязательств по сделкам, при этом если размер обязательств совпадает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w:t>
      </w:r>
    </w:p>
    <w:p w14:paraId="5E4C0CED"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31.2.3.2</w:t>
      </w:r>
      <w:r w:rsidRPr="00871FA2">
        <w:rPr>
          <w:rFonts w:ascii="Times New Roman" w:hAnsi="Times New Roman" w:cs="Times New Roman"/>
          <w:sz w:val="24"/>
          <w:szCs w:val="24"/>
        </w:rPr>
        <w:tab/>
        <w:t>обязательства по уплате процентов за пользование займом по сделкам займа ценных бумаг с Федеральным казначейством;</w:t>
      </w:r>
    </w:p>
    <w:p w14:paraId="2698B90A"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31.2.3.3</w:t>
      </w:r>
      <w:r w:rsidRPr="00871FA2">
        <w:rPr>
          <w:rFonts w:ascii="Times New Roman" w:hAnsi="Times New Roman" w:cs="Times New Roman"/>
          <w:sz w:val="24"/>
          <w:szCs w:val="24"/>
        </w:rPr>
        <w:tab/>
        <w:t>обязательства по первым частям сделок РЕПО в зависимости от даты и времени прохождения сверки Поручений, являющихся основанием возникновения таких обязательств;</w:t>
      </w:r>
    </w:p>
    <w:p w14:paraId="4BFF7F69"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31.2.3.4</w:t>
      </w:r>
      <w:r w:rsidRPr="00871FA2">
        <w:rPr>
          <w:rFonts w:ascii="Times New Roman" w:hAnsi="Times New Roman" w:cs="Times New Roman"/>
          <w:sz w:val="24"/>
          <w:szCs w:val="24"/>
        </w:rPr>
        <w:tab/>
        <w:t>обязательства по сделкам купли-продажи ценных бумаг на условиях «поставка против платежа» с высоким приоритетом;</w:t>
      </w:r>
    </w:p>
    <w:p w14:paraId="23C7C3A0"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31.2.4</w:t>
      </w:r>
      <w:r w:rsidRPr="00871FA2">
        <w:rPr>
          <w:rFonts w:ascii="Times New Roman" w:hAnsi="Times New Roman" w:cs="Times New Roman"/>
          <w:sz w:val="24"/>
          <w:szCs w:val="24"/>
        </w:rPr>
        <w:tab/>
        <w:t>обязательства по иным сделкам РЕПО с оказанием услуг по управлению обеспечением. При этом обязательства включаются в Клиринговый пул в следующей последовательности:</w:t>
      </w:r>
    </w:p>
    <w:p w14:paraId="41A89ADB"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31.2.4.1</w:t>
      </w:r>
      <w:r w:rsidRPr="00871FA2">
        <w:rPr>
          <w:rFonts w:ascii="Times New Roman" w:hAnsi="Times New Roman" w:cs="Times New Roman"/>
          <w:sz w:val="24"/>
          <w:szCs w:val="24"/>
        </w:rPr>
        <w:tab/>
        <w:t>обязательства по передаче доходов по ценным бумагам, полученным по сделкам РЕПО, дата исполнения которых ранее или совпадает с датой текущего Операционного дня. Указанные обязательства включаются в Клиринговый пул в порядке уменьшения размера обязательств;</w:t>
      </w:r>
    </w:p>
    <w:p w14:paraId="2DA13551" w14:textId="6FD1E909"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31.2.4.2</w:t>
      </w:r>
      <w:r w:rsidRPr="00871FA2">
        <w:rPr>
          <w:rFonts w:ascii="Times New Roman" w:hAnsi="Times New Roman" w:cs="Times New Roman"/>
          <w:sz w:val="24"/>
          <w:szCs w:val="24"/>
        </w:rPr>
        <w:tab/>
        <w:t>обязательства по вторым частям сделок РЕПО.  Обязательства включаются в Клиринговый пул в порядке уменьшения размера обязательств по сделкам, при этом если размер обязательств совпадает по нескольким сделкам, в первую очередь исполняются Поручения, являющиеся основанием возникновения обязательств с более ранней датой и временем сверки Поручений;</w:t>
      </w:r>
    </w:p>
    <w:p w14:paraId="1C872EFB"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31.2.4.3</w:t>
      </w:r>
      <w:r w:rsidRPr="00871FA2">
        <w:rPr>
          <w:rFonts w:ascii="Times New Roman" w:hAnsi="Times New Roman" w:cs="Times New Roman"/>
          <w:sz w:val="24"/>
          <w:szCs w:val="24"/>
        </w:rPr>
        <w:tab/>
        <w:t>обязательства по первым частям сделок РЕПО в зависимости от даты и времени прохождения сверки Поручений, являющихся основанием возникновения таких обязательств.</w:t>
      </w:r>
    </w:p>
    <w:p w14:paraId="7D9C4291"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31.2.5</w:t>
      </w:r>
      <w:r w:rsidRPr="00871FA2">
        <w:rPr>
          <w:rFonts w:ascii="Times New Roman" w:hAnsi="Times New Roman" w:cs="Times New Roman"/>
          <w:sz w:val="24"/>
          <w:szCs w:val="24"/>
        </w:rPr>
        <w:tab/>
        <w:t>обязательства по иным сделкам c ценным бумагами.</w:t>
      </w:r>
    </w:p>
    <w:p w14:paraId="6EB2A990"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31.3</w:t>
      </w:r>
      <w:r w:rsidRPr="00871FA2">
        <w:rPr>
          <w:rFonts w:ascii="Times New Roman" w:hAnsi="Times New Roman" w:cs="Times New Roman"/>
          <w:sz w:val="24"/>
          <w:szCs w:val="24"/>
        </w:rPr>
        <w:tab/>
        <w:t>С учетом пункта 31.2 Правил клиринга обязательства по сделкам купли-продажи ценных бумаг на условиях «поставка против платежа» с высоким приоритетом и обязательства по иным сделкам с ценными бумагами включаются в Клиринговый пул в соответствии с приоритетами исполнения Поручений, являющихся основанием возникновения этих обязательств, порядок присвоения которых установлен Перечнем форм документов. В Клиринговый пул включаются обязательства, основанием возникновения которых являются Поручения, предполагающие поставку ценных бумаг, предоставленные к конкретному разделу Торгового счета депо/Эмиссионного счета, в отношении ценных бумаг конкретного выпуска, или по конкретному Денежному счету с указанием Участником клиринга более высокого приоритета исполнения такого Поручения. В том случае если Участником клиринга предоставлено несколько Поручений с одинаковым приоритетом исполнения, в первую очередь начинают исполняться Поручения с более ранней датой и временем расчета (начала исполнения Поручения), а из этих Поручений - с более ранней датой и временем регистрации Поручения. При этом на разделах Торгового счета депо/Эмиссионного счета должно быть необходимое для расчетов количество ценных бумаг и статус Поручения должен быть «Для исполнения». Участник клиринга вправе изменить ранее установленную последовательность исполнения Поручений (изменить приоритет исполнения Поручения), предоставив в Клиринговую организацию соответствующее Поручение.</w:t>
      </w:r>
    </w:p>
    <w:p w14:paraId="571FE0F0"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31.4</w:t>
      </w:r>
      <w:r w:rsidRPr="00871FA2">
        <w:rPr>
          <w:rFonts w:ascii="Times New Roman" w:hAnsi="Times New Roman" w:cs="Times New Roman"/>
          <w:sz w:val="24"/>
          <w:szCs w:val="24"/>
        </w:rPr>
        <w:tab/>
        <w:t>Участник клиринга вправе объединить несколько Поручений в группу (пул) с заданной последовательностью исполнения входящих в группу (пул) Поручений, в рамках которой выстраивается последовательность исполнения Поручений в соответствии с заданными в Поручениях условиями, например, задать последовательность исполнения Поручений, связанных с получением или поставкой ценных бумаг.</w:t>
      </w:r>
    </w:p>
    <w:p w14:paraId="7D05391E"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31.5</w:t>
      </w:r>
      <w:r w:rsidRPr="00871FA2">
        <w:rPr>
          <w:rFonts w:ascii="Times New Roman" w:hAnsi="Times New Roman" w:cs="Times New Roman"/>
          <w:sz w:val="24"/>
          <w:szCs w:val="24"/>
        </w:rPr>
        <w:tab/>
        <w:t>Если на момент исполнения Поручения на разделе Торгового счета депо/ Эмиссионного счета недостаточно ценных бумаг или на Денежном счете Участника клиринга или Клиента Участника клиринга недостаточно денежных средств, Поручение не исполняется до момента поступления достаточного количества ценных бумаг или денежных средств соответственно.</w:t>
      </w:r>
    </w:p>
    <w:p w14:paraId="4C6D1D3F"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31.6</w:t>
      </w:r>
      <w:r w:rsidRPr="00871FA2">
        <w:rPr>
          <w:rFonts w:ascii="Times New Roman" w:hAnsi="Times New Roman" w:cs="Times New Roman"/>
          <w:sz w:val="24"/>
          <w:szCs w:val="24"/>
        </w:rPr>
        <w:tab/>
        <w:t>В случае недостаточности ценных бумаг или денежных средств, процедура проверки достаточности повторяется в течение Операционного дня до момента, пока проверку не пройдут все Поручения, или до момента, когда очередную проверку не пройдет ни одно из Поручений. Поручения, не прошедшие повторные проверки, обрабатываются в течение последующих Операционных дней в течение периода исполнения Поручений до момента прохождения проверки или до отмены Поручений.</w:t>
      </w:r>
    </w:p>
    <w:p w14:paraId="1107E2B7" w14:textId="615A675F"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31.7</w:t>
      </w:r>
      <w:r w:rsidRPr="00871FA2">
        <w:rPr>
          <w:rFonts w:ascii="Times New Roman" w:hAnsi="Times New Roman" w:cs="Times New Roman"/>
          <w:sz w:val="24"/>
          <w:szCs w:val="24"/>
        </w:rPr>
        <w:tab/>
        <w:t>После устранения препятствий к исполнению Поручения, неисполненные на дату расчетов, подлежат исполнению в порядке очередности с учетом особенностей для отдельных видов Поручений, установленных Правилами клиринга.</w:t>
      </w:r>
    </w:p>
    <w:p w14:paraId="76913E60" w14:textId="7777777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31.8</w:t>
      </w:r>
      <w:r w:rsidRPr="00871FA2">
        <w:rPr>
          <w:rFonts w:ascii="Times New Roman" w:hAnsi="Times New Roman" w:cs="Times New Roman"/>
          <w:sz w:val="24"/>
          <w:szCs w:val="24"/>
        </w:rPr>
        <w:tab/>
        <w:t>Клиринговая организация определяет подлежащие исполнению обязательства по итогам клиринга отдельно по каждому Участнику клиринга, и отдельно по Клиентам Участников клиринга.</w:t>
      </w:r>
    </w:p>
    <w:p w14:paraId="127B2123" w14:textId="5851AB57"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31.9</w:t>
      </w:r>
      <w:r w:rsidRPr="00871FA2">
        <w:rPr>
          <w:rFonts w:ascii="Times New Roman" w:hAnsi="Times New Roman" w:cs="Times New Roman"/>
          <w:sz w:val="24"/>
          <w:szCs w:val="24"/>
        </w:rPr>
        <w:tab/>
        <w:t>В соответствии с договором на оказание услуг по управлению обеспечением допускается изменение обязательств по Поручениям Участников клиринга, заключивших договор на оказание услуг по управлению обеспечением. Допускается исключение обязательств из клиринга по Поручению Участника клиринга – кредитора, заключившего договор на оказание услуг по управлению обеспечением.».</w:t>
      </w:r>
    </w:p>
    <w:p w14:paraId="502708AA" w14:textId="69C6D0A1" w:rsidR="00A60DC2" w:rsidRPr="00871FA2" w:rsidRDefault="00A60DC2" w:rsidP="00A60DC2">
      <w:pPr>
        <w:widowControl w:val="0"/>
        <w:spacing w:after="0" w:line="0" w:lineRule="atLeast"/>
        <w:jc w:val="both"/>
        <w:rPr>
          <w:rFonts w:ascii="Times New Roman" w:hAnsi="Times New Roman" w:cs="Times New Roman"/>
          <w:sz w:val="24"/>
          <w:szCs w:val="24"/>
        </w:rPr>
      </w:pPr>
    </w:p>
    <w:p w14:paraId="2DFC2132" w14:textId="041FD9AB" w:rsidR="00A60DC2" w:rsidRPr="00871FA2" w:rsidRDefault="00921196" w:rsidP="00815368">
      <w:pPr>
        <w:widowControl w:val="0"/>
        <w:spacing w:after="0" w:line="0" w:lineRule="atLeast"/>
        <w:ind w:firstLine="709"/>
        <w:jc w:val="both"/>
        <w:rPr>
          <w:rFonts w:ascii="Times New Roman" w:hAnsi="Times New Roman" w:cs="Times New Roman"/>
          <w:b/>
          <w:sz w:val="24"/>
          <w:szCs w:val="24"/>
        </w:rPr>
      </w:pPr>
      <w:r>
        <w:rPr>
          <w:rFonts w:ascii="Times New Roman" w:hAnsi="Times New Roman" w:cs="Times New Roman"/>
          <w:b/>
          <w:sz w:val="24"/>
          <w:szCs w:val="24"/>
        </w:rPr>
        <w:t>17</w:t>
      </w:r>
      <w:r w:rsidR="00072DFB" w:rsidRPr="00871FA2">
        <w:rPr>
          <w:rFonts w:ascii="Times New Roman" w:hAnsi="Times New Roman" w:cs="Times New Roman"/>
          <w:b/>
          <w:sz w:val="24"/>
          <w:szCs w:val="24"/>
        </w:rPr>
        <w:t>.</w:t>
      </w:r>
      <w:r w:rsidR="00A60DC2" w:rsidRPr="00871FA2">
        <w:rPr>
          <w:rFonts w:ascii="Times New Roman" w:hAnsi="Times New Roman" w:cs="Times New Roman"/>
          <w:b/>
          <w:sz w:val="24"/>
          <w:szCs w:val="24"/>
        </w:rPr>
        <w:t xml:space="preserve"> </w:t>
      </w:r>
      <w:r>
        <w:rPr>
          <w:rFonts w:ascii="Times New Roman" w:hAnsi="Times New Roman" w:cs="Times New Roman"/>
          <w:b/>
          <w:sz w:val="24"/>
          <w:szCs w:val="24"/>
        </w:rPr>
        <w:t xml:space="preserve">Уточнен </w:t>
      </w:r>
      <w:r w:rsidRPr="00921196">
        <w:rPr>
          <w:rFonts w:ascii="Times New Roman" w:hAnsi="Times New Roman" w:cs="Times New Roman"/>
          <w:b/>
          <w:sz w:val="24"/>
          <w:szCs w:val="24"/>
        </w:rPr>
        <w:t>порядок исполнения распоряжений клиринговой организации при проведении расчетов по итогам клиринга</w:t>
      </w:r>
      <w:r>
        <w:rPr>
          <w:rFonts w:ascii="Times New Roman" w:hAnsi="Times New Roman" w:cs="Times New Roman"/>
          <w:b/>
          <w:sz w:val="24"/>
          <w:szCs w:val="24"/>
        </w:rPr>
        <w:t>.</w:t>
      </w:r>
      <w:r w:rsidRPr="00921196">
        <w:rPr>
          <w:rFonts w:ascii="Times New Roman" w:hAnsi="Times New Roman" w:cs="Times New Roman"/>
          <w:b/>
          <w:sz w:val="24"/>
          <w:szCs w:val="24"/>
        </w:rPr>
        <w:t xml:space="preserve"> </w:t>
      </w:r>
      <w:r>
        <w:rPr>
          <w:rFonts w:ascii="Times New Roman" w:hAnsi="Times New Roman" w:cs="Times New Roman"/>
          <w:b/>
          <w:sz w:val="24"/>
          <w:szCs w:val="24"/>
        </w:rPr>
        <w:t>Пункт 32</w:t>
      </w:r>
      <w:r w:rsidR="00A60DC2" w:rsidRPr="00871FA2">
        <w:rPr>
          <w:rFonts w:ascii="Times New Roman" w:hAnsi="Times New Roman" w:cs="Times New Roman"/>
          <w:b/>
          <w:sz w:val="24"/>
          <w:szCs w:val="24"/>
        </w:rPr>
        <w:t>.2 Правил клиринга</w:t>
      </w:r>
      <w:r>
        <w:rPr>
          <w:rFonts w:ascii="Times New Roman" w:hAnsi="Times New Roman" w:cs="Times New Roman"/>
          <w:b/>
          <w:sz w:val="24"/>
          <w:szCs w:val="24"/>
        </w:rPr>
        <w:t xml:space="preserve"> изложен в следующей редакции</w:t>
      </w:r>
      <w:r w:rsidR="00A60DC2" w:rsidRPr="00871FA2">
        <w:rPr>
          <w:rFonts w:ascii="Times New Roman" w:hAnsi="Times New Roman" w:cs="Times New Roman"/>
          <w:b/>
          <w:sz w:val="24"/>
          <w:szCs w:val="24"/>
        </w:rPr>
        <w:t>:</w:t>
      </w:r>
    </w:p>
    <w:p w14:paraId="0B3E91C0" w14:textId="0092DA49" w:rsidR="00A60DC2" w:rsidRPr="00871FA2" w:rsidRDefault="00A60DC2"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«32.2</w:t>
      </w:r>
      <w:r w:rsidR="00815368" w:rsidRPr="00871FA2">
        <w:rPr>
          <w:rFonts w:ascii="Times New Roman" w:hAnsi="Times New Roman" w:cs="Times New Roman"/>
          <w:sz w:val="24"/>
          <w:szCs w:val="24"/>
        </w:rPr>
        <w:t xml:space="preserve"> </w:t>
      </w:r>
      <w:r w:rsidRPr="00871FA2">
        <w:rPr>
          <w:rFonts w:ascii="Times New Roman" w:hAnsi="Times New Roman" w:cs="Times New Roman"/>
          <w:sz w:val="24"/>
          <w:szCs w:val="24"/>
        </w:rPr>
        <w:t>Клиринговая организация формирует по итогам каждого сеанса ведомость обязательств по итогам клиринга по денежным средствам, содержащую сведения об обязанностях и требованиях Участников клиринга. Платежи должны быть сформированы в валюте Денежного счета, указанного в уведомлении о банковских реквизитах, или указанного в Поручении. Для Денежных счетов, валютой которых являются российские рубли, допускается указание суммы сделки в долларах США. В этом случае пересчет суммы платежа из одной валюты в другую осуществляется по курсу Банка России на день, предшествующий фактической дате расчетов.».</w:t>
      </w:r>
    </w:p>
    <w:p w14:paraId="1CCCC18B" w14:textId="0B6B36BC" w:rsidR="00815368" w:rsidRPr="00871FA2" w:rsidRDefault="00815368" w:rsidP="00A60DC2">
      <w:pPr>
        <w:widowControl w:val="0"/>
        <w:spacing w:after="0" w:line="0" w:lineRule="atLeast"/>
        <w:jc w:val="both"/>
        <w:rPr>
          <w:rFonts w:ascii="Times New Roman" w:hAnsi="Times New Roman" w:cs="Times New Roman"/>
          <w:sz w:val="24"/>
          <w:szCs w:val="24"/>
        </w:rPr>
      </w:pPr>
    </w:p>
    <w:p w14:paraId="2B1F7A07" w14:textId="486B3DEA" w:rsidR="00815368" w:rsidRPr="00871FA2" w:rsidRDefault="00921196" w:rsidP="000C2FCF">
      <w:pPr>
        <w:widowControl w:val="0"/>
        <w:spacing w:after="0" w:line="0" w:lineRule="atLeast"/>
        <w:ind w:firstLine="709"/>
        <w:jc w:val="both"/>
        <w:rPr>
          <w:rFonts w:ascii="Times New Roman" w:hAnsi="Times New Roman" w:cs="Times New Roman"/>
          <w:b/>
          <w:sz w:val="24"/>
          <w:szCs w:val="24"/>
        </w:rPr>
      </w:pPr>
      <w:r>
        <w:rPr>
          <w:rFonts w:ascii="Times New Roman" w:hAnsi="Times New Roman" w:cs="Times New Roman"/>
          <w:b/>
          <w:sz w:val="24"/>
          <w:szCs w:val="24"/>
        </w:rPr>
        <w:t>18</w:t>
      </w:r>
      <w:r w:rsidR="00815368" w:rsidRPr="00871FA2">
        <w:rPr>
          <w:rFonts w:ascii="Times New Roman" w:hAnsi="Times New Roman" w:cs="Times New Roman"/>
          <w:b/>
          <w:sz w:val="24"/>
          <w:szCs w:val="24"/>
        </w:rPr>
        <w:t>. Уточнены особенности перевода денежных средств с Банковских счетов в Иностранном банке и Клиринговых банковских счетов</w:t>
      </w:r>
      <w:r w:rsidR="00B91CAF" w:rsidRPr="00871FA2">
        <w:rPr>
          <w:rFonts w:ascii="Times New Roman" w:hAnsi="Times New Roman" w:cs="Times New Roman"/>
          <w:b/>
          <w:sz w:val="24"/>
          <w:szCs w:val="24"/>
        </w:rPr>
        <w:t>.</w:t>
      </w:r>
      <w:r>
        <w:rPr>
          <w:rFonts w:ascii="Times New Roman" w:hAnsi="Times New Roman" w:cs="Times New Roman"/>
          <w:b/>
          <w:sz w:val="24"/>
          <w:szCs w:val="24"/>
        </w:rPr>
        <w:t xml:space="preserve"> П</w:t>
      </w:r>
      <w:r w:rsidR="000C2FCF" w:rsidRPr="00871FA2">
        <w:rPr>
          <w:rFonts w:ascii="Times New Roman" w:hAnsi="Times New Roman" w:cs="Times New Roman"/>
          <w:b/>
          <w:sz w:val="24"/>
          <w:szCs w:val="24"/>
        </w:rPr>
        <w:t>ункт</w:t>
      </w:r>
      <w:r>
        <w:rPr>
          <w:rFonts w:ascii="Times New Roman" w:hAnsi="Times New Roman" w:cs="Times New Roman"/>
          <w:b/>
          <w:sz w:val="24"/>
          <w:szCs w:val="24"/>
        </w:rPr>
        <w:t>ы</w:t>
      </w:r>
      <w:r w:rsidR="000C2FCF" w:rsidRPr="00871FA2">
        <w:rPr>
          <w:rFonts w:ascii="Times New Roman" w:hAnsi="Times New Roman" w:cs="Times New Roman"/>
          <w:b/>
          <w:sz w:val="24"/>
          <w:szCs w:val="24"/>
        </w:rPr>
        <w:t xml:space="preserve"> 36.1, 36.1.1 и 36.4 </w:t>
      </w:r>
      <w:r>
        <w:rPr>
          <w:rFonts w:ascii="Times New Roman" w:hAnsi="Times New Roman" w:cs="Times New Roman"/>
          <w:b/>
          <w:sz w:val="24"/>
          <w:szCs w:val="24"/>
        </w:rPr>
        <w:t>изложены в следующей редакции</w:t>
      </w:r>
      <w:r w:rsidR="000C2FCF" w:rsidRPr="00871FA2">
        <w:rPr>
          <w:rFonts w:ascii="Times New Roman" w:hAnsi="Times New Roman" w:cs="Times New Roman"/>
          <w:b/>
          <w:sz w:val="24"/>
          <w:szCs w:val="24"/>
        </w:rPr>
        <w:t>:</w:t>
      </w:r>
    </w:p>
    <w:p w14:paraId="295A4A9F" w14:textId="3D392C2D" w:rsidR="000C2FCF" w:rsidRPr="00871FA2" w:rsidRDefault="000C2FCF"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«36.1</w:t>
      </w:r>
      <w:r w:rsidRPr="00871FA2">
        <w:rPr>
          <w:rFonts w:ascii="Times New Roman" w:hAnsi="Times New Roman" w:cs="Times New Roman"/>
          <w:sz w:val="24"/>
          <w:szCs w:val="24"/>
        </w:rPr>
        <w:tab/>
        <w:t>Для списания денежных средств с Банковского счета Участника клиринга или Клиента Участника клиринга в Иностранном банке, с Клиринговых банковских счетов при наличии открытого Участнику клиринга Счета для исполнения обязательств, допущенных к клирингу, Участник клиринга должен предоставить в Клиринговую организацию Поручение на вывод денежных средств по форме MF199 на исполнение операции «Вывод денежных средств». Участники клиринга должны указать в Поручении, каким образом должен осуществляться вывод денежных средств:».</w:t>
      </w:r>
    </w:p>
    <w:p w14:paraId="5560A199" w14:textId="40F8CCFB" w:rsidR="000C2FCF" w:rsidRPr="00871FA2" w:rsidRDefault="000C2FCF"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«36.1.2 определенной суммы или всей суммы денежных средств на Банковском счете в Иностранном банке, определенной суммы или всей суммы денежных средств, учитываемых на Счете для исполнения обязательств, допущенных к клирингу.».</w:t>
      </w:r>
    </w:p>
    <w:p w14:paraId="23DC8071" w14:textId="07A75C29" w:rsidR="000C2FCF" w:rsidRPr="00871FA2" w:rsidRDefault="000C2FCF"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«36.4</w:t>
      </w:r>
      <w:r w:rsidRPr="00871FA2">
        <w:rPr>
          <w:rFonts w:ascii="Times New Roman" w:hAnsi="Times New Roman" w:cs="Times New Roman"/>
          <w:sz w:val="24"/>
          <w:szCs w:val="24"/>
        </w:rPr>
        <w:tab/>
        <w:t>Если в Поручении указано «На конец опердня», денежные средства в сумме остатка денежных средств, образовавшегося на Банковском счете в Иностранном банке, на Счете для исполнения обязательств, допущенных к клирингу, на момент завершения расчетов по итогам клиринга, будут переведены после завершения расчетов по итогам клиринга. Если упомянутый признак в Поручении не указан, Поручение начнет исполняться в дату и время, указанные в поле «Дата/время начала исполнения Поручения», и денежные средства будут переведены в ходе исполнения данной операции.».</w:t>
      </w:r>
    </w:p>
    <w:p w14:paraId="3A8747D1" w14:textId="18FAD286" w:rsidR="000C2FCF" w:rsidRPr="00871FA2" w:rsidRDefault="000C2FCF" w:rsidP="00A60DC2">
      <w:pPr>
        <w:widowControl w:val="0"/>
        <w:spacing w:after="0" w:line="0" w:lineRule="atLeast"/>
        <w:jc w:val="both"/>
        <w:rPr>
          <w:rFonts w:ascii="Times New Roman" w:hAnsi="Times New Roman" w:cs="Times New Roman"/>
          <w:sz w:val="24"/>
          <w:szCs w:val="24"/>
        </w:rPr>
      </w:pPr>
    </w:p>
    <w:p w14:paraId="696B1FDD" w14:textId="621502E3" w:rsidR="000C2FCF" w:rsidRPr="00871FA2" w:rsidRDefault="00921196" w:rsidP="00082B8D">
      <w:pPr>
        <w:widowControl w:val="0"/>
        <w:spacing w:after="0" w:line="0" w:lineRule="atLeast"/>
        <w:ind w:firstLine="709"/>
        <w:jc w:val="both"/>
        <w:rPr>
          <w:rFonts w:ascii="Times New Roman" w:hAnsi="Times New Roman" w:cs="Times New Roman"/>
          <w:b/>
          <w:sz w:val="24"/>
          <w:szCs w:val="24"/>
        </w:rPr>
      </w:pPr>
      <w:r>
        <w:rPr>
          <w:rFonts w:ascii="Times New Roman" w:hAnsi="Times New Roman" w:cs="Times New Roman"/>
          <w:b/>
          <w:sz w:val="24"/>
          <w:szCs w:val="24"/>
        </w:rPr>
        <w:t>19</w:t>
      </w:r>
      <w:r w:rsidR="000C2FCF" w:rsidRPr="00871FA2">
        <w:rPr>
          <w:rFonts w:ascii="Times New Roman" w:hAnsi="Times New Roman" w:cs="Times New Roman"/>
          <w:b/>
          <w:sz w:val="24"/>
          <w:szCs w:val="24"/>
        </w:rPr>
        <w:t xml:space="preserve">. Внесены изменения в порядок осуществления клиринга по сделкам РЕПО участников клиринга (статьи 37-39 Правил клиринга). </w:t>
      </w:r>
      <w:r>
        <w:rPr>
          <w:rFonts w:ascii="Times New Roman" w:hAnsi="Times New Roman" w:cs="Times New Roman"/>
          <w:b/>
          <w:sz w:val="24"/>
          <w:szCs w:val="24"/>
        </w:rPr>
        <w:t>П</w:t>
      </w:r>
      <w:r w:rsidR="00082B8D" w:rsidRPr="00871FA2">
        <w:rPr>
          <w:rFonts w:ascii="Times New Roman" w:hAnsi="Times New Roman" w:cs="Times New Roman"/>
          <w:b/>
          <w:sz w:val="24"/>
          <w:szCs w:val="24"/>
        </w:rPr>
        <w:t>ункты</w:t>
      </w:r>
      <w:r w:rsidR="000C2FCF" w:rsidRPr="00871FA2">
        <w:rPr>
          <w:rFonts w:ascii="Times New Roman" w:hAnsi="Times New Roman" w:cs="Times New Roman"/>
          <w:b/>
          <w:sz w:val="24"/>
          <w:szCs w:val="24"/>
        </w:rPr>
        <w:t xml:space="preserve"> 37.4.1, 37.5, 37.6, 37.7,</w:t>
      </w:r>
      <w:r w:rsidR="00082B8D" w:rsidRPr="00871FA2">
        <w:rPr>
          <w:rFonts w:ascii="Times New Roman" w:hAnsi="Times New Roman" w:cs="Times New Roman"/>
          <w:b/>
          <w:sz w:val="24"/>
          <w:szCs w:val="24"/>
        </w:rPr>
        <w:t xml:space="preserve"> </w:t>
      </w:r>
      <w:r w:rsidR="000C2FCF" w:rsidRPr="00871FA2">
        <w:rPr>
          <w:rFonts w:ascii="Times New Roman" w:hAnsi="Times New Roman" w:cs="Times New Roman"/>
          <w:b/>
          <w:sz w:val="24"/>
          <w:szCs w:val="24"/>
        </w:rPr>
        <w:t xml:space="preserve">38.1, </w:t>
      </w:r>
      <w:r w:rsidR="00082B8D" w:rsidRPr="00871FA2">
        <w:rPr>
          <w:rFonts w:ascii="Times New Roman" w:hAnsi="Times New Roman" w:cs="Times New Roman"/>
          <w:b/>
          <w:sz w:val="24"/>
          <w:szCs w:val="24"/>
        </w:rPr>
        <w:t>3</w:t>
      </w:r>
      <w:r w:rsidR="000C2FCF" w:rsidRPr="00871FA2">
        <w:rPr>
          <w:rFonts w:ascii="Times New Roman" w:hAnsi="Times New Roman" w:cs="Times New Roman"/>
          <w:b/>
          <w:sz w:val="24"/>
          <w:szCs w:val="24"/>
        </w:rPr>
        <w:t>8.2, 39.2</w:t>
      </w:r>
      <w:r>
        <w:rPr>
          <w:rFonts w:ascii="Times New Roman" w:hAnsi="Times New Roman" w:cs="Times New Roman"/>
          <w:b/>
          <w:sz w:val="24"/>
          <w:szCs w:val="24"/>
        </w:rPr>
        <w:t xml:space="preserve"> изложены в следующей редакции</w:t>
      </w:r>
      <w:r w:rsidR="000C2FCF" w:rsidRPr="00871FA2">
        <w:rPr>
          <w:rFonts w:ascii="Times New Roman" w:hAnsi="Times New Roman" w:cs="Times New Roman"/>
          <w:b/>
          <w:sz w:val="24"/>
          <w:szCs w:val="24"/>
        </w:rPr>
        <w:t>:</w:t>
      </w:r>
    </w:p>
    <w:p w14:paraId="2352DF16" w14:textId="03A29471" w:rsidR="000C2FCF" w:rsidRPr="00871FA2" w:rsidRDefault="000C2FCF"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«37.4.1</w:t>
      </w:r>
      <w:r w:rsidRPr="00871FA2">
        <w:rPr>
          <w:rFonts w:ascii="Times New Roman" w:hAnsi="Times New Roman" w:cs="Times New Roman"/>
          <w:sz w:val="24"/>
          <w:szCs w:val="24"/>
        </w:rPr>
        <w:tab/>
        <w:t>в ходе Клиринговых сеансов в 12:00, 14:00, 16:00, 18:00 и 19:40 с использованием Торговых банковских счетов в НКО АО НРД, Счетов для исполнения обязательств, допущенных к клирингу, и Корреспондентских счетов;».</w:t>
      </w:r>
    </w:p>
    <w:p w14:paraId="55961765" w14:textId="1787DC89" w:rsidR="000C2FCF" w:rsidRPr="00871FA2" w:rsidRDefault="000C2FCF" w:rsidP="000C2FCF">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082B8D" w:rsidRPr="00871FA2">
        <w:rPr>
          <w:rFonts w:ascii="Times New Roman" w:hAnsi="Times New Roman" w:cs="Times New Roman"/>
          <w:sz w:val="24"/>
          <w:szCs w:val="24"/>
        </w:rPr>
        <w:t>37.5</w:t>
      </w:r>
      <w:r w:rsidR="00082B8D" w:rsidRPr="00871FA2">
        <w:rPr>
          <w:rFonts w:ascii="Times New Roman" w:hAnsi="Times New Roman" w:cs="Times New Roman"/>
          <w:sz w:val="24"/>
          <w:szCs w:val="24"/>
        </w:rPr>
        <w:tab/>
        <w:t>Клиринг по сделкам РЕПО осуществляется без учета принципа толерантности и без ограничения списания денежных средств с Денежных счетов предусмотренного статьей 39 Правил клиринга</w:t>
      </w:r>
      <w:r w:rsidRPr="00871FA2">
        <w:rPr>
          <w:rFonts w:ascii="Times New Roman" w:hAnsi="Times New Roman" w:cs="Times New Roman"/>
          <w:sz w:val="24"/>
          <w:szCs w:val="24"/>
        </w:rPr>
        <w:t>.».</w:t>
      </w:r>
    </w:p>
    <w:p w14:paraId="7A0C5B59" w14:textId="220F9BE2" w:rsidR="000C2FCF" w:rsidRPr="00871FA2" w:rsidRDefault="00082B8D" w:rsidP="000C2FCF">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0C2FCF" w:rsidRPr="00871FA2">
        <w:rPr>
          <w:rFonts w:ascii="Times New Roman" w:hAnsi="Times New Roman" w:cs="Times New Roman"/>
          <w:sz w:val="24"/>
          <w:szCs w:val="24"/>
        </w:rPr>
        <w:t>37.6</w:t>
      </w:r>
      <w:r w:rsidR="000C2FCF" w:rsidRPr="00871FA2">
        <w:rPr>
          <w:rFonts w:ascii="Times New Roman" w:hAnsi="Times New Roman" w:cs="Times New Roman"/>
          <w:sz w:val="24"/>
          <w:szCs w:val="24"/>
        </w:rPr>
        <w:tab/>
        <w:t>Расчеты по денежным средствам по сделкам РЕПО Участников клиринга осуществляются с использованием Торговых банковских счетов, открытых в НКО АО НРД, Банковских счетов в Иностранных банках, Корреспондентских счетов. и Счетов для исполнения обязательств, допущенных к клирингу. Регистрация реквизитов Торговых банковских счетов, по которым будут производиться расчеты по денежным средствам по сделкам РЕПО Участников клиринга, не требуется, за исключением случаев, предусмотренных Правилами клиринга.</w:t>
      </w:r>
      <w:r w:rsidRPr="00871FA2">
        <w:rPr>
          <w:rFonts w:ascii="Times New Roman" w:hAnsi="Times New Roman" w:cs="Times New Roman"/>
          <w:sz w:val="24"/>
          <w:szCs w:val="24"/>
        </w:rPr>
        <w:t>».</w:t>
      </w:r>
    </w:p>
    <w:p w14:paraId="5955189B" w14:textId="39F57EDD" w:rsidR="000C2FCF" w:rsidRPr="00871FA2" w:rsidRDefault="00082B8D"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«37.7</w:t>
      </w:r>
      <w:r w:rsidRPr="00871FA2">
        <w:rPr>
          <w:rFonts w:ascii="Times New Roman" w:hAnsi="Times New Roman" w:cs="Times New Roman"/>
          <w:sz w:val="24"/>
          <w:szCs w:val="24"/>
        </w:rPr>
        <w:tab/>
        <w:t>Клиринг по сделкам РЕПО Участников клиринга может осуществляться как в российских рублях, так и в иностранной валюте. Перечень валют, в которых могут заключаться сделки РЕПО, заключенные не на организованных торгах, приведен в Списке предметов обязательств, размещенном на Сайте.».</w:t>
      </w:r>
    </w:p>
    <w:p w14:paraId="5DD2A758" w14:textId="0ACEED00" w:rsidR="000C2FCF" w:rsidRPr="00871FA2" w:rsidRDefault="00082B8D" w:rsidP="000C2FCF">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0C2FCF" w:rsidRPr="00871FA2">
        <w:rPr>
          <w:rFonts w:ascii="Times New Roman" w:hAnsi="Times New Roman" w:cs="Times New Roman"/>
          <w:sz w:val="24"/>
          <w:szCs w:val="24"/>
        </w:rPr>
        <w:t>38.1</w:t>
      </w:r>
      <w:r w:rsidR="000C2FCF" w:rsidRPr="00871FA2">
        <w:rPr>
          <w:rFonts w:ascii="Times New Roman" w:hAnsi="Times New Roman" w:cs="Times New Roman"/>
          <w:sz w:val="24"/>
          <w:szCs w:val="24"/>
        </w:rPr>
        <w:tab/>
        <w:t>Участники клиринга имеют возможность задать приоритет исполнения Поручений, предусматривающих в ходе исполнения ограничение списания денежных средств. Если в Поручении Участника клиринга - получателя ценных бумаг на исполнение операции «Исполнение сделки с ценными бумагами. Получение ценных бумаг» заполнено поле «С резервированием денежных средств», такое Поручение имеет приоритет по сравнению с другими Поручениями данного Участника клиринга, у которых наступила дата и время расчетов в отношении счета списания (Торгового банковского счета, Банковского счета в Иностранных банках, Счета для исполнения обязательств, допущенных к клирингу), указанного в Поручении или в Поручении на регистрацию банковских реквизитов. Приоритетность проверяется среди зарегистрированных Поручений, дата расчетов (дата начала исполнения) по которым наступила. Среди нескольких Поручений одного Участника клиринга с заполненным полем «С резервированием денежных средств» наивысший приоритет имеет Поручение, дата расчетов (дата начала исполнения) которого раньше. Если на исполнение Поручения с заполненным полем «С резервированием денежных средств», стоящего первым на исполнение и дата расчетов (дата начала исполнения) которого более ранняя, недостаточно денежных средств, Поручения с более низким приоритетом на исполнение не направляются.</w:t>
      </w:r>
      <w:r w:rsidRPr="00871FA2">
        <w:rPr>
          <w:rFonts w:ascii="Times New Roman" w:hAnsi="Times New Roman" w:cs="Times New Roman"/>
          <w:sz w:val="24"/>
          <w:szCs w:val="24"/>
        </w:rPr>
        <w:t>».</w:t>
      </w:r>
    </w:p>
    <w:p w14:paraId="4A46E3D5" w14:textId="3C140790" w:rsidR="000C2FCF" w:rsidRPr="00871FA2" w:rsidRDefault="00082B8D" w:rsidP="000C2FCF">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0C2FCF" w:rsidRPr="00871FA2">
        <w:rPr>
          <w:rFonts w:ascii="Times New Roman" w:hAnsi="Times New Roman" w:cs="Times New Roman"/>
          <w:sz w:val="24"/>
          <w:szCs w:val="24"/>
        </w:rPr>
        <w:t>38.2</w:t>
      </w:r>
      <w:r w:rsidR="000C2FCF" w:rsidRPr="00871FA2">
        <w:rPr>
          <w:rFonts w:ascii="Times New Roman" w:hAnsi="Times New Roman" w:cs="Times New Roman"/>
          <w:sz w:val="24"/>
          <w:szCs w:val="24"/>
        </w:rPr>
        <w:tab/>
        <w:t>Исполнение Поручения с отметкой «С резервированием денежных средств» предполагает ограничение списания денежных средств на Торговом банковском счете, Банковском счете в Иностранных банках, Счете для исполнения обязательств, допущенных к клирингу, при этом Клиринговая организация осуществляет раздельный учет информации о денежных средствах, списание которых ограничено, и свободных денежных средствах. Денежные средства, списание которых ограничено, и свободные денежные средства учитываются на одном и том же Торговом банковском счете, Банковском счете в Иностранных банках, Счете для исполнения обязательств, допущенных к клирингу.</w:t>
      </w:r>
      <w:r w:rsidRPr="00871FA2">
        <w:rPr>
          <w:rFonts w:ascii="Times New Roman" w:hAnsi="Times New Roman" w:cs="Times New Roman"/>
          <w:sz w:val="24"/>
          <w:szCs w:val="24"/>
        </w:rPr>
        <w:t>».</w:t>
      </w:r>
    </w:p>
    <w:p w14:paraId="12897F1A" w14:textId="73239CE9" w:rsidR="00815368" w:rsidRPr="00871FA2" w:rsidRDefault="00082B8D" w:rsidP="00A60DC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w:t>
      </w:r>
      <w:r w:rsidR="000C2FCF" w:rsidRPr="00871FA2">
        <w:rPr>
          <w:rFonts w:ascii="Times New Roman" w:hAnsi="Times New Roman" w:cs="Times New Roman"/>
          <w:sz w:val="24"/>
          <w:szCs w:val="24"/>
        </w:rPr>
        <w:t>39.2</w:t>
      </w:r>
      <w:r w:rsidR="000C2FCF" w:rsidRPr="00871FA2">
        <w:rPr>
          <w:rFonts w:ascii="Times New Roman" w:hAnsi="Times New Roman" w:cs="Times New Roman"/>
          <w:sz w:val="24"/>
          <w:szCs w:val="24"/>
        </w:rPr>
        <w:tab/>
        <w:t>При проведении клиринга с оказанием услуг по управлению обеспечением расчеты по ценным бумагам осуществляются по Торговым счетам депо Участников клиринга, открытым в НКО АО НРД, как Расчетном депозитарии, расчеты по денежным средствам осуществляются по Счетам для исполнения обязательств, допущенных к клирингу, по Корреспондентским счетам, по Торговым банковским счетам, открытым в НКО АО НРД, выполняющей функции организации, которая осуществляет денежные расчеты по итогам клиринга.</w:t>
      </w:r>
      <w:r w:rsidRPr="00871FA2">
        <w:rPr>
          <w:rFonts w:ascii="Times New Roman" w:hAnsi="Times New Roman" w:cs="Times New Roman"/>
          <w:sz w:val="24"/>
          <w:szCs w:val="24"/>
        </w:rPr>
        <w:t>».</w:t>
      </w:r>
    </w:p>
    <w:p w14:paraId="38478E02" w14:textId="326F7987" w:rsidR="00082B8D" w:rsidRPr="00871FA2" w:rsidRDefault="00082B8D" w:rsidP="00A60DC2">
      <w:pPr>
        <w:widowControl w:val="0"/>
        <w:spacing w:after="0" w:line="0" w:lineRule="atLeast"/>
        <w:jc w:val="both"/>
        <w:rPr>
          <w:rFonts w:ascii="Times New Roman" w:hAnsi="Times New Roman" w:cs="Times New Roman"/>
          <w:sz w:val="24"/>
          <w:szCs w:val="24"/>
        </w:rPr>
      </w:pPr>
    </w:p>
    <w:p w14:paraId="7995EEC1" w14:textId="55B9FED2" w:rsidR="00082B8D" w:rsidRPr="00871FA2" w:rsidRDefault="00921196" w:rsidP="00082B8D">
      <w:pPr>
        <w:widowControl w:val="0"/>
        <w:spacing w:after="0" w:line="0" w:lineRule="atLeast"/>
        <w:ind w:firstLine="709"/>
        <w:jc w:val="both"/>
        <w:rPr>
          <w:rFonts w:ascii="Times New Roman" w:hAnsi="Times New Roman" w:cs="Times New Roman"/>
          <w:b/>
          <w:sz w:val="24"/>
          <w:szCs w:val="24"/>
        </w:rPr>
      </w:pPr>
      <w:r>
        <w:rPr>
          <w:rFonts w:ascii="Times New Roman" w:hAnsi="Times New Roman" w:cs="Times New Roman"/>
          <w:b/>
          <w:sz w:val="24"/>
          <w:szCs w:val="24"/>
        </w:rPr>
        <w:t>20</w:t>
      </w:r>
      <w:r w:rsidR="00082B8D" w:rsidRPr="00871FA2">
        <w:rPr>
          <w:rFonts w:ascii="Times New Roman" w:hAnsi="Times New Roman" w:cs="Times New Roman"/>
          <w:b/>
          <w:sz w:val="24"/>
          <w:szCs w:val="24"/>
        </w:rPr>
        <w:t>. Дополнена статья 40 Правил клиринга - Осуществление клиринга по сделкам займа ценных бумаг с Федеральным казначейством, в том числе в отношении определения обязательств, в части порядка исполнения обязательств сторон по сделкам займа ценных бумаг, в части возможности изменения даты исполнения обязательств по сделкам займа ценных бумаг, а также и внесены соответствующие уточнения в порядок определения размера нетто-обязательств при осуществлении клиринга (статья 23 Правил клиринга).</w:t>
      </w:r>
    </w:p>
    <w:p w14:paraId="2E5794E8" w14:textId="2852E0B5" w:rsidR="00082B8D" w:rsidRPr="00871FA2" w:rsidRDefault="00450042" w:rsidP="00082B8D">
      <w:pPr>
        <w:widowControl w:val="0"/>
        <w:spacing w:after="0" w:line="0" w:lineRule="atLeast"/>
        <w:ind w:firstLine="709"/>
        <w:jc w:val="both"/>
        <w:rPr>
          <w:rFonts w:ascii="Times New Roman" w:hAnsi="Times New Roman" w:cs="Times New Roman"/>
          <w:sz w:val="24"/>
          <w:szCs w:val="24"/>
        </w:rPr>
      </w:pPr>
      <w:r w:rsidRPr="00871FA2">
        <w:rPr>
          <w:rFonts w:ascii="Times New Roman" w:hAnsi="Times New Roman" w:cs="Times New Roman"/>
          <w:sz w:val="24"/>
          <w:szCs w:val="24"/>
        </w:rPr>
        <w:t xml:space="preserve">1. </w:t>
      </w:r>
      <w:r w:rsidR="00921196">
        <w:rPr>
          <w:rFonts w:ascii="Times New Roman" w:hAnsi="Times New Roman" w:cs="Times New Roman"/>
          <w:sz w:val="24"/>
          <w:szCs w:val="24"/>
        </w:rPr>
        <w:t>П</w:t>
      </w:r>
      <w:r w:rsidR="00082B8D" w:rsidRPr="00871FA2">
        <w:rPr>
          <w:rFonts w:ascii="Times New Roman" w:hAnsi="Times New Roman" w:cs="Times New Roman"/>
          <w:sz w:val="24"/>
          <w:szCs w:val="24"/>
        </w:rPr>
        <w:t>ункты 40.1, 40.4, 40.5, 40.6, 40.7</w:t>
      </w:r>
      <w:r w:rsidRPr="00871FA2">
        <w:rPr>
          <w:rFonts w:ascii="Times New Roman" w:hAnsi="Times New Roman" w:cs="Times New Roman"/>
          <w:sz w:val="24"/>
          <w:szCs w:val="24"/>
        </w:rPr>
        <w:t>, 40.21, 40.22, 40.23</w:t>
      </w:r>
      <w:r w:rsidR="00082B8D" w:rsidRPr="00871FA2">
        <w:rPr>
          <w:rFonts w:ascii="Times New Roman" w:hAnsi="Times New Roman" w:cs="Times New Roman"/>
          <w:sz w:val="24"/>
          <w:szCs w:val="24"/>
        </w:rPr>
        <w:t xml:space="preserve"> </w:t>
      </w:r>
      <w:r w:rsidR="00921196">
        <w:rPr>
          <w:rFonts w:ascii="Times New Roman" w:hAnsi="Times New Roman" w:cs="Times New Roman"/>
          <w:sz w:val="24"/>
          <w:szCs w:val="24"/>
        </w:rPr>
        <w:t>изложены в следующей редакции</w:t>
      </w:r>
      <w:r w:rsidR="00082B8D" w:rsidRPr="00871FA2">
        <w:rPr>
          <w:rFonts w:ascii="Times New Roman" w:hAnsi="Times New Roman" w:cs="Times New Roman"/>
          <w:sz w:val="24"/>
          <w:szCs w:val="24"/>
        </w:rPr>
        <w:t xml:space="preserve">: </w:t>
      </w:r>
    </w:p>
    <w:p w14:paraId="2DA6A04F" w14:textId="1B57DE21" w:rsidR="00082B8D" w:rsidRPr="00871FA2" w:rsidRDefault="00082B8D" w:rsidP="00082B8D">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«40.1</w:t>
      </w:r>
      <w:r w:rsidRPr="00871FA2">
        <w:rPr>
          <w:rFonts w:ascii="Times New Roman" w:hAnsi="Times New Roman" w:cs="Times New Roman"/>
          <w:sz w:val="24"/>
          <w:szCs w:val="24"/>
        </w:rPr>
        <w:tab/>
        <w:t>В случае если Участник клиринга является кредитной организацией, и заключил генеральное соглашение, в рамках которого заключаются сделки займа ценных бумаг с Федеральным казначейством, такой Участник клиринга должен дополнительно до заключения первой сделки с Федеральным казначейством предоставить документы в Расчетный депозитарий в соответствии c условиями договора счета депо (условные поручения). Федеральное казначейство также должно предоставить документ(ы) в Расчетный депозитарий в соответствии c условиями договора счета депо (условное(ые) поручение(я)).».</w:t>
      </w:r>
    </w:p>
    <w:p w14:paraId="3AA3F6F1" w14:textId="2E4A8E03" w:rsidR="00082B8D" w:rsidRPr="00871FA2" w:rsidRDefault="00082B8D" w:rsidP="00082B8D">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«40.4</w:t>
      </w:r>
      <w:r w:rsidRPr="00871FA2">
        <w:rPr>
          <w:rFonts w:ascii="Times New Roman" w:hAnsi="Times New Roman" w:cs="Times New Roman"/>
          <w:sz w:val="24"/>
          <w:szCs w:val="24"/>
        </w:rPr>
        <w:tab/>
        <w:t>Для расчетов по итогам клиринга по сделкам займа ценных бумаг используется Денежный счет и раздел на Торговом счете депо, зарегистрированные Участником клиринга для проведения операций РЕПО с Государственным кредитором в соответствии с пунктом 22.5 Правил клиринга. Для Федерального казначейства используются реквизиты банковских счетов, зарегистрированные в соответствии с пунктом 22.7 Правил клиринга.».</w:t>
      </w:r>
    </w:p>
    <w:p w14:paraId="3F454B20" w14:textId="2AA46FF3" w:rsidR="00082B8D" w:rsidRPr="00871FA2" w:rsidRDefault="00082B8D" w:rsidP="00082B8D">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«40.5</w:t>
      </w:r>
      <w:r w:rsidRPr="00871FA2">
        <w:rPr>
          <w:rFonts w:ascii="Times New Roman" w:hAnsi="Times New Roman" w:cs="Times New Roman"/>
          <w:sz w:val="24"/>
          <w:szCs w:val="24"/>
        </w:rPr>
        <w:tab/>
        <w:t>Клиринговая организация осуществляет клиринг по сделкам займа ценных бумаг Участников клиринга, заключенным с Федеральным казначейством.».</w:t>
      </w:r>
    </w:p>
    <w:p w14:paraId="605FE0B7" w14:textId="440E09D5" w:rsidR="00082B8D" w:rsidRPr="00871FA2" w:rsidRDefault="00082B8D" w:rsidP="00082B8D">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«40.6</w:t>
      </w:r>
      <w:r w:rsidRPr="00871FA2">
        <w:rPr>
          <w:rFonts w:ascii="Times New Roman" w:hAnsi="Times New Roman" w:cs="Times New Roman"/>
          <w:sz w:val="24"/>
          <w:szCs w:val="24"/>
        </w:rPr>
        <w:tab/>
        <w:t>Клиринг по сделкам займа ценных бумаг, заключенным с Федеральным казначейством, осуществляется на основании полученного Клиринговой организацией от ПАО Московская биржа, являющегося Уполномоченным лицом, Реестра предложений по заключению договоров займа ценных бумаг, который признается Участниками клиринга двусторонним Поручением,  и полученной от  Расчетного депозитария информации об осуществлении перевода ценных бумаг в Расчетном депозитарии от Федерального казначейства заемщику (заемщикам) по сделке (сделкам) займа ценных бумаг.».</w:t>
      </w:r>
    </w:p>
    <w:p w14:paraId="593CC15E" w14:textId="3B720609" w:rsidR="00082B8D" w:rsidRPr="00871FA2" w:rsidRDefault="00082B8D" w:rsidP="00082B8D">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 xml:space="preserve">После получения от Расчетного депозитария информации об осуществлении перевода ценных бумаг в Расчетном депозитарии от Федерального казначейства заемщику (заемщикам) по сделке (сделкам) займа ценных бумаг Клиринговая организация осуществляет допуск обязательств сторон по сделке (сделкам) займа ценных бумаг к клирингу, которые включают обязательства Участника клиринга, выступающего заемщиком ценных бумаг, по возврату доходов по ценным бумагам, являющимся предметом договора займа ценных бумаг, если список лиц, имеющих право на получение от эмитента или лица, выдавшего ценные бумаги, денежных средств в виде процентов по ценным бумагам, переданным по сделке (сделкам) займа, определяется в период после исполнения обязательств по передаче ценных бумаг заемщику и до исполнения обязательств по возврату ценных бумаг займодавцу, обязательства заемщика по возврату ценных бумаг и обязательства заемщика по уплате процентов за пользование займом, и направляет Участникам клиринга отчет MS018 по каждой сделке займа ценных бумаг. </w:t>
      </w:r>
    </w:p>
    <w:p w14:paraId="0F54EE62" w14:textId="3B671A9E" w:rsidR="00082B8D" w:rsidRPr="00871FA2" w:rsidRDefault="00082B8D" w:rsidP="00082B8D">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«40.7</w:t>
      </w:r>
      <w:r w:rsidRPr="00871FA2">
        <w:rPr>
          <w:rFonts w:ascii="Times New Roman" w:hAnsi="Times New Roman" w:cs="Times New Roman"/>
          <w:sz w:val="24"/>
          <w:szCs w:val="24"/>
        </w:rPr>
        <w:tab/>
        <w:t>В течение срока займа ценных бумаг Клиринговая организация осуществляет расчет размера обязательства по уплате процентов за пользование займом в соответствии с алгоритмом, установленным документами, определяющими порядок оказания услуг по управлению обеспечением.».</w:t>
      </w:r>
    </w:p>
    <w:p w14:paraId="10FC115C" w14:textId="61D5EF77" w:rsidR="00450042" w:rsidRPr="00871FA2" w:rsidRDefault="00450042"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«40.21</w:t>
      </w:r>
      <w:r w:rsidRPr="00871FA2">
        <w:rPr>
          <w:rFonts w:ascii="Times New Roman" w:hAnsi="Times New Roman" w:cs="Times New Roman"/>
          <w:sz w:val="24"/>
          <w:szCs w:val="24"/>
        </w:rPr>
        <w:tab/>
        <w:t>В случае если Участник клиринга, являющийся заемщиком по сделке займа ценных бумаг, не обеспечил на  указанном в пункте 40.4 разделе Торгового счета депо в дату возврата займа наличия необходимого состава и количества ценных бумаг для исполнения обязательства Участника клиринга по возврату ценных бумаг, Клиринговая организация осуществляет сбор тех же ценных бумаг на указанный выше раздел Торгового счета депо и в том же количестве, которые были переданы Участнику клиринга по сделке займа в соответствии с алгоритмом, установленном документами, определяющими порядок оказания услуг по управлению обеспечением.».</w:t>
      </w:r>
    </w:p>
    <w:p w14:paraId="3132BEE1" w14:textId="697A6E3E" w:rsidR="00450042" w:rsidRPr="00871FA2" w:rsidRDefault="00450042"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«40.22</w:t>
      </w:r>
      <w:r w:rsidRPr="00871FA2">
        <w:rPr>
          <w:rFonts w:ascii="Times New Roman" w:hAnsi="Times New Roman" w:cs="Times New Roman"/>
          <w:sz w:val="24"/>
          <w:szCs w:val="24"/>
        </w:rPr>
        <w:tab/>
        <w:t>Клиринг обязательств по сделкам займа ценных бумаг может осуществляться с расчетами DVP-2, DVP-3.».</w:t>
      </w:r>
    </w:p>
    <w:p w14:paraId="7D74F005" w14:textId="349F8E62" w:rsidR="00450042" w:rsidRPr="00871FA2" w:rsidRDefault="00450042"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«40.23</w:t>
      </w:r>
      <w:r w:rsidRPr="00871FA2">
        <w:rPr>
          <w:rFonts w:ascii="Times New Roman" w:hAnsi="Times New Roman" w:cs="Times New Roman"/>
          <w:sz w:val="24"/>
          <w:szCs w:val="24"/>
        </w:rPr>
        <w:tab/>
        <w:t>Клиринг по сделкам займа ценных бумаг с расчетами DVP-2 и DVP-3 осуществляется в ходе Клиринговых сеансов в 12:00, 14:00, 16:00, 18:00 и 19:40.».</w:t>
      </w:r>
    </w:p>
    <w:p w14:paraId="58440DE7" w14:textId="092EA467" w:rsidR="00082B8D" w:rsidRPr="00871FA2" w:rsidRDefault="00082B8D" w:rsidP="00082B8D">
      <w:pPr>
        <w:widowControl w:val="0"/>
        <w:spacing w:after="0" w:line="0" w:lineRule="atLeast"/>
        <w:jc w:val="both"/>
        <w:rPr>
          <w:rFonts w:ascii="Times New Roman" w:hAnsi="Times New Roman" w:cs="Times New Roman"/>
          <w:sz w:val="24"/>
          <w:szCs w:val="24"/>
        </w:rPr>
      </w:pPr>
    </w:p>
    <w:p w14:paraId="5D65C8BA" w14:textId="6C969E3D" w:rsidR="00082B8D" w:rsidRPr="00871FA2" w:rsidRDefault="00450042" w:rsidP="00450042">
      <w:pPr>
        <w:widowControl w:val="0"/>
        <w:spacing w:after="0" w:line="0" w:lineRule="atLeast"/>
        <w:ind w:firstLine="709"/>
        <w:jc w:val="both"/>
        <w:rPr>
          <w:rFonts w:ascii="Times New Roman" w:hAnsi="Times New Roman" w:cs="Times New Roman"/>
          <w:sz w:val="24"/>
          <w:szCs w:val="24"/>
        </w:rPr>
      </w:pPr>
      <w:r w:rsidRPr="00871FA2">
        <w:rPr>
          <w:rFonts w:ascii="Times New Roman" w:hAnsi="Times New Roman" w:cs="Times New Roman"/>
          <w:sz w:val="24"/>
          <w:szCs w:val="24"/>
        </w:rPr>
        <w:t>2. Статья 40 Правил клиринга дополнена пунктами 40.8-40.19:</w:t>
      </w:r>
    </w:p>
    <w:p w14:paraId="44E5EF24" w14:textId="4B1FDD62" w:rsidR="00450042" w:rsidRPr="00871FA2" w:rsidRDefault="00450042"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«40.8</w:t>
      </w:r>
      <w:r w:rsidRPr="00871FA2">
        <w:rPr>
          <w:rFonts w:ascii="Times New Roman" w:hAnsi="Times New Roman" w:cs="Times New Roman"/>
          <w:sz w:val="24"/>
          <w:szCs w:val="24"/>
        </w:rPr>
        <w:tab/>
        <w:t>Федеральное казначейство или Участник клиринга вправе изменить дату возврата ценных бумаг по сделке займа ценных бумаг на более раннюю путем предоставления в Клиринговую организацию встречных поручений по сделке займа ценных бумаг по форме MF018 с кодом операции 18/4 и 18/5 (далее – Встречные поручения) или одностороннего поручения, поданного Федеральным казначейством или Участником клиринга по форме MF018 с кодом операции 18/54 (далее – Одностороннее поручение). До подачи Одностороннего поручения Федеральное казначейство или Участник клиринга должно (должен) направить второй стороне сделки займа ценных бумаг уведомление об изменении даты возврата по сделке займа ценных бумаг по форме, установленной Перечнем форм документов. Устанавливаемая в соответствии с настоящим пунктом новая дата возврата ценных бумаг по сделке займа ценных бумаг не может быть ранее операционного дня, следующего за датой предоставления Одностороннего поручения или Встречных поручений. По результатам сверки Встречных поручений Участникам клиринга направляется отчет по форме GS116. Клиринговая организация не регламентирует основания подачи Участником клиринга Одностороннего поручения или Встречных поручений. Ответственность за соблюдение законодательства Российской Федерации и условий заключенного с другим Участником клиринга соглашения при подаче Одностороннего поручения возлагается на Участника клиринга, подавшего указанное поручение. По результатам исполнения любого из перечисленных в настоящем пункте поручений Участникам клиринга направляется отчет о регистрации обязательств с информацией об изменении обязательства MS018.</w:t>
      </w:r>
    </w:p>
    <w:p w14:paraId="44140C39" w14:textId="77777777" w:rsidR="00450042" w:rsidRPr="00871FA2" w:rsidRDefault="00450042"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40.9</w:t>
      </w:r>
      <w:r w:rsidRPr="00871FA2">
        <w:rPr>
          <w:rFonts w:ascii="Times New Roman" w:hAnsi="Times New Roman" w:cs="Times New Roman"/>
          <w:sz w:val="24"/>
          <w:szCs w:val="24"/>
        </w:rPr>
        <w:tab/>
        <w:t>В случае изменения даты возврата ценных бумаг, переданных по сделке займа, проценты за пользование займом начисляются за фактический срок сделки займа.</w:t>
      </w:r>
    </w:p>
    <w:p w14:paraId="5025BFDF" w14:textId="77777777" w:rsidR="00450042" w:rsidRPr="00871FA2" w:rsidRDefault="00450042"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40.10</w:t>
      </w:r>
      <w:r w:rsidRPr="00871FA2">
        <w:rPr>
          <w:rFonts w:ascii="Times New Roman" w:hAnsi="Times New Roman" w:cs="Times New Roman"/>
          <w:sz w:val="24"/>
          <w:szCs w:val="24"/>
        </w:rPr>
        <w:tab/>
        <w:t>В случае если список лиц, имеющих право на получение от эмитента или лица, выдавшего ценные бумаги, денежных средств, в том числе в виде процентов по ценным бумагам, переданным Федеральным казначейством Участнику клиринга по договору займа ценных бумаг, определяется в период после исполнения обязательств по передаче ценных бумаг Федеральным казначейством Участнику клиринга и до исполнения Участником клиринга обязательств по возврату ценных бумаг Федеральному казначейству, Клиринговая организация осуществляет зачет встречных обязательств Федерального казначейства по перечислению Участнику клиринга, выступающему заемщиком ценных бумаг, выплат по ценным бумагам, переданным таким Участником клиринга ранее Федеральному казначейству в качестве обеспечения по Сделке РЕПО, и обязательств Участника клиринга, выступающего заемщиком ценных бумаг, по перечислению Федеральному казначейству выплат по  этим же ценным бумагам, переданным по сделке займа ценных бумаг;</w:t>
      </w:r>
    </w:p>
    <w:p w14:paraId="533EADB2" w14:textId="77777777" w:rsidR="00450042" w:rsidRPr="00871FA2" w:rsidRDefault="00450042"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40.11</w:t>
      </w:r>
      <w:r w:rsidRPr="00871FA2">
        <w:rPr>
          <w:rFonts w:ascii="Times New Roman" w:hAnsi="Times New Roman" w:cs="Times New Roman"/>
          <w:sz w:val="24"/>
          <w:szCs w:val="24"/>
        </w:rPr>
        <w:tab/>
        <w:t>Клиринговая организация вправе не давать согласие на списание денежных средств с Торговых банковских счетов Участника клиринга, выступающего заемщиком ценных бумаг по сделке займа ценных бумаг, или не давать распоряжения на перевод денежных средств Участника клиринга, учитываемых на Счете для исполнения обязательств, допущенных к клирингу,  с Клирингового банковского счета по Поручению Участника клиринга, начиная со дня, в который такой Участник клиринга должен исполнить обязательства по сделке займа ценных бумаг, до исполнения им обязательств по уплате процентов за пользование займом.</w:t>
      </w:r>
    </w:p>
    <w:p w14:paraId="269A5DC8" w14:textId="77777777" w:rsidR="00450042" w:rsidRPr="00871FA2" w:rsidRDefault="00450042"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40.12</w:t>
      </w:r>
      <w:r w:rsidRPr="00871FA2">
        <w:rPr>
          <w:rFonts w:ascii="Times New Roman" w:hAnsi="Times New Roman" w:cs="Times New Roman"/>
          <w:sz w:val="24"/>
          <w:szCs w:val="24"/>
        </w:rPr>
        <w:tab/>
        <w:t>Обязательства по сделке займа ценных бумаг подлежат включению в Клиринговый пул в последовательности, указанной в пункте 31 Правил клиринга.</w:t>
      </w:r>
    </w:p>
    <w:p w14:paraId="0B0C8C83" w14:textId="77777777" w:rsidR="00450042" w:rsidRPr="00871FA2" w:rsidRDefault="00450042"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40.13</w:t>
      </w:r>
      <w:r w:rsidRPr="00871FA2">
        <w:rPr>
          <w:rFonts w:ascii="Times New Roman" w:hAnsi="Times New Roman" w:cs="Times New Roman"/>
          <w:sz w:val="24"/>
          <w:szCs w:val="24"/>
        </w:rPr>
        <w:tab/>
        <w:t>В случае неисполнения или ненадлежащего исполнения Участником клиринга, выступающим заемщиком ценных бумаг, обязательства по сделке займа ценных бумаг  продолжают определяться Клиринговой организацией, в том числе на основании полученной от Расчетного депозитария информации об осуществлении перевода ценных бумаг, являющихся предметом сделки займа, в Расчетном депозитарии от Участника клиринга, выступающего заемщиком ценных бумаг, Федеральному казначейству во исполнение сделки займа ценных бумаг.</w:t>
      </w:r>
    </w:p>
    <w:p w14:paraId="7B7742AC" w14:textId="77777777" w:rsidR="00450042" w:rsidRPr="00871FA2" w:rsidRDefault="00450042"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40.14</w:t>
      </w:r>
      <w:r w:rsidRPr="00871FA2">
        <w:rPr>
          <w:rFonts w:ascii="Times New Roman" w:hAnsi="Times New Roman" w:cs="Times New Roman"/>
          <w:sz w:val="24"/>
          <w:szCs w:val="24"/>
        </w:rPr>
        <w:tab/>
        <w:t>Также для определения обязательств из сделки займа ценных бумаг Клиринговая организация использует полученную от Федерального казначейства информацию об исполнении обязательств по сделке займа Участником клиринга, выступающим заемщиком ценных бумаг, вне клиринга, например, в результате исполнения Банком России поданного Федеральным казначейством инкассового поручения к корреспондентскому и (или) банковским счетам такого Участника клиринга. Федеральное казначейство обязано не позднее рабочего дня, следующего за днем удовлетворения Участником клиринга, выступающим заемщиком ценных бумаг, требований Федерального казначейства по сделке займа, предоставить Клиринговой организации указанную информацию путем направления Одностороннего поручения с указанием признака прекращения обязательств по сделке.</w:t>
      </w:r>
    </w:p>
    <w:p w14:paraId="2945AC75" w14:textId="77777777" w:rsidR="00450042" w:rsidRPr="00871FA2" w:rsidRDefault="00450042"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40.15</w:t>
      </w:r>
      <w:r w:rsidRPr="00871FA2">
        <w:rPr>
          <w:rFonts w:ascii="Times New Roman" w:hAnsi="Times New Roman" w:cs="Times New Roman"/>
          <w:sz w:val="24"/>
          <w:szCs w:val="24"/>
        </w:rPr>
        <w:tab/>
        <w:t>Федеральное казначейство может подать Одностороннее поручение или Федеральное казначейство и Участник клиринга могут подать Встречные поручения с указанием признака прекращения обязательств по сделке займа ценных бумаг, на основании которого (которых) Клиринговая организация прекращает учет обязательств по сделке займа ценных бумаг. Клиринговая организация не регламентирует основания подачи Федеральным казначейством Одностороннего поручения или Участниками клиринга Встречных поручений. Ответственность за соблюдение законодательства Российской Федерации и условий заключенного с другим Участником клиринга соглашения возлагается на Участника клиринга, подавшего Одностороннее поручение. Клиринговая организация не несет ответственность за исполнение условий договора, заключенного Федеральным казначейством с Участником клиринга.</w:t>
      </w:r>
    </w:p>
    <w:p w14:paraId="70F5D499" w14:textId="77777777" w:rsidR="00450042" w:rsidRPr="00871FA2" w:rsidRDefault="00450042"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40.16</w:t>
      </w:r>
      <w:r w:rsidRPr="00871FA2">
        <w:rPr>
          <w:rFonts w:ascii="Times New Roman" w:hAnsi="Times New Roman" w:cs="Times New Roman"/>
          <w:sz w:val="24"/>
          <w:szCs w:val="24"/>
        </w:rPr>
        <w:tab/>
        <w:t>По результатам сверки Встречных поручений Участникам клиринга направляется отчет по форме GS116.</w:t>
      </w:r>
    </w:p>
    <w:p w14:paraId="21E9F875" w14:textId="77777777" w:rsidR="00450042" w:rsidRPr="00871FA2" w:rsidRDefault="00450042"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40.17</w:t>
      </w:r>
      <w:r w:rsidRPr="00871FA2">
        <w:rPr>
          <w:rFonts w:ascii="Times New Roman" w:hAnsi="Times New Roman" w:cs="Times New Roman"/>
          <w:sz w:val="24"/>
          <w:szCs w:val="24"/>
        </w:rPr>
        <w:tab/>
        <w:t>По результатам исполнения любого из перечисленных в пунктах 40.14, 40.15 Поручений Участникам клиринга направляется Отчет MS018 о регистрации изменения обязательств, в том числе с информацией о прекращении учета обязательства с указанием признака прекращения учета обязательств. По результатам исполнения перечисленного в пункте 40.15 Поручения (Поручений) Участникам клиринга направляется отчет о прекращении учета обязательств по форме MS318.</w:t>
      </w:r>
    </w:p>
    <w:p w14:paraId="27ED522F" w14:textId="77777777" w:rsidR="00450042" w:rsidRPr="00871FA2" w:rsidRDefault="00450042"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40.18</w:t>
      </w:r>
      <w:r w:rsidRPr="00871FA2">
        <w:rPr>
          <w:rFonts w:ascii="Times New Roman" w:hAnsi="Times New Roman" w:cs="Times New Roman"/>
          <w:sz w:val="24"/>
          <w:szCs w:val="24"/>
        </w:rPr>
        <w:tab/>
        <w:t>В случае достаточности денежных средств на Денежном счете Участника клиринга, являющегося заемщиком по сделке займа, для исполнения сделки РЕПО с Федеральным казначейством, по которой Федеральным казначейством были получены ценные бумаги, переданные в заем, обязательства по возврату ценных бумаг по сделке займа ценных бумаг с Федеральным казначейством прекращаются зачетом с обязательствами Федерального казначейства по возврату соответствующего количества и состава ценных бумаг Участнику клиринга по второй части сделки РЕПО, по которой Федеральным казначейством были получены ценные бумаги, переданные в заем. При этом в случае недостаточности денежных средств на Денежном счете Участника клиринга, являющегося заемщиком по сделке займа ценных бумаг, для уплаты процентов за пользование займом, учет денежных обязательств по сделке займа ценных бумаг в клиринге прекращается. Федеральному казначейству и Участнику клиринга, являющемуся заемщиком по сделке займа ценных бумаг, направляются отчеты MS318 о прекращении учета обязательств по сделке РЕПО и сделке займа ценных бумаг. Дальнейшее урегулирование обязательств по сделке займа ценных бумаг Федеральное казначейство и Участник клиринга, являющийся заемщиком по сделке займа ценных бумаг, осуществляют самостоятельно.</w:t>
      </w:r>
    </w:p>
    <w:p w14:paraId="63525082" w14:textId="0541332F" w:rsidR="00A60DC2" w:rsidRPr="00871FA2" w:rsidRDefault="00450042"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40.19</w:t>
      </w:r>
      <w:r w:rsidRPr="00871FA2">
        <w:rPr>
          <w:rFonts w:ascii="Times New Roman" w:hAnsi="Times New Roman" w:cs="Times New Roman"/>
          <w:sz w:val="24"/>
          <w:szCs w:val="24"/>
        </w:rPr>
        <w:tab/>
        <w:t>В случае недостаточности денежных средств на Денежном счете Участника клиринга, являющегося заемщиком по сделке займа ценных бумаг, для исполнения второй части сделки РЕПО с Федеральным казначейством в определенную сделкой РЕПО, по которой Федеральным казначейством были получены ценные бумаги, переданные в заем, дату, учет обязательств по сделке займа ценных бумаг и по соответствующей сделке РЕПО между Федеральным казначейством и Участником клиринга, являющимся заемщиком по сделке займа ценных бумаг, в клиринге прекращается. Федеральному казначейству и Участнику клиринга, являющемуся заемщиком по сделке займа ценных бумаг, направляются отчеты MS318 о прекращении учета обязательств по сделке РЕПО и сделке займа ценных бумаг. Дальнейшее урегулирование обязательств по указанным сделкам Федеральное казначейство и Участник клиринга, являющийся заемщиком по сделке займа ценных бумаг, осуществляют самостоятельно.».</w:t>
      </w:r>
    </w:p>
    <w:p w14:paraId="31553DE9" w14:textId="00A00A34" w:rsidR="00072DFB" w:rsidRPr="00871FA2" w:rsidRDefault="00072DFB" w:rsidP="00450042">
      <w:pPr>
        <w:widowControl w:val="0"/>
        <w:spacing w:after="0" w:line="0" w:lineRule="atLeast"/>
        <w:jc w:val="both"/>
        <w:rPr>
          <w:rFonts w:ascii="Times New Roman" w:hAnsi="Times New Roman" w:cs="Times New Roman"/>
          <w:sz w:val="24"/>
          <w:szCs w:val="24"/>
        </w:rPr>
      </w:pPr>
    </w:p>
    <w:p w14:paraId="0D3DFD45" w14:textId="3F15F104" w:rsidR="00072DFB" w:rsidRPr="00871FA2" w:rsidRDefault="00921196" w:rsidP="00450042">
      <w:pPr>
        <w:widowControl w:val="0"/>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21</w:t>
      </w:r>
      <w:r w:rsidR="00072DFB" w:rsidRPr="00871FA2">
        <w:rPr>
          <w:rFonts w:ascii="Times New Roman" w:hAnsi="Times New Roman" w:cs="Times New Roman"/>
          <w:b/>
          <w:sz w:val="24"/>
          <w:szCs w:val="24"/>
        </w:rPr>
        <w:t>. В</w:t>
      </w:r>
      <w:r w:rsidR="00450042" w:rsidRPr="00871FA2">
        <w:rPr>
          <w:rFonts w:ascii="Times New Roman" w:hAnsi="Times New Roman" w:cs="Times New Roman"/>
          <w:b/>
          <w:sz w:val="24"/>
          <w:szCs w:val="24"/>
        </w:rPr>
        <w:t>ведено определение де</w:t>
      </w:r>
      <w:r w:rsidR="00072DFB" w:rsidRPr="00871FA2">
        <w:rPr>
          <w:rFonts w:ascii="Times New Roman" w:hAnsi="Times New Roman" w:cs="Times New Roman"/>
          <w:b/>
          <w:sz w:val="24"/>
          <w:szCs w:val="24"/>
        </w:rPr>
        <w:t>нежного счета на товарном рынке.</w:t>
      </w:r>
    </w:p>
    <w:p w14:paraId="6C14462B" w14:textId="7CDEDFD6" w:rsidR="00450042" w:rsidRPr="00871FA2" w:rsidRDefault="00072DFB"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 xml:space="preserve">Денежный счет на товарном рынке – Торговый банковский счет или Счет для исполнения обязательств, допущенных к клирингу </w:t>
      </w:r>
      <w:r w:rsidR="00450042" w:rsidRPr="00871FA2">
        <w:rPr>
          <w:rFonts w:ascii="Times New Roman" w:hAnsi="Times New Roman" w:cs="Times New Roman"/>
          <w:sz w:val="24"/>
          <w:szCs w:val="24"/>
        </w:rPr>
        <w:t>(пункт 42.4 Правил клиринга);</w:t>
      </w:r>
    </w:p>
    <w:p w14:paraId="5D139701" w14:textId="77777777" w:rsidR="00072DFB" w:rsidRPr="00871FA2" w:rsidRDefault="00072DFB" w:rsidP="00450042">
      <w:pPr>
        <w:widowControl w:val="0"/>
        <w:spacing w:after="0" w:line="0" w:lineRule="atLeast"/>
        <w:jc w:val="both"/>
        <w:rPr>
          <w:rFonts w:ascii="Times New Roman" w:hAnsi="Times New Roman" w:cs="Times New Roman"/>
          <w:sz w:val="24"/>
          <w:szCs w:val="24"/>
        </w:rPr>
      </w:pPr>
    </w:p>
    <w:p w14:paraId="6AF3F764" w14:textId="77777777" w:rsidR="00072DFB" w:rsidRPr="00871FA2" w:rsidRDefault="00072DFB" w:rsidP="00450042">
      <w:pPr>
        <w:widowControl w:val="0"/>
        <w:spacing w:after="0" w:line="0" w:lineRule="atLeast"/>
        <w:jc w:val="both"/>
        <w:rPr>
          <w:rFonts w:ascii="Times New Roman" w:hAnsi="Times New Roman" w:cs="Times New Roman"/>
          <w:sz w:val="24"/>
          <w:szCs w:val="24"/>
        </w:rPr>
      </w:pPr>
    </w:p>
    <w:p w14:paraId="0ECE8663" w14:textId="0E6C82E5" w:rsidR="00072DFB" w:rsidRPr="00871FA2" w:rsidRDefault="00072DFB" w:rsidP="00450042">
      <w:pPr>
        <w:widowControl w:val="0"/>
        <w:spacing w:after="0" w:line="0" w:lineRule="atLeast"/>
        <w:jc w:val="both"/>
        <w:rPr>
          <w:rFonts w:ascii="Times New Roman" w:hAnsi="Times New Roman" w:cs="Times New Roman"/>
          <w:b/>
          <w:sz w:val="24"/>
          <w:szCs w:val="24"/>
        </w:rPr>
      </w:pPr>
      <w:r w:rsidRPr="00871FA2">
        <w:rPr>
          <w:rFonts w:ascii="Times New Roman" w:hAnsi="Times New Roman" w:cs="Times New Roman"/>
          <w:b/>
          <w:sz w:val="24"/>
          <w:szCs w:val="24"/>
        </w:rPr>
        <w:t>2</w:t>
      </w:r>
      <w:r w:rsidR="00921196">
        <w:rPr>
          <w:rFonts w:ascii="Times New Roman" w:hAnsi="Times New Roman" w:cs="Times New Roman"/>
          <w:b/>
          <w:sz w:val="24"/>
          <w:szCs w:val="24"/>
        </w:rPr>
        <w:t>2</w:t>
      </w:r>
      <w:r w:rsidRPr="00871FA2">
        <w:rPr>
          <w:rFonts w:ascii="Times New Roman" w:hAnsi="Times New Roman" w:cs="Times New Roman"/>
          <w:b/>
          <w:sz w:val="24"/>
          <w:szCs w:val="24"/>
        </w:rPr>
        <w:t>. В</w:t>
      </w:r>
      <w:r w:rsidR="00450042" w:rsidRPr="00871FA2">
        <w:rPr>
          <w:rFonts w:ascii="Times New Roman" w:hAnsi="Times New Roman" w:cs="Times New Roman"/>
          <w:b/>
          <w:sz w:val="24"/>
          <w:szCs w:val="24"/>
        </w:rPr>
        <w:t>ведено определение счета для исполнения обязательств, допущенных к клирингу, для индивидуального клирингового и иного обеспечения</w:t>
      </w:r>
      <w:r w:rsidRPr="00871FA2">
        <w:rPr>
          <w:rFonts w:ascii="Times New Roman" w:hAnsi="Times New Roman" w:cs="Times New Roman"/>
          <w:b/>
          <w:sz w:val="24"/>
          <w:szCs w:val="24"/>
        </w:rPr>
        <w:t>.</w:t>
      </w:r>
    </w:p>
    <w:p w14:paraId="3A3CAA19" w14:textId="63126051" w:rsidR="00072DFB" w:rsidRPr="00871FA2" w:rsidRDefault="00072DFB"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Счет для исполнения обязательств, допущенных к клирингу, для индивидуального клирингового и иного обеспечения - 20-значный лицевой счет, открываемый Клиринговой организацией на балансовом счете №30420 (30421) «Средства для исполнения обязательств, допущенных к клирингу, для индивидуального клирингового и иного обеспечения» («Средства нерезидентов для исполнения обязательств, допущенных к клирингу, для индивидуального клирингового и иного обеспечения») для учета денежных средств Участника клиринга в российских рублях, зачисленных на Клиринговый банковский счет, 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и иным организациям, обеспечивающим заключение и исполнение сделок в соответствии с Законом о клиринге (пункт 42.18 Правил клиринга).</w:t>
      </w:r>
    </w:p>
    <w:p w14:paraId="11EDD6C7" w14:textId="77777777" w:rsidR="00072DFB" w:rsidRPr="00871FA2" w:rsidRDefault="00072DFB" w:rsidP="00450042">
      <w:pPr>
        <w:widowControl w:val="0"/>
        <w:spacing w:after="0" w:line="0" w:lineRule="atLeast"/>
        <w:jc w:val="both"/>
        <w:rPr>
          <w:rFonts w:ascii="Times New Roman" w:hAnsi="Times New Roman" w:cs="Times New Roman"/>
          <w:sz w:val="24"/>
          <w:szCs w:val="24"/>
        </w:rPr>
      </w:pPr>
    </w:p>
    <w:p w14:paraId="7EB8FE11" w14:textId="4094A73B" w:rsidR="00072DFB" w:rsidRPr="00871FA2" w:rsidRDefault="00921196" w:rsidP="00450042">
      <w:pPr>
        <w:widowControl w:val="0"/>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23</w:t>
      </w:r>
      <w:r w:rsidR="00072DFB" w:rsidRPr="00871FA2">
        <w:rPr>
          <w:rFonts w:ascii="Times New Roman" w:hAnsi="Times New Roman" w:cs="Times New Roman"/>
          <w:b/>
          <w:sz w:val="24"/>
          <w:szCs w:val="24"/>
        </w:rPr>
        <w:t>. В</w:t>
      </w:r>
      <w:r w:rsidR="00450042" w:rsidRPr="00871FA2">
        <w:rPr>
          <w:rFonts w:ascii="Times New Roman" w:hAnsi="Times New Roman" w:cs="Times New Roman"/>
          <w:b/>
          <w:sz w:val="24"/>
          <w:szCs w:val="24"/>
        </w:rPr>
        <w:t>несены изменения в статью 46 - Требования к Участникам клиринга при осуществл</w:t>
      </w:r>
      <w:r w:rsidR="00072DFB" w:rsidRPr="00871FA2">
        <w:rPr>
          <w:rFonts w:ascii="Times New Roman" w:hAnsi="Times New Roman" w:cs="Times New Roman"/>
          <w:b/>
          <w:sz w:val="24"/>
          <w:szCs w:val="24"/>
        </w:rPr>
        <w:t>ении клиринга на товарном рынке.</w:t>
      </w:r>
    </w:p>
    <w:p w14:paraId="15F1A342" w14:textId="2FF065AA" w:rsidR="00123C41" w:rsidRPr="00871FA2" w:rsidRDefault="00921196" w:rsidP="00450042">
      <w:pPr>
        <w:widowControl w:val="0"/>
        <w:spacing w:after="0" w:line="0" w:lineRule="atLeast"/>
        <w:jc w:val="both"/>
        <w:rPr>
          <w:rFonts w:ascii="Times New Roman" w:hAnsi="Times New Roman" w:cs="Times New Roman"/>
          <w:sz w:val="24"/>
          <w:szCs w:val="24"/>
        </w:rPr>
      </w:pPr>
      <w:r>
        <w:rPr>
          <w:rFonts w:ascii="Times New Roman" w:hAnsi="Times New Roman" w:cs="Times New Roman"/>
          <w:sz w:val="24"/>
          <w:szCs w:val="24"/>
        </w:rPr>
        <w:t>П</w:t>
      </w:r>
      <w:r w:rsidR="00123C41" w:rsidRPr="00871FA2">
        <w:rPr>
          <w:rFonts w:ascii="Times New Roman" w:hAnsi="Times New Roman" w:cs="Times New Roman"/>
          <w:sz w:val="24"/>
          <w:szCs w:val="24"/>
        </w:rPr>
        <w:t>ункты 46.1.4 и 46.1.5 Правил клиринга</w:t>
      </w:r>
      <w:r>
        <w:rPr>
          <w:rFonts w:ascii="Times New Roman" w:hAnsi="Times New Roman" w:cs="Times New Roman"/>
          <w:sz w:val="24"/>
          <w:szCs w:val="24"/>
        </w:rPr>
        <w:t xml:space="preserve"> изложены в следующей редакции</w:t>
      </w:r>
      <w:r w:rsidR="00123C41" w:rsidRPr="00871FA2">
        <w:rPr>
          <w:rFonts w:ascii="Times New Roman" w:hAnsi="Times New Roman" w:cs="Times New Roman"/>
          <w:sz w:val="24"/>
          <w:szCs w:val="24"/>
        </w:rPr>
        <w:t xml:space="preserve">: </w:t>
      </w:r>
    </w:p>
    <w:p w14:paraId="63649F23" w14:textId="0610F4B9"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«46.1.4</w:t>
      </w:r>
      <w:r w:rsidRPr="00871FA2">
        <w:rPr>
          <w:rFonts w:ascii="Times New Roman" w:hAnsi="Times New Roman" w:cs="Times New Roman"/>
          <w:sz w:val="24"/>
          <w:szCs w:val="24"/>
        </w:rPr>
        <w:tab/>
        <w:t>открыть Торговый банковский счет в Расчетной организации НКО АО НРД и (или)подать Заявление о выборе категории и осуществлении операций на Товарном рынке;</w:t>
      </w:r>
    </w:p>
    <w:p w14:paraId="008AF4F3" w14:textId="4C401484" w:rsidR="00072DFB" w:rsidRPr="00871FA2" w:rsidRDefault="00123C41"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46.1.5</w:t>
      </w:r>
      <w:r w:rsidRPr="00871FA2">
        <w:rPr>
          <w:rFonts w:ascii="Times New Roman" w:hAnsi="Times New Roman" w:cs="Times New Roman"/>
          <w:sz w:val="24"/>
          <w:szCs w:val="24"/>
        </w:rPr>
        <w:tab/>
        <w:t>выполнить требования Клиринговой организации, в том числе, по предоставлению документов и информации, предусмотренных Правилами клиринга.».</w:t>
      </w:r>
    </w:p>
    <w:p w14:paraId="135D874C" w14:textId="77777777" w:rsidR="00072DFB" w:rsidRPr="00871FA2" w:rsidRDefault="00072DFB" w:rsidP="00450042">
      <w:pPr>
        <w:widowControl w:val="0"/>
        <w:spacing w:after="0" w:line="0" w:lineRule="atLeast"/>
        <w:jc w:val="both"/>
        <w:rPr>
          <w:rFonts w:ascii="Times New Roman" w:hAnsi="Times New Roman" w:cs="Times New Roman"/>
          <w:sz w:val="24"/>
          <w:szCs w:val="24"/>
        </w:rPr>
      </w:pPr>
    </w:p>
    <w:p w14:paraId="5DAD60A9" w14:textId="7D7634BF" w:rsidR="00450042" w:rsidRPr="00871FA2" w:rsidRDefault="00921196" w:rsidP="00450042">
      <w:pPr>
        <w:widowControl w:val="0"/>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24</w:t>
      </w:r>
      <w:r w:rsidR="00123C41" w:rsidRPr="00871FA2">
        <w:rPr>
          <w:rFonts w:ascii="Times New Roman" w:hAnsi="Times New Roman" w:cs="Times New Roman"/>
          <w:b/>
          <w:sz w:val="24"/>
          <w:szCs w:val="24"/>
        </w:rPr>
        <w:t xml:space="preserve">. </w:t>
      </w:r>
      <w:r>
        <w:rPr>
          <w:rFonts w:ascii="Times New Roman" w:hAnsi="Times New Roman" w:cs="Times New Roman"/>
          <w:b/>
          <w:sz w:val="24"/>
          <w:szCs w:val="24"/>
        </w:rPr>
        <w:t>Внесены изменения в с</w:t>
      </w:r>
      <w:r w:rsidR="00123C41" w:rsidRPr="00871FA2">
        <w:rPr>
          <w:rFonts w:ascii="Times New Roman" w:hAnsi="Times New Roman" w:cs="Times New Roman"/>
          <w:b/>
          <w:sz w:val="24"/>
          <w:szCs w:val="24"/>
        </w:rPr>
        <w:t>тать</w:t>
      </w:r>
      <w:r>
        <w:rPr>
          <w:rFonts w:ascii="Times New Roman" w:hAnsi="Times New Roman" w:cs="Times New Roman"/>
          <w:b/>
          <w:sz w:val="24"/>
          <w:szCs w:val="24"/>
        </w:rPr>
        <w:t>ю</w:t>
      </w:r>
      <w:r w:rsidR="00450042" w:rsidRPr="00871FA2">
        <w:rPr>
          <w:rFonts w:ascii="Times New Roman" w:hAnsi="Times New Roman" w:cs="Times New Roman"/>
          <w:b/>
          <w:sz w:val="24"/>
          <w:szCs w:val="24"/>
        </w:rPr>
        <w:t xml:space="preserve"> 47 Правил клиринга - </w:t>
      </w:r>
      <w:r w:rsidRPr="00921196">
        <w:rPr>
          <w:rFonts w:ascii="Times New Roman" w:hAnsi="Times New Roman" w:cs="Times New Roman"/>
          <w:b/>
          <w:sz w:val="24"/>
          <w:szCs w:val="24"/>
        </w:rPr>
        <w:t>Счета, используемые при осуществлении клиринга на товарном рынке</w:t>
      </w:r>
      <w:r>
        <w:rPr>
          <w:rFonts w:ascii="Times New Roman" w:hAnsi="Times New Roman" w:cs="Times New Roman"/>
          <w:b/>
          <w:sz w:val="24"/>
          <w:szCs w:val="24"/>
        </w:rPr>
        <w:t>. Статья 47 Правил клиринга</w:t>
      </w:r>
      <w:r w:rsidR="00123C41" w:rsidRPr="00871FA2">
        <w:rPr>
          <w:rFonts w:ascii="Times New Roman" w:hAnsi="Times New Roman" w:cs="Times New Roman"/>
          <w:b/>
          <w:sz w:val="24"/>
          <w:szCs w:val="24"/>
        </w:rPr>
        <w:t xml:space="preserve"> изложена в </w:t>
      </w:r>
      <w:r>
        <w:rPr>
          <w:rFonts w:ascii="Times New Roman" w:hAnsi="Times New Roman" w:cs="Times New Roman"/>
          <w:b/>
          <w:sz w:val="24"/>
          <w:szCs w:val="24"/>
        </w:rPr>
        <w:t xml:space="preserve">следующей </w:t>
      </w:r>
      <w:r w:rsidR="00123C41" w:rsidRPr="00871FA2">
        <w:rPr>
          <w:rFonts w:ascii="Times New Roman" w:hAnsi="Times New Roman" w:cs="Times New Roman"/>
          <w:b/>
          <w:sz w:val="24"/>
          <w:szCs w:val="24"/>
        </w:rPr>
        <w:t>редакции:</w:t>
      </w:r>
    </w:p>
    <w:p w14:paraId="64DF4172" w14:textId="0BB3B8EC" w:rsidR="00123C41" w:rsidRPr="00871FA2" w:rsidRDefault="00123C41" w:rsidP="00123C41">
      <w:pPr>
        <w:widowControl w:val="0"/>
        <w:spacing w:after="0" w:line="0" w:lineRule="atLeast"/>
        <w:jc w:val="both"/>
        <w:rPr>
          <w:rFonts w:ascii="Times New Roman" w:hAnsi="Times New Roman" w:cs="Times New Roman"/>
          <w:b/>
          <w:sz w:val="24"/>
          <w:szCs w:val="24"/>
        </w:rPr>
      </w:pPr>
      <w:r w:rsidRPr="00871FA2">
        <w:rPr>
          <w:rFonts w:ascii="Times New Roman" w:hAnsi="Times New Roman" w:cs="Times New Roman"/>
          <w:b/>
          <w:sz w:val="24"/>
          <w:szCs w:val="24"/>
        </w:rPr>
        <w:t>«47</w:t>
      </w:r>
      <w:r w:rsidRPr="00871FA2">
        <w:rPr>
          <w:rFonts w:ascii="Times New Roman" w:hAnsi="Times New Roman" w:cs="Times New Roman"/>
          <w:b/>
          <w:sz w:val="24"/>
          <w:szCs w:val="24"/>
        </w:rPr>
        <w:tab/>
        <w:t>Счета, используемые при осуществлении клиринга на товарном рынке</w:t>
      </w:r>
    </w:p>
    <w:p w14:paraId="63DE9432"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47.1</w:t>
      </w:r>
      <w:r w:rsidRPr="00871FA2">
        <w:rPr>
          <w:rFonts w:ascii="Times New Roman" w:hAnsi="Times New Roman" w:cs="Times New Roman"/>
          <w:sz w:val="24"/>
          <w:szCs w:val="24"/>
        </w:rPr>
        <w:tab/>
        <w:t xml:space="preserve">Клиринговая организация вправе использовать Торговые банковские счета, открытые в Расчетной организации НКО АО НРД, Клиринговые банковские счета для учета денежных средств, которые могут быть использованы для исполнения обязательств и (или) обеспечения исполнения обязательств, допущенных к клирингу, а также обязательств по уплате вознаграждения Клиринговой организации и организаций, предусмотренных Законом о клиринге. </w:t>
      </w:r>
    </w:p>
    <w:p w14:paraId="6CE81D93"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47.2</w:t>
      </w:r>
      <w:r w:rsidRPr="00871FA2">
        <w:rPr>
          <w:rFonts w:ascii="Times New Roman" w:hAnsi="Times New Roman" w:cs="Times New Roman"/>
          <w:sz w:val="24"/>
          <w:szCs w:val="24"/>
        </w:rPr>
        <w:tab/>
        <w:t>Торговые банковские счета открываются с указанием Клиринговой организации, которая вправе давать распоряжения по указанным счетам. Операции по Торговым банковским счетам осуществляются на основании распоряжений Клиринговой организации без распоряжения лица, которому открыт Торговый банковский счет или на основании распоряжения лица, которому открыт Торговый банковский счет, с согласия Клиринговой организации. Операции по Клиринговым банковским счетам осуществляются на основании распоряжений Клиринговой организации, на имя которой открыт соответствующий счет.</w:t>
      </w:r>
    </w:p>
    <w:p w14:paraId="1FC38152"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47.3</w:t>
      </w:r>
      <w:r w:rsidRPr="00871FA2">
        <w:rPr>
          <w:rFonts w:ascii="Times New Roman" w:hAnsi="Times New Roman" w:cs="Times New Roman"/>
          <w:sz w:val="24"/>
          <w:szCs w:val="24"/>
        </w:rPr>
        <w:tab/>
        <w:t>При осуществлении клиринга на товарном рынке Участники клиринга не используют специальный брокерский счет или специальный торговый счет Участника клиринга.</w:t>
      </w:r>
    </w:p>
    <w:p w14:paraId="2A44F671"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47.4</w:t>
      </w:r>
      <w:r w:rsidRPr="00871FA2">
        <w:rPr>
          <w:rFonts w:ascii="Times New Roman" w:hAnsi="Times New Roman" w:cs="Times New Roman"/>
          <w:sz w:val="24"/>
          <w:szCs w:val="24"/>
        </w:rPr>
        <w:tab/>
        <w:t>Порядок открытия Торговых банковских счетов, зачисления и списания денежных средств по Торговым банковским счетам определяется Правилами клиринга, а также договорами банковского счета, заключенными Расчетной организацией с Участниками клиринга.</w:t>
      </w:r>
    </w:p>
    <w:p w14:paraId="32AF03C0"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47.5</w:t>
      </w:r>
      <w:r w:rsidRPr="00871FA2">
        <w:rPr>
          <w:rFonts w:ascii="Times New Roman" w:hAnsi="Times New Roman" w:cs="Times New Roman"/>
          <w:sz w:val="24"/>
          <w:szCs w:val="24"/>
        </w:rPr>
        <w:tab/>
        <w:t>Порядок открытия Клиринговых банковских счетов, зачисления и списания денежных средств по Клиринговым банковским счетам определяется Правилами клиринга, а также договорами банковского счета, заключенными Расчетной организацией с Клиринговой организацией.</w:t>
      </w:r>
    </w:p>
    <w:p w14:paraId="7F2FA726"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47.6</w:t>
      </w:r>
      <w:r w:rsidRPr="00871FA2">
        <w:rPr>
          <w:rFonts w:ascii="Times New Roman" w:hAnsi="Times New Roman" w:cs="Times New Roman"/>
          <w:sz w:val="24"/>
          <w:szCs w:val="24"/>
        </w:rPr>
        <w:tab/>
        <w:t>Для проведения расчетов по итогам клиринга могут использоваться Торговые банковские счета резидентов/нерезидентов в российских рублях.</w:t>
      </w:r>
    </w:p>
    <w:p w14:paraId="622C6B2B"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47.7</w:t>
      </w:r>
      <w:r w:rsidRPr="00871FA2">
        <w:rPr>
          <w:rFonts w:ascii="Times New Roman" w:hAnsi="Times New Roman" w:cs="Times New Roman"/>
          <w:sz w:val="24"/>
          <w:szCs w:val="24"/>
        </w:rPr>
        <w:tab/>
        <w:t>Для проведения расчетов по итогам клиринга могут использоваться Клиринговые банковские счета в российских рублях.</w:t>
      </w:r>
    </w:p>
    <w:p w14:paraId="5D182EF4"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47.8</w:t>
      </w:r>
      <w:r w:rsidRPr="00871FA2">
        <w:rPr>
          <w:rFonts w:ascii="Times New Roman" w:hAnsi="Times New Roman" w:cs="Times New Roman"/>
          <w:sz w:val="24"/>
          <w:szCs w:val="24"/>
        </w:rPr>
        <w:tab/>
        <w:t>Денежные средства Участников клиринга, находящиеся на Клиринговом банковском счете, учитываются во внутреннем учете Клиринговой организации отдельно в отношении каждого Участника клиринга на Счетах для исполнения обязательств, допущенных к клирингу.</w:t>
      </w:r>
    </w:p>
    <w:p w14:paraId="03CE3AC9"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47.9</w:t>
      </w:r>
      <w:r w:rsidRPr="00871FA2">
        <w:rPr>
          <w:rFonts w:ascii="Times New Roman" w:hAnsi="Times New Roman" w:cs="Times New Roman"/>
          <w:sz w:val="24"/>
          <w:szCs w:val="24"/>
        </w:rPr>
        <w:tab/>
        <w:t xml:space="preserve">Клиринговая организация осуществляет регистрацию Клирингового банковского счета в Клиринговой системе. </w:t>
      </w:r>
    </w:p>
    <w:p w14:paraId="19B1D2F7"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47.10</w:t>
      </w:r>
      <w:r w:rsidRPr="00871FA2">
        <w:rPr>
          <w:rFonts w:ascii="Times New Roman" w:hAnsi="Times New Roman" w:cs="Times New Roman"/>
          <w:sz w:val="24"/>
          <w:szCs w:val="24"/>
        </w:rPr>
        <w:tab/>
        <w:t>Для списания денежных средств с Торгового банковского счета Участник клиринга, которому открыт Торговый банковский счет, должен направить в Расчетную организацию распоряжение на перевод денежных средств в порядке, предусмотренном законодательством Российской Федерации и договором банковского счета.</w:t>
      </w:r>
    </w:p>
    <w:p w14:paraId="55F70C12"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47.11</w:t>
      </w:r>
      <w:r w:rsidRPr="00871FA2">
        <w:rPr>
          <w:rFonts w:ascii="Times New Roman" w:hAnsi="Times New Roman" w:cs="Times New Roman"/>
          <w:sz w:val="24"/>
          <w:szCs w:val="24"/>
        </w:rPr>
        <w:tab/>
        <w:t>Клиринговая организация соглашается на проведение операций по зачислению денежных средств на Торговый банковский счет.</w:t>
      </w:r>
    </w:p>
    <w:p w14:paraId="0196ED2D"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47.12</w:t>
      </w:r>
      <w:r w:rsidRPr="00871FA2">
        <w:rPr>
          <w:rFonts w:ascii="Times New Roman" w:hAnsi="Times New Roman" w:cs="Times New Roman"/>
          <w:sz w:val="24"/>
          <w:szCs w:val="24"/>
        </w:rPr>
        <w:tab/>
        <w:t>Клиринговая организация соглашается на проведение операций по списанию денежных средств с Торгового банковского счета с момента завершения расчетов по денежным средствам по итогам последнего клирингового сеанса текущего Операционного дня до передачи информации в Клиринговую систему об остатках денежных средств на Торговых банковских счетах перед началом первого Клирингового сеанса следующего Операционного дня.</w:t>
      </w:r>
    </w:p>
    <w:p w14:paraId="16159AA3"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47.13</w:t>
      </w:r>
      <w:r w:rsidRPr="00871FA2">
        <w:rPr>
          <w:rFonts w:ascii="Times New Roman" w:hAnsi="Times New Roman" w:cs="Times New Roman"/>
          <w:sz w:val="24"/>
          <w:szCs w:val="24"/>
        </w:rPr>
        <w:tab/>
        <w:t>Для участия в расчетах по итогам клиринга Участник клиринга осуществляет перечисление денежных средств на Денежный счет на товарном рынке.</w:t>
      </w:r>
    </w:p>
    <w:p w14:paraId="55DA1709"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47.14</w:t>
      </w:r>
      <w:r w:rsidRPr="00871FA2">
        <w:rPr>
          <w:rFonts w:ascii="Times New Roman" w:hAnsi="Times New Roman" w:cs="Times New Roman"/>
          <w:sz w:val="24"/>
          <w:szCs w:val="24"/>
        </w:rPr>
        <w:tab/>
        <w:t>Участник клиринга указывает Денежный счет на товарном рынке, денежные средства с которого должны быть списаны и (или) на который зачислены при осуществлении клиринга, при подаче заявки на заключение сделки Организатору торговли.</w:t>
      </w:r>
    </w:p>
    <w:p w14:paraId="2AB2A5FA"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47.15</w:t>
      </w:r>
      <w:r w:rsidRPr="00871FA2">
        <w:rPr>
          <w:rFonts w:ascii="Times New Roman" w:hAnsi="Times New Roman" w:cs="Times New Roman"/>
          <w:sz w:val="24"/>
          <w:szCs w:val="24"/>
        </w:rPr>
        <w:tab/>
        <w:t xml:space="preserve">Для расчетов по денежным средствам по итогам клиринга могут использоваться Счета для исполнения обязательств, допущенных к клирингу, открытые Клиринговой организацией Участникам клиринга в соответствии с Правилами клиринга. Счета для исполнения обязательств, допущенных к клирингу, открываются Клиринговой организацией на основании Заявления Участника клиринга.  Клиринговая организация уведомляет Участника клиринга об открытии Счета для исполнения обязательств, допущенных к клирингу, не позднее рабочего дня, следующего за днем открытия счета. </w:t>
      </w:r>
    </w:p>
    <w:p w14:paraId="2296209E"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47.16</w:t>
      </w:r>
      <w:r w:rsidRPr="00871FA2">
        <w:rPr>
          <w:rFonts w:ascii="Times New Roman" w:hAnsi="Times New Roman" w:cs="Times New Roman"/>
          <w:sz w:val="24"/>
          <w:szCs w:val="24"/>
        </w:rPr>
        <w:tab/>
        <w:t>Операции по Счетам для исполнения обязательств, допущенных к клирингу, осуществляются Клиринговой организацией без распоряжения лица, которому открыт соответствующий счет. На Счете для исполнения обязательств, допущенных к клирингу, учитываются в том числе денежные средства, зачисленные Участником клиринга на Клиринговый банковский счет, отражаются списания денежных средств на Счета для исполнения обязательств, допущенных к клирингу, для индивидуального клирингового и иного обеспечения, а также зачисления и списания денежных средств по итогам исполнения обязательств, допущенных к клирингу в соответствии с Правилами клиринга, списания денежных средств во исполнение обязательств по уплате вознаграждения Клиринговой организации и организациям, предусмотренным Законом о клиринге, а также списания денежных средств по поручению Участника клиринга на вывод денежных средств.</w:t>
      </w:r>
    </w:p>
    <w:p w14:paraId="746E1B19"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47.17</w:t>
      </w:r>
      <w:r w:rsidRPr="00871FA2">
        <w:rPr>
          <w:rFonts w:ascii="Times New Roman" w:hAnsi="Times New Roman" w:cs="Times New Roman"/>
          <w:sz w:val="24"/>
          <w:szCs w:val="24"/>
        </w:rPr>
        <w:tab/>
        <w:t>По итогам клиринга с использованием Счетов для исполнения обязательств, допущенных к клирингу, Счетов для исполнения обязательств, допущенных к клирингу, для индивидуального клирингового и иного обеспечения Клиринговая организация предоставляет Участнику клиринга отчет о состоянии счетов и операциях по ним в порядке, установленном Правилами клиринга.</w:t>
      </w:r>
    </w:p>
    <w:p w14:paraId="3F1275C8"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47.18</w:t>
      </w:r>
      <w:r w:rsidRPr="00871FA2">
        <w:rPr>
          <w:rFonts w:ascii="Times New Roman" w:hAnsi="Times New Roman" w:cs="Times New Roman"/>
          <w:sz w:val="24"/>
          <w:szCs w:val="24"/>
        </w:rPr>
        <w:tab/>
        <w:t>Для зачисления денежных средств на Счет для исполнения обязательств, допущенных к клирингу, Участник клиринга должен пополнить Клиринговый банковский счет со своего банковского счета. Реквизиты Клирингового банковского счета указаны на Сайте.</w:t>
      </w:r>
    </w:p>
    <w:p w14:paraId="423D627B"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47.19</w:t>
      </w:r>
      <w:r w:rsidRPr="00871FA2">
        <w:rPr>
          <w:rFonts w:ascii="Times New Roman" w:hAnsi="Times New Roman" w:cs="Times New Roman"/>
          <w:sz w:val="24"/>
          <w:szCs w:val="24"/>
        </w:rPr>
        <w:tab/>
        <w:t>Перевод денежных средств с Клирингового банковского счета осуществляется в пределах суммы денежных средств, учитываемых на Счете для исполнения обязательств, допущенных к клирингу, на основании Поручения Участника клиринга, определенного Договором ЭДО с ПАО Московская биржа, на банковский счет Участника клиринга, указанный в Заявлении в качестве реквизитов для возврата денежных средств. При необходимости регистрации новых реквизитов для возврата денежных средств Участник клиринга должен предоставить новое Заявление. В результате исполнения данной операции будут отменены ранее зарегистрированные реквизиты для возврата денежных средств.</w:t>
      </w:r>
    </w:p>
    <w:p w14:paraId="693EF2E5" w14:textId="66AE44ED"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47.20</w:t>
      </w:r>
      <w:r w:rsidRPr="00871FA2">
        <w:rPr>
          <w:rFonts w:ascii="Times New Roman" w:hAnsi="Times New Roman" w:cs="Times New Roman"/>
          <w:sz w:val="24"/>
          <w:szCs w:val="24"/>
        </w:rPr>
        <w:tab/>
        <w:t>Счет для исполнения обязательств, допущенных к клирингу, для индивидуального клирингового и иного обеспечения открывается Участнику клиринга Клиринговой организацией при осуществлении допуска к клиринговому обслуживанию.  Порядок учета денежных средств по Счетам для исполнения обязательств, допущенных к клирингу, для индивидуального клирингового и иного обеспечения определяется Правилами клиринга.».</w:t>
      </w:r>
      <w:r w:rsidRPr="00871FA2">
        <w:rPr>
          <w:rFonts w:ascii="Times New Roman" w:hAnsi="Times New Roman" w:cs="Times New Roman"/>
          <w:sz w:val="24"/>
          <w:szCs w:val="24"/>
        </w:rPr>
        <w:br/>
      </w:r>
    </w:p>
    <w:p w14:paraId="011EAA7A" w14:textId="0D4250DF" w:rsidR="00123C41" w:rsidRPr="00871FA2" w:rsidRDefault="00921196" w:rsidP="00450042">
      <w:pPr>
        <w:widowControl w:val="0"/>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25</w:t>
      </w:r>
      <w:r w:rsidR="00123C41" w:rsidRPr="00871FA2">
        <w:rPr>
          <w:rFonts w:ascii="Times New Roman" w:hAnsi="Times New Roman" w:cs="Times New Roman"/>
          <w:b/>
          <w:sz w:val="24"/>
          <w:szCs w:val="24"/>
        </w:rPr>
        <w:t>. У</w:t>
      </w:r>
      <w:r w:rsidR="00450042" w:rsidRPr="00871FA2">
        <w:rPr>
          <w:rFonts w:ascii="Times New Roman" w:hAnsi="Times New Roman" w:cs="Times New Roman"/>
          <w:b/>
          <w:sz w:val="24"/>
          <w:szCs w:val="24"/>
        </w:rPr>
        <w:t>точнен порядок осуществления клиринга на товарном рынке</w:t>
      </w:r>
      <w:r w:rsidR="00123C41" w:rsidRPr="00871FA2">
        <w:rPr>
          <w:rFonts w:ascii="Times New Roman" w:hAnsi="Times New Roman" w:cs="Times New Roman"/>
          <w:b/>
          <w:sz w:val="24"/>
          <w:szCs w:val="24"/>
        </w:rPr>
        <w:t xml:space="preserve">. </w:t>
      </w:r>
      <w:r>
        <w:rPr>
          <w:rFonts w:ascii="Times New Roman" w:hAnsi="Times New Roman" w:cs="Times New Roman"/>
          <w:b/>
          <w:sz w:val="24"/>
          <w:szCs w:val="24"/>
        </w:rPr>
        <w:t>П</w:t>
      </w:r>
      <w:r w:rsidR="00123C41" w:rsidRPr="00871FA2">
        <w:rPr>
          <w:rFonts w:ascii="Times New Roman" w:hAnsi="Times New Roman" w:cs="Times New Roman"/>
          <w:b/>
          <w:sz w:val="24"/>
          <w:szCs w:val="24"/>
        </w:rPr>
        <w:t xml:space="preserve">ункты 49.4 и 49.6 Правил клиринга </w:t>
      </w:r>
      <w:r>
        <w:rPr>
          <w:rFonts w:ascii="Times New Roman" w:hAnsi="Times New Roman" w:cs="Times New Roman"/>
          <w:b/>
          <w:sz w:val="24"/>
          <w:szCs w:val="24"/>
        </w:rPr>
        <w:t>изложены в следующей редакции</w:t>
      </w:r>
      <w:r w:rsidR="00123C41" w:rsidRPr="00871FA2">
        <w:rPr>
          <w:rFonts w:ascii="Times New Roman" w:hAnsi="Times New Roman" w:cs="Times New Roman"/>
          <w:b/>
          <w:sz w:val="24"/>
          <w:szCs w:val="24"/>
        </w:rPr>
        <w:t>:</w:t>
      </w:r>
    </w:p>
    <w:p w14:paraId="31E26034" w14:textId="60B9D5A6" w:rsidR="00123C41" w:rsidRPr="00871FA2" w:rsidRDefault="00123C41"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«49.4</w:t>
      </w:r>
      <w:r w:rsidRPr="00871FA2">
        <w:rPr>
          <w:rFonts w:ascii="Times New Roman" w:hAnsi="Times New Roman" w:cs="Times New Roman"/>
          <w:sz w:val="24"/>
          <w:szCs w:val="24"/>
        </w:rPr>
        <w:tab/>
        <w:t>В случае принятия Клиринговой организацией решения о прекращении допуска Участника клиринга к клиринговому обслуживанию, перед прекращением допуска Клиринговая организация в ходе Клирингового сеанса при условии отсутствия неисполненных обязательств, допущенных к клирингу, а также обязательств по уплате платы за клиринговое обслуживание и (или) вознаграждения Организатора торговли, подает распоряжение в Расчетную организацию о перечислении ИКО с Клирингового банковского счета на Торговый банковский счет Участника клиринга и соглашается со списанием денежных средств с Торгового банковского счета (в случае наличия у Участника клиринга Торгового банковского счета) или перечисляет денежные средства Участника клиринга со Счета для исполнения обязательств, допущенных к клирингу, для индивидуального клирингового и иного обеспечения на Счет для исполнения обязательств, допущенных к клирингу Участника клиринга в случае его наличия у Участника клиринга. При наличии нескольких Денежных счетов на товарном рынке Участника клиринга денежные средства переводятся на Денежный счет на товарном рынке, который был открыт первым.».</w:t>
      </w:r>
    </w:p>
    <w:p w14:paraId="5446233C" w14:textId="08A712F3" w:rsidR="00123C41" w:rsidRPr="00871FA2" w:rsidRDefault="00123C41" w:rsidP="0045004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«49.6</w:t>
      </w:r>
      <w:r w:rsidRPr="00871FA2">
        <w:rPr>
          <w:rFonts w:ascii="Times New Roman" w:hAnsi="Times New Roman" w:cs="Times New Roman"/>
          <w:sz w:val="24"/>
          <w:szCs w:val="24"/>
        </w:rPr>
        <w:tab/>
        <w:t>Информация о Денежном счете на товарном рынке, указанном Участником клиринга согласно пункту 47.14 Правил клиринга, передается Организатором торговли в Клиринговую организацию в составе реестра сделок путем указания ТКС, соответствующего Денежному счету на товарном рынке.».</w:t>
      </w:r>
    </w:p>
    <w:p w14:paraId="0C8EB099" w14:textId="4DF4ACF6" w:rsidR="00123C41" w:rsidRPr="00871FA2" w:rsidRDefault="00123C41" w:rsidP="00450042">
      <w:pPr>
        <w:widowControl w:val="0"/>
        <w:spacing w:after="0" w:line="0" w:lineRule="atLeast"/>
        <w:jc w:val="both"/>
        <w:rPr>
          <w:rFonts w:ascii="Times New Roman" w:hAnsi="Times New Roman" w:cs="Times New Roman"/>
          <w:sz w:val="24"/>
          <w:szCs w:val="24"/>
        </w:rPr>
      </w:pPr>
    </w:p>
    <w:p w14:paraId="560D99FF" w14:textId="13E0198C" w:rsidR="00123C41" w:rsidRPr="00871FA2" w:rsidRDefault="00921196" w:rsidP="00450042">
      <w:pPr>
        <w:widowControl w:val="0"/>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26</w:t>
      </w:r>
      <w:r w:rsidR="00123C41" w:rsidRPr="00871FA2">
        <w:rPr>
          <w:rFonts w:ascii="Times New Roman" w:hAnsi="Times New Roman" w:cs="Times New Roman"/>
          <w:b/>
          <w:sz w:val="24"/>
          <w:szCs w:val="24"/>
        </w:rPr>
        <w:t xml:space="preserve">. Внесены изменения в </w:t>
      </w:r>
      <w:r w:rsidR="00450042" w:rsidRPr="00871FA2">
        <w:rPr>
          <w:rFonts w:ascii="Times New Roman" w:hAnsi="Times New Roman" w:cs="Times New Roman"/>
          <w:b/>
          <w:sz w:val="24"/>
          <w:szCs w:val="24"/>
        </w:rPr>
        <w:t>порядок осуществления клиринга с видом расчетов COMMOD</w:t>
      </w:r>
      <w:r w:rsidR="00123C41" w:rsidRPr="00871FA2">
        <w:rPr>
          <w:rFonts w:ascii="Times New Roman" w:hAnsi="Times New Roman" w:cs="Times New Roman"/>
          <w:b/>
          <w:sz w:val="24"/>
          <w:szCs w:val="24"/>
        </w:rPr>
        <w:t xml:space="preserve">. Статья 50 Правил клиринга изложена в </w:t>
      </w:r>
      <w:r>
        <w:rPr>
          <w:rFonts w:ascii="Times New Roman" w:hAnsi="Times New Roman" w:cs="Times New Roman"/>
          <w:b/>
          <w:sz w:val="24"/>
          <w:szCs w:val="24"/>
        </w:rPr>
        <w:t>следующей</w:t>
      </w:r>
      <w:r w:rsidR="00123C41" w:rsidRPr="00871FA2">
        <w:rPr>
          <w:rFonts w:ascii="Times New Roman" w:hAnsi="Times New Roman" w:cs="Times New Roman"/>
          <w:b/>
          <w:sz w:val="24"/>
          <w:szCs w:val="24"/>
        </w:rPr>
        <w:t xml:space="preserve"> редакции: </w:t>
      </w:r>
    </w:p>
    <w:p w14:paraId="45DBAAD1" w14:textId="77777777" w:rsidR="00123C41" w:rsidRPr="00871FA2" w:rsidRDefault="00123C41" w:rsidP="00123C41">
      <w:pPr>
        <w:widowControl w:val="0"/>
        <w:spacing w:after="0" w:line="0" w:lineRule="atLeast"/>
        <w:jc w:val="both"/>
        <w:rPr>
          <w:rFonts w:ascii="Times New Roman" w:hAnsi="Times New Roman" w:cs="Times New Roman"/>
          <w:b/>
          <w:sz w:val="24"/>
          <w:szCs w:val="24"/>
        </w:rPr>
      </w:pPr>
      <w:r w:rsidRPr="00871FA2">
        <w:rPr>
          <w:rFonts w:ascii="Times New Roman" w:hAnsi="Times New Roman" w:cs="Times New Roman"/>
          <w:b/>
          <w:sz w:val="24"/>
          <w:szCs w:val="24"/>
        </w:rPr>
        <w:t>«50</w:t>
      </w:r>
      <w:r w:rsidRPr="00871FA2">
        <w:rPr>
          <w:rFonts w:ascii="Times New Roman" w:hAnsi="Times New Roman" w:cs="Times New Roman"/>
          <w:b/>
          <w:sz w:val="24"/>
          <w:szCs w:val="24"/>
        </w:rPr>
        <w:tab/>
        <w:t>Особенности осуществления клиринга с видом расчетов COMMOD</w:t>
      </w:r>
    </w:p>
    <w:p w14:paraId="1734F8DB"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50.1</w:t>
      </w:r>
      <w:r w:rsidRPr="00871FA2">
        <w:rPr>
          <w:rFonts w:ascii="Times New Roman" w:hAnsi="Times New Roman" w:cs="Times New Roman"/>
          <w:sz w:val="24"/>
          <w:szCs w:val="24"/>
        </w:rPr>
        <w:tab/>
        <w:t>В течение Операционного дня Клиринговая организация в ходе Клирингового сеанса в отношении Участника клиринга категории Продавец с ГО:</w:t>
      </w:r>
    </w:p>
    <w:p w14:paraId="663BB6BC"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50.1.1</w:t>
      </w:r>
      <w:r w:rsidRPr="00871FA2">
        <w:rPr>
          <w:rFonts w:ascii="Times New Roman" w:hAnsi="Times New Roman" w:cs="Times New Roman"/>
          <w:sz w:val="24"/>
          <w:szCs w:val="24"/>
        </w:rPr>
        <w:tab/>
        <w:t>проверяет достаточность ГО в размере 1 (одного) миллиона рублей на Торговом банковском счете и (или) Клиринговом банковском счете (в пределах суммы денежных средств Участника клиринга категории Продавец с ГО, учитываемых на Счете для исполнения обязательств, допущенных к клирингу, и (или) на Счете для исполнения обязательств, допущенных к клирингу, для индивидуального клирингового и иного обеспечения</w:t>
      </w:r>
    </w:p>
    <w:p w14:paraId="1BDE2796"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50.1.2</w:t>
      </w:r>
      <w:r w:rsidRPr="00871FA2">
        <w:rPr>
          <w:rFonts w:ascii="Times New Roman" w:hAnsi="Times New Roman" w:cs="Times New Roman"/>
          <w:sz w:val="24"/>
          <w:szCs w:val="24"/>
        </w:rPr>
        <w:tab/>
        <w:t>при недостаточности ГО на Клиринговом банковском счете, учитываемого на Счете для исполнения обязательств, допущенных к клирингу, для индивидуального клирингового и иного обеспечения, Участника клиринга категории Продавец с ГО – осуществляет ограничение списания ГО на Денежном счете на товарном рынке. В случае наличия у Участника клиринга Торгового банковского счета и списания с него денежных средств в соответствии с порядком, указанным в настоящем пункте подает распоряжение в Расчетную организацию о перечислении недостающей суммы с Торгового банковского счета Участника клиринга категории Продавец с ГО на Клиринговый банковский счет и учитывает указанную сумму на его Счете для исполнения обязательств, допущенных к клирингу, для индивидуального клирингового и иного обеспечения после получения подтверждения исполнения распоряжения от Расчетной организации. В случае наличия у Участника клиринга Счета для исполнения обязательств, допущенных к клирингу, и перечисления с него недостающей суммы в соответствии с порядком, указанным в настоящем пункте, учитывает указанную сумму на его Счете для исполнения обязательств, допущенных к клирингу, для индивидуального клирингового и иного обеспечения. При этом Участник клиринга категории Продавец с ГО обязан обеспечить наличие необходимой суммы на Денежном счете на товарном рынке до момента подачи заявки на заключение сделки. При наличии нескольких Денежных счетов на товарном рынке списание осуществляется в следующем порядке:</w:t>
      </w:r>
    </w:p>
    <w:p w14:paraId="34A15E70"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50.1.2.1</w:t>
      </w:r>
      <w:r w:rsidRPr="00871FA2">
        <w:rPr>
          <w:rFonts w:ascii="Times New Roman" w:hAnsi="Times New Roman" w:cs="Times New Roman"/>
          <w:sz w:val="24"/>
          <w:szCs w:val="24"/>
        </w:rPr>
        <w:tab/>
        <w:t>при наличии Денежных счетов на товарном рынке, на которых остаток денежных средств превышает недостающую сумму, списание осуществляется с Денежного счета на товарном рынке, остаток на котором является наименьшим, а при равных остатках – с Денежного счета на товарном рынке, который был открыт первым;</w:t>
      </w:r>
    </w:p>
    <w:p w14:paraId="2DB0CA54"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50.1.2.2</w:t>
      </w:r>
      <w:r w:rsidRPr="00871FA2">
        <w:rPr>
          <w:rFonts w:ascii="Times New Roman" w:hAnsi="Times New Roman" w:cs="Times New Roman"/>
          <w:sz w:val="24"/>
          <w:szCs w:val="24"/>
        </w:rPr>
        <w:tab/>
        <w:t>при отсутствии вышеуказанных счетов списание осуществляется с нескольких Денежных счетов на товарном рынке в порядке уменьшения суммы остатка на счете, а при равных остатках -  в порядке увеличения даты открытия счета.</w:t>
      </w:r>
    </w:p>
    <w:p w14:paraId="724EB19C"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50.1.3</w:t>
      </w:r>
      <w:r w:rsidRPr="00871FA2">
        <w:rPr>
          <w:rFonts w:ascii="Times New Roman" w:hAnsi="Times New Roman" w:cs="Times New Roman"/>
          <w:sz w:val="24"/>
          <w:szCs w:val="24"/>
        </w:rPr>
        <w:tab/>
        <w:t>при недостаточности ГО на Денежном счете на товарном рынке и Счете для исполнения обязательств, допущенных к клирингу, для индивидуального клирингового и иного обеспечения – направляет информацию о недостаточности Организатору торговли.</w:t>
      </w:r>
    </w:p>
    <w:p w14:paraId="5000973F"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50.2</w:t>
      </w:r>
      <w:r w:rsidRPr="00871FA2">
        <w:rPr>
          <w:rFonts w:ascii="Times New Roman" w:hAnsi="Times New Roman" w:cs="Times New Roman"/>
          <w:sz w:val="24"/>
          <w:szCs w:val="24"/>
        </w:rPr>
        <w:tab/>
        <w:t>В течение Операционного дня, когда Клиринговой организацией от Организатора торговли получена информация о подаче заявки на заключение сделки, Клиринговая организация вне Клирингового сеанса:</w:t>
      </w:r>
    </w:p>
    <w:p w14:paraId="41B7232E"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50.2.1</w:t>
      </w:r>
      <w:r w:rsidRPr="00871FA2">
        <w:rPr>
          <w:rFonts w:ascii="Times New Roman" w:hAnsi="Times New Roman" w:cs="Times New Roman"/>
          <w:sz w:val="24"/>
          <w:szCs w:val="24"/>
        </w:rPr>
        <w:tab/>
        <w:t>в отношении Покупателя:</w:t>
      </w:r>
    </w:p>
    <w:p w14:paraId="29CD66A4"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50.2.1.1</w:t>
      </w:r>
      <w:r w:rsidRPr="00871FA2">
        <w:rPr>
          <w:rFonts w:ascii="Times New Roman" w:hAnsi="Times New Roman" w:cs="Times New Roman"/>
          <w:sz w:val="24"/>
          <w:szCs w:val="24"/>
        </w:rPr>
        <w:tab/>
        <w:t>проверяет достаточность денежных средств Покупателя на Денежном счете на товарном рынке в размере 5 (пяти) процентов от стоимости товара, информация о которой получена от Организатора торговли, а также платы за клиринговое обслуживание и вознаграждения Организатора торговли;</w:t>
      </w:r>
    </w:p>
    <w:p w14:paraId="47E76DA1"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50.2.1.2</w:t>
      </w:r>
      <w:r w:rsidRPr="00871FA2">
        <w:rPr>
          <w:rFonts w:ascii="Times New Roman" w:hAnsi="Times New Roman" w:cs="Times New Roman"/>
          <w:sz w:val="24"/>
          <w:szCs w:val="24"/>
        </w:rPr>
        <w:tab/>
        <w:t>при достаточности – осуществляет ограничение списания денежных средств, предусмотренных пунктом 50.2.1.1 Правил клиринга, и направляет информацию о достаточности Организатору торговли;</w:t>
      </w:r>
    </w:p>
    <w:p w14:paraId="1465A158"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50.2.1.3</w:t>
      </w:r>
      <w:r w:rsidRPr="00871FA2">
        <w:rPr>
          <w:rFonts w:ascii="Times New Roman" w:hAnsi="Times New Roman" w:cs="Times New Roman"/>
          <w:sz w:val="24"/>
          <w:szCs w:val="24"/>
        </w:rPr>
        <w:tab/>
        <w:t>при недостаточности денежных средств, предусмотренных пунктом 50.2.1.1 Правил клиринга – направляет информацию о недостаточности Организатору торговли;</w:t>
      </w:r>
    </w:p>
    <w:p w14:paraId="19EB5702"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50.2.1.4</w:t>
      </w:r>
      <w:r w:rsidRPr="00871FA2">
        <w:rPr>
          <w:rFonts w:ascii="Times New Roman" w:hAnsi="Times New Roman" w:cs="Times New Roman"/>
          <w:sz w:val="24"/>
          <w:szCs w:val="24"/>
        </w:rPr>
        <w:tab/>
        <w:t>при получении информации о снятии ранее полученной заявки – осуществляет снятие ограничения на списание денежных средств, предусмотренных пунктом 50.2.1.1 Правил клиринга;</w:t>
      </w:r>
    </w:p>
    <w:p w14:paraId="74759761"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50.2.1.5</w:t>
      </w:r>
      <w:r w:rsidRPr="00871FA2">
        <w:rPr>
          <w:rFonts w:ascii="Times New Roman" w:hAnsi="Times New Roman" w:cs="Times New Roman"/>
          <w:sz w:val="24"/>
          <w:szCs w:val="24"/>
        </w:rPr>
        <w:tab/>
        <w:t>при получении информации от Организатора торговли о частичном исполнении заявки на заключение сделки – до последнего клирингового сеанса текущего Операционного дня осуществляет частичное снятие ограничения на списание денежных средств, предусмотренных пунктом 50.2.1.1 Правил клиринга, в размере неисполненной части заявки;</w:t>
      </w:r>
    </w:p>
    <w:p w14:paraId="5E3D5228"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50.2.2</w:t>
      </w:r>
      <w:r w:rsidRPr="00871FA2">
        <w:rPr>
          <w:rFonts w:ascii="Times New Roman" w:hAnsi="Times New Roman" w:cs="Times New Roman"/>
          <w:sz w:val="24"/>
          <w:szCs w:val="24"/>
        </w:rPr>
        <w:tab/>
        <w:t>в отношении Участника клиринга категории Продавец с ГО:</w:t>
      </w:r>
    </w:p>
    <w:p w14:paraId="7185B45A"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50.2.2.1</w:t>
      </w:r>
      <w:r w:rsidRPr="00871FA2">
        <w:rPr>
          <w:rFonts w:ascii="Times New Roman" w:hAnsi="Times New Roman" w:cs="Times New Roman"/>
          <w:sz w:val="24"/>
          <w:szCs w:val="24"/>
        </w:rPr>
        <w:tab/>
        <w:t>проверяет достаточность ГО в размере 1 (одного) миллиона рублей;</w:t>
      </w:r>
    </w:p>
    <w:p w14:paraId="3164C926"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50.2.2.2</w:t>
      </w:r>
      <w:r w:rsidRPr="00871FA2">
        <w:rPr>
          <w:rFonts w:ascii="Times New Roman" w:hAnsi="Times New Roman" w:cs="Times New Roman"/>
          <w:sz w:val="24"/>
          <w:szCs w:val="24"/>
        </w:rPr>
        <w:tab/>
        <w:t>при недостаточности ГО – направляет информацию о недостаточности Организатору торговли.</w:t>
      </w:r>
    </w:p>
    <w:p w14:paraId="02857260"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50.3</w:t>
      </w:r>
      <w:r w:rsidRPr="00871FA2">
        <w:rPr>
          <w:rFonts w:ascii="Times New Roman" w:hAnsi="Times New Roman" w:cs="Times New Roman"/>
          <w:sz w:val="24"/>
          <w:szCs w:val="24"/>
        </w:rPr>
        <w:tab/>
        <w:t>В течение Операционного дня заключения сделки Клиринговая организация в ходе Клирингового сеанса в отношении Покупателя:</w:t>
      </w:r>
    </w:p>
    <w:p w14:paraId="54818FDC"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50.3.1 – В случае наличия у Участника клиринга Торгового банковского счета подает распоряжение в Расчетную организацию о перечислении денежных средств в размере 5 (пяти) процентов от Стоимости товара, а также платы за клиринговое обслуживание и вознаграждения Организатора торговли, с Торгового банковского счета Покупателя на Клиринговый банковский счет и учитывает указанную сумму на Счете для исполнения обязательств, допущенных к клирингу, для индивидуального клирингового и иного обеспечения, Покупателя после получения подтверждения исполнения распоряжения от Расчетной организации;</w:t>
      </w:r>
    </w:p>
    <w:p w14:paraId="0978D39A"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50.3.2 В случае наличия у Участника клиринга Счета для исполнения обязательств, допущенных к клирингу, перечисляет с него денежные средства в размере 5 (пяти) процентов от Стоимости товара, а также платы за клиринговое обслуживание и вознаграждения Организатора торговли и учитывает указанную сумму на Счете для исполнения обязательств, допущенных к клирингу, для индивидуального клирингового и иного обеспечения, Покупателя.</w:t>
      </w:r>
    </w:p>
    <w:p w14:paraId="7B5A7BE8"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50.4</w:t>
      </w:r>
      <w:r w:rsidRPr="00871FA2">
        <w:rPr>
          <w:rFonts w:ascii="Times New Roman" w:hAnsi="Times New Roman" w:cs="Times New Roman"/>
          <w:sz w:val="24"/>
          <w:szCs w:val="24"/>
        </w:rPr>
        <w:tab/>
        <w:t>Не позднее Операционного дня, следующего за Операционным днем заключения сделки, Клиринговая организация в ходе Клирингового сеанса:</w:t>
      </w:r>
    </w:p>
    <w:p w14:paraId="59505FA0"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50.4.1</w:t>
      </w:r>
      <w:r w:rsidRPr="00871FA2">
        <w:rPr>
          <w:rFonts w:ascii="Times New Roman" w:hAnsi="Times New Roman" w:cs="Times New Roman"/>
          <w:sz w:val="24"/>
          <w:szCs w:val="24"/>
        </w:rPr>
        <w:tab/>
        <w:t>в отношении Покупателя:</w:t>
      </w:r>
    </w:p>
    <w:p w14:paraId="7B717023"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50.4.1.1</w:t>
      </w:r>
      <w:r w:rsidRPr="00871FA2">
        <w:rPr>
          <w:rFonts w:ascii="Times New Roman" w:hAnsi="Times New Roman" w:cs="Times New Roman"/>
          <w:sz w:val="24"/>
          <w:szCs w:val="24"/>
        </w:rPr>
        <w:tab/>
        <w:t>проверяет достаточность и в случае использования Покупателем Торгового банковского счета подает распоряжение в Расчетную организацию о перечислении денежных средств в оплату товара в размере 95 (девяносто пяти) процентов от Стоимости товара с Торгового банковского счета Покупателя на Денежный счет на товарном рынке Продавца, а в случае использования Покупателем Счета для исполнения обязательств, допущенных к клирингу, перечисляет с него денежные средства в указанном в настоящем пункте размере с зачислением на Счет для исполнения обязательств, допущенных к клирингу, Продавца в случае его использования Продавцом или подает распоряжение в Расчетную организацию о перечислении денежных средств в указанном в настоящем пункте размере на Торговый банковский счет Продавца в случае его использования Продавцом;</w:t>
      </w:r>
    </w:p>
    <w:p w14:paraId="49E7E7F3"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50.4.1.2</w:t>
      </w:r>
      <w:r w:rsidRPr="00871FA2">
        <w:rPr>
          <w:rFonts w:ascii="Times New Roman" w:hAnsi="Times New Roman" w:cs="Times New Roman"/>
          <w:sz w:val="24"/>
          <w:szCs w:val="24"/>
        </w:rPr>
        <w:tab/>
        <w:t>при достаточности денежных средств, предусмотренных пунктом 50.4.1.1 Правил клиринга – подает распоряжение в Расчетную организацию о перечислении денежных средств Покупателя в размере 5 (пяти) процентов от Стоимости товара со Счета для исполнения обязательств, допущенных к клирингу, для индивидуального клирингового и иного обеспечения,  на Торговый банковский счет Участника клиринга категории Продавец с ГО в случае его использования или перечисляет со Счета для исполнения обязательств, допущенных к клирингу, для индивидуального клирингового и иного обеспечения, денежные средства в указанном в настоящем пункте размере на Счет для исполнения обязательств, допущенных к клирингу, Участника клиринга категории Продавец с ГО;</w:t>
      </w:r>
    </w:p>
    <w:p w14:paraId="60BA2B38"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50.4.1.3</w:t>
      </w:r>
      <w:r w:rsidRPr="00871FA2">
        <w:rPr>
          <w:rFonts w:ascii="Times New Roman" w:hAnsi="Times New Roman" w:cs="Times New Roman"/>
          <w:sz w:val="24"/>
          <w:szCs w:val="24"/>
        </w:rPr>
        <w:tab/>
        <w:t>при достаточности денежных средств, предусмотренных пунктом 50.4.1.1 Правил клиринга – осуществляет перевод/ учет ИКО с регистра Покупателя на регистр Продавца без ГО в размере 5 (пяти) процентов от Стоимости товара, находящегося на Клиринговом банковском счете;</w:t>
      </w:r>
    </w:p>
    <w:p w14:paraId="6118EA4B"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50.4.1.4</w:t>
      </w:r>
      <w:r w:rsidRPr="00871FA2">
        <w:rPr>
          <w:rFonts w:ascii="Times New Roman" w:hAnsi="Times New Roman" w:cs="Times New Roman"/>
          <w:sz w:val="24"/>
          <w:szCs w:val="24"/>
        </w:rPr>
        <w:tab/>
        <w:t>при недостаточности денежных средств, предусмотренных пунктом 50.4.1.1 Правил клиринга:</w:t>
      </w:r>
    </w:p>
    <w:p w14:paraId="13E12F1E"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50.4.1.4.1 в случае использования Продавцом Торгового банковского счета подает распоряжение в Расчетную организацию о перечислении денежных средств Покупателя в размере 5 (пяти) процентов от Стоимости товара с Клирингового банковского счета на Торговый банковский счет Продавца;</w:t>
      </w:r>
    </w:p>
    <w:p w14:paraId="40D94CA4"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50.4.1.4.2 в случае использования Продавцом Счета для исполнения обязательств, допущенных к клирингу, перечисляет со Счета для исполнения обязательств, допущенных к клирингу, для индивидуального клирингового и иного обеспечения, Покупателя денежные средства в размере 5 (пяти) процентов от Стоимости товара на Счет для исполнения обязательств, допущенных к клирингу, Продавца.</w:t>
      </w:r>
    </w:p>
    <w:p w14:paraId="6B5E1900"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50.4.2</w:t>
      </w:r>
      <w:r w:rsidRPr="00871FA2">
        <w:rPr>
          <w:rFonts w:ascii="Times New Roman" w:hAnsi="Times New Roman" w:cs="Times New Roman"/>
          <w:sz w:val="24"/>
          <w:szCs w:val="24"/>
        </w:rPr>
        <w:tab/>
        <w:t>при недостаточности денежных средств, предусмотренных пунктом 50.4.1.1 Правил клиринга – направляет Участникам клиринга и Организатору торговли информацию о прекращении клирингового обслуживания по сделке. Дальнейшее урегулирование обязательств по сделке Участники клиринга осуществляют самостоятельно;</w:t>
      </w:r>
    </w:p>
    <w:p w14:paraId="13F204A5"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50.4.3</w:t>
      </w:r>
      <w:r w:rsidRPr="00871FA2">
        <w:rPr>
          <w:rFonts w:ascii="Times New Roman" w:hAnsi="Times New Roman" w:cs="Times New Roman"/>
          <w:sz w:val="24"/>
          <w:szCs w:val="24"/>
        </w:rPr>
        <w:tab/>
        <w:t>взимает с Покупателя и Продавца плату за клиринговое обслуживание и вознаграждение Организатора торговли в порядке, установленном Тарифами НРД.</w:t>
      </w:r>
    </w:p>
    <w:p w14:paraId="46A8FA4B"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50.5</w:t>
      </w:r>
      <w:r w:rsidRPr="00871FA2">
        <w:rPr>
          <w:rFonts w:ascii="Times New Roman" w:hAnsi="Times New Roman" w:cs="Times New Roman"/>
          <w:sz w:val="24"/>
          <w:szCs w:val="24"/>
        </w:rPr>
        <w:tab/>
        <w:t>В Операционный день получения Клиринговой организацией от Организатора торговли информации об исполнении Продавцом обязательства по поставке товара, Клиринговая организация в ходе последнего Клирингового сеанса в отношении Продавца без ГО подает распоряжение в Расчетную организацию о перечислении денежных средств Продавца без ГО в размере 5 (пяти) процентов от Стоимости товара с Клирингового банковского счета на Торговый банковский счет Продавца без ГО в случае его использования Продавцом или перечисляет со Счета для исполнения обязательств, допущенных к клирингу, для индивидуального клирингового и иного обеспечения, Продавца  денежные средства в указанном в настоящем пункте размере на Счет для исполнения обязательств, допущенных к клирингу, Продавца.</w:t>
      </w:r>
    </w:p>
    <w:p w14:paraId="5B96EC9B"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50.6</w:t>
      </w:r>
      <w:r w:rsidRPr="00871FA2">
        <w:rPr>
          <w:rFonts w:ascii="Times New Roman" w:hAnsi="Times New Roman" w:cs="Times New Roman"/>
          <w:sz w:val="24"/>
          <w:szCs w:val="24"/>
        </w:rPr>
        <w:tab/>
        <w:t>В Операционный день получения Клиринговой организацией от Организатора торговли информации о неисполнении Продавцом обязательства по поставке товара, Клиринговая организация в ходе последнего Клирингового сеанса:</w:t>
      </w:r>
    </w:p>
    <w:p w14:paraId="47FFDC96"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50.6.1</w:t>
      </w:r>
      <w:r w:rsidRPr="00871FA2">
        <w:rPr>
          <w:rFonts w:ascii="Times New Roman" w:hAnsi="Times New Roman" w:cs="Times New Roman"/>
          <w:sz w:val="24"/>
          <w:szCs w:val="24"/>
        </w:rPr>
        <w:tab/>
        <w:t>в отношении Продавца без ГО - подает в Расчетную организацию распоряжение о перечислении денежных средств Продавца без ГО в размере 5 (пяти) процентов от Стоимости товара с Клирингового банковского счета на Торговый банковский счет Покупателя в случае его использования Покупателем или перечисляет со Счета для исполнения обязательств, допущенных к клирингу, для индивидуального клирингового и иного обеспечения, Продавца  денежные средства в указанном в настоящем пункте размере на Счет для исполнения обязательств, допущенных к клирингу, Покупателя в случае его использования Покупателем;</w:t>
      </w:r>
    </w:p>
    <w:p w14:paraId="3DBE3E02"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50.6.2</w:t>
      </w:r>
      <w:r w:rsidRPr="00871FA2">
        <w:rPr>
          <w:rFonts w:ascii="Times New Roman" w:hAnsi="Times New Roman" w:cs="Times New Roman"/>
          <w:sz w:val="24"/>
          <w:szCs w:val="24"/>
        </w:rPr>
        <w:tab/>
        <w:t>в отношении Участника клиринга категории Продавец с ГО:</w:t>
      </w:r>
    </w:p>
    <w:p w14:paraId="465DB28F"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50.6.2.1</w:t>
      </w:r>
      <w:r w:rsidRPr="00871FA2">
        <w:rPr>
          <w:rFonts w:ascii="Times New Roman" w:hAnsi="Times New Roman" w:cs="Times New Roman"/>
          <w:sz w:val="24"/>
          <w:szCs w:val="24"/>
        </w:rPr>
        <w:tab/>
        <w:t>подает в Расчетную организацию распоряжение о перечислении денежных средств Участника клиринга категории Продавец с ГО в размере 5 (пяти) процентов от Стоимости товара с Клирингового банковского счета на Торговый банковский счет Покупателя в случае его использования Покупателем или перечисляет со Счета для исполнения обязательств, допущенных к клирингу, для индивидуального клирингового и иного обеспечения, Продавца  денежные средства в указанном в настоящем пункте размере на Счет для исполнения обязательств, допущенных к клирингу, Покупателя в случае его использования Покупателем;</w:t>
      </w:r>
    </w:p>
    <w:p w14:paraId="1397FE01" w14:textId="77777777"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50.6.2.2</w:t>
      </w:r>
      <w:r w:rsidRPr="00871FA2">
        <w:rPr>
          <w:rFonts w:ascii="Times New Roman" w:hAnsi="Times New Roman" w:cs="Times New Roman"/>
          <w:sz w:val="24"/>
          <w:szCs w:val="24"/>
        </w:rPr>
        <w:tab/>
        <w:t>при недостаточности ГО для исполнения всех обязательств по сделкам, по которым не исполнены обязательства по поставке товара, предусмотренные Правилами торгов – направляет информацию о недостаточности ГО Организатору торговли;</w:t>
      </w:r>
    </w:p>
    <w:p w14:paraId="48F82EF9" w14:textId="38E76F63" w:rsidR="00123C41" w:rsidRPr="00871FA2" w:rsidRDefault="00123C41" w:rsidP="00123C41">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50.6.3</w:t>
      </w:r>
      <w:r w:rsidRPr="00871FA2">
        <w:rPr>
          <w:rFonts w:ascii="Times New Roman" w:hAnsi="Times New Roman" w:cs="Times New Roman"/>
          <w:sz w:val="24"/>
          <w:szCs w:val="24"/>
        </w:rPr>
        <w:tab/>
        <w:t>направляет Участникам клиринга и Организатору торговли информацию о прекращении клирингового обслуживания по сделке. Дальнейшее урегулирование обязательств Участники клиринга осуществляют самостоятельно.».</w:t>
      </w:r>
    </w:p>
    <w:p w14:paraId="2C02ECE6" w14:textId="77777777" w:rsidR="00871FA2" w:rsidRPr="00871FA2" w:rsidRDefault="00871FA2" w:rsidP="00123C41">
      <w:pPr>
        <w:widowControl w:val="0"/>
        <w:spacing w:after="0" w:line="0" w:lineRule="atLeast"/>
        <w:jc w:val="both"/>
        <w:rPr>
          <w:rFonts w:ascii="Times New Roman" w:hAnsi="Times New Roman" w:cs="Times New Roman"/>
          <w:b/>
          <w:sz w:val="24"/>
          <w:szCs w:val="24"/>
        </w:rPr>
      </w:pPr>
    </w:p>
    <w:p w14:paraId="1C2D2F95" w14:textId="319E94B4" w:rsidR="00123C41" w:rsidRPr="00871FA2" w:rsidRDefault="00921196" w:rsidP="00450042">
      <w:pPr>
        <w:widowControl w:val="0"/>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27</w:t>
      </w:r>
      <w:r w:rsidR="00871FA2" w:rsidRPr="00871FA2">
        <w:rPr>
          <w:rFonts w:ascii="Times New Roman" w:hAnsi="Times New Roman" w:cs="Times New Roman"/>
          <w:b/>
          <w:sz w:val="24"/>
          <w:szCs w:val="24"/>
        </w:rPr>
        <w:t xml:space="preserve">. Внесены изменения в порядок осуществления клиринга с видом расчетов AGROPR. Статья 51 Правил клиринга изложена в </w:t>
      </w:r>
      <w:r>
        <w:rPr>
          <w:rFonts w:ascii="Times New Roman" w:hAnsi="Times New Roman" w:cs="Times New Roman"/>
          <w:b/>
          <w:sz w:val="24"/>
          <w:szCs w:val="24"/>
        </w:rPr>
        <w:t>следующей</w:t>
      </w:r>
      <w:r w:rsidR="00871FA2" w:rsidRPr="00871FA2">
        <w:rPr>
          <w:rFonts w:ascii="Times New Roman" w:hAnsi="Times New Roman" w:cs="Times New Roman"/>
          <w:b/>
          <w:sz w:val="24"/>
          <w:szCs w:val="24"/>
        </w:rPr>
        <w:t xml:space="preserve"> редакции:</w:t>
      </w:r>
    </w:p>
    <w:p w14:paraId="7533E8EE" w14:textId="77777777" w:rsidR="00871FA2" w:rsidRPr="00871FA2" w:rsidRDefault="00871FA2" w:rsidP="00871FA2">
      <w:pPr>
        <w:widowControl w:val="0"/>
        <w:spacing w:after="0" w:line="0" w:lineRule="atLeast"/>
        <w:jc w:val="both"/>
        <w:rPr>
          <w:rFonts w:ascii="Times New Roman" w:hAnsi="Times New Roman" w:cs="Times New Roman"/>
          <w:b/>
          <w:sz w:val="24"/>
          <w:szCs w:val="24"/>
        </w:rPr>
      </w:pPr>
      <w:r w:rsidRPr="00871FA2">
        <w:rPr>
          <w:rFonts w:ascii="Times New Roman" w:hAnsi="Times New Roman" w:cs="Times New Roman"/>
          <w:b/>
          <w:sz w:val="24"/>
          <w:szCs w:val="24"/>
        </w:rPr>
        <w:t>51</w:t>
      </w:r>
      <w:r w:rsidRPr="00871FA2">
        <w:rPr>
          <w:rFonts w:ascii="Times New Roman" w:hAnsi="Times New Roman" w:cs="Times New Roman"/>
          <w:b/>
          <w:sz w:val="24"/>
          <w:szCs w:val="24"/>
        </w:rPr>
        <w:tab/>
        <w:t>Особенности осуществления клиринга с видом расчетов AGROPR</w:t>
      </w:r>
    </w:p>
    <w:p w14:paraId="637BEB05" w14:textId="799A9601"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51.1</w:t>
      </w:r>
      <w:r w:rsidRPr="00871FA2">
        <w:rPr>
          <w:rFonts w:ascii="Times New Roman" w:hAnsi="Times New Roman" w:cs="Times New Roman"/>
          <w:sz w:val="24"/>
          <w:szCs w:val="24"/>
        </w:rPr>
        <w:tab/>
        <w:t>В течение Операционного дня, когда Клиринговой организацией от Организатора торговли получена информация о подаче заявки на заключение сделки, Клиринговая организация вне Клирингового сеанса:</w:t>
      </w:r>
    </w:p>
    <w:p w14:paraId="23F40E3D"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51.1.1</w:t>
      </w:r>
      <w:r w:rsidRPr="00871FA2">
        <w:rPr>
          <w:rFonts w:ascii="Times New Roman" w:hAnsi="Times New Roman" w:cs="Times New Roman"/>
          <w:sz w:val="24"/>
          <w:szCs w:val="24"/>
        </w:rPr>
        <w:tab/>
        <w:t>в отношении Покупателя:</w:t>
      </w:r>
    </w:p>
    <w:p w14:paraId="64D2F175"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51.1.1.1</w:t>
      </w:r>
      <w:r w:rsidRPr="00871FA2">
        <w:rPr>
          <w:rFonts w:ascii="Times New Roman" w:hAnsi="Times New Roman" w:cs="Times New Roman"/>
          <w:sz w:val="24"/>
          <w:szCs w:val="24"/>
        </w:rPr>
        <w:tab/>
        <w:t>проверяет достаточность денежных средств Покупателя на Денежном счете на товарном рынке в размере 100 (ста) процентов от стоимости товара, информация о которой получена от Организатора торговли, а также платы за клиринговое обслуживание и вознаграждения Организатора торговли;</w:t>
      </w:r>
    </w:p>
    <w:p w14:paraId="0B85F14B"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51.1.1.2</w:t>
      </w:r>
      <w:r w:rsidRPr="00871FA2">
        <w:rPr>
          <w:rFonts w:ascii="Times New Roman" w:hAnsi="Times New Roman" w:cs="Times New Roman"/>
          <w:sz w:val="24"/>
          <w:szCs w:val="24"/>
        </w:rPr>
        <w:tab/>
        <w:t>при достаточности – осуществляет ограничение списания денежных средств, предусмотренных пунктом 51.1.1.1 Правил клиринга и направляет информацию о достаточности Организатору торговли;</w:t>
      </w:r>
    </w:p>
    <w:p w14:paraId="2C869148"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51.1.1.3</w:t>
      </w:r>
      <w:r w:rsidRPr="00871FA2">
        <w:rPr>
          <w:rFonts w:ascii="Times New Roman" w:hAnsi="Times New Roman" w:cs="Times New Roman"/>
          <w:sz w:val="24"/>
          <w:szCs w:val="24"/>
        </w:rPr>
        <w:tab/>
        <w:t>при недостаточности денежных средств, предусмотренных пунктом 51.1.1.1 Правил клиринга – направляет информацию о недостаточности Организатору торговли;</w:t>
      </w:r>
    </w:p>
    <w:p w14:paraId="41803220"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51.1.1.4</w:t>
      </w:r>
      <w:r w:rsidRPr="00871FA2">
        <w:rPr>
          <w:rFonts w:ascii="Times New Roman" w:hAnsi="Times New Roman" w:cs="Times New Roman"/>
          <w:sz w:val="24"/>
          <w:szCs w:val="24"/>
        </w:rPr>
        <w:tab/>
        <w:t>при получении информации о снятии ранее полученной заявки и (или) при отсутствии в Реестре сделок Организатора торговли информации о заключенной сделке на основании ранее полученной заявки – осуществляет снятие ограничения на списание денежных средств, предусмотренных пунктом 51.1.1.1 Правил клиринга;</w:t>
      </w:r>
    </w:p>
    <w:p w14:paraId="6E0FCD97"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51.1.1.5</w:t>
      </w:r>
      <w:r w:rsidRPr="00871FA2">
        <w:rPr>
          <w:rFonts w:ascii="Times New Roman" w:hAnsi="Times New Roman" w:cs="Times New Roman"/>
          <w:sz w:val="24"/>
          <w:szCs w:val="24"/>
        </w:rPr>
        <w:tab/>
        <w:t>при получении информации от Организатора торговли о частичном исполнении заявки на заключение сделки – до последнего клирингового сеанса текущего Операционного дня осуществляет частичное снятие ограничения на списание денежных средств, предусмотренных пунктом 51.1.1.1 Правил клиринга, в размере неисполненной части заявки;</w:t>
      </w:r>
    </w:p>
    <w:p w14:paraId="6F4EFD22"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51.1.2</w:t>
      </w:r>
      <w:r w:rsidRPr="00871FA2">
        <w:rPr>
          <w:rFonts w:ascii="Times New Roman" w:hAnsi="Times New Roman" w:cs="Times New Roman"/>
          <w:sz w:val="24"/>
          <w:szCs w:val="24"/>
        </w:rPr>
        <w:tab/>
        <w:t>в отношении Продавца:</w:t>
      </w:r>
    </w:p>
    <w:p w14:paraId="4451F51E"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51.1.2.1</w:t>
      </w:r>
      <w:r w:rsidRPr="00871FA2">
        <w:rPr>
          <w:rFonts w:ascii="Times New Roman" w:hAnsi="Times New Roman" w:cs="Times New Roman"/>
          <w:sz w:val="24"/>
          <w:szCs w:val="24"/>
        </w:rPr>
        <w:tab/>
        <w:t>проверяет достаточность денежных средств Продавца в размере 20 (двадцати) процентов от стоимости товара, информация о которой получена от Организатора торговли, а также платы за клиринговое обслуживание и вознаграждения Организатора торговли;</w:t>
      </w:r>
    </w:p>
    <w:p w14:paraId="17354BCE"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51.1.2.2</w:t>
      </w:r>
      <w:r w:rsidRPr="00871FA2">
        <w:rPr>
          <w:rFonts w:ascii="Times New Roman" w:hAnsi="Times New Roman" w:cs="Times New Roman"/>
          <w:sz w:val="24"/>
          <w:szCs w:val="24"/>
        </w:rPr>
        <w:tab/>
        <w:t>при достаточности – осуществляет ограничение списания денежных средств, предусмотренных пунктом 51.1.2.1 Правил клиринга и направляет информацию о достаточности Организатору торговли;</w:t>
      </w:r>
    </w:p>
    <w:p w14:paraId="72A9D162"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51.1.2.3</w:t>
      </w:r>
      <w:r w:rsidRPr="00871FA2">
        <w:rPr>
          <w:rFonts w:ascii="Times New Roman" w:hAnsi="Times New Roman" w:cs="Times New Roman"/>
          <w:sz w:val="24"/>
          <w:szCs w:val="24"/>
        </w:rPr>
        <w:tab/>
        <w:t>при недостаточности денежных средств, предусмотренных пунктом 51.1.2.1 Правил клиринга – направляет информацию о недостаточности Организатору торговли;</w:t>
      </w:r>
    </w:p>
    <w:p w14:paraId="77D29B9A"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51.1.2.4</w:t>
      </w:r>
      <w:r w:rsidRPr="00871FA2">
        <w:rPr>
          <w:rFonts w:ascii="Times New Roman" w:hAnsi="Times New Roman" w:cs="Times New Roman"/>
          <w:sz w:val="24"/>
          <w:szCs w:val="24"/>
        </w:rPr>
        <w:tab/>
        <w:t>при получении информации о снятии ранее полученной заявки и (или) при отсутствии в Реестре сделок Организатора торговли информации о заключенной сделке на основании ранее полученной заявки – осуществляет снятие ограничения на списание денежных средств, предусмотренных пунктом 51.1.2.1 Правил клиринга;</w:t>
      </w:r>
    </w:p>
    <w:p w14:paraId="65A85EA6"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51.1.2.5</w:t>
      </w:r>
      <w:r w:rsidRPr="00871FA2">
        <w:rPr>
          <w:rFonts w:ascii="Times New Roman" w:hAnsi="Times New Roman" w:cs="Times New Roman"/>
          <w:sz w:val="24"/>
          <w:szCs w:val="24"/>
        </w:rPr>
        <w:tab/>
        <w:t>при получении информации от Организатора торговли о частичном исполнении заявки на заключение сделки – до последнего клирингового сеанса текущего Операционного дня осуществляет частичное снятие ограничения на списание денежных средств, предусмотренных пунктом 51.1.2.1 Правил клиринга, в размере неисполненной части заявки.</w:t>
      </w:r>
    </w:p>
    <w:p w14:paraId="07440251"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51.2</w:t>
      </w:r>
      <w:r w:rsidRPr="00871FA2">
        <w:rPr>
          <w:rFonts w:ascii="Times New Roman" w:hAnsi="Times New Roman" w:cs="Times New Roman"/>
          <w:sz w:val="24"/>
          <w:szCs w:val="24"/>
        </w:rPr>
        <w:tab/>
        <w:t>В течение Операционного дня заключения сделки, Клиринговая организация в ходе Клирингового сеанса:</w:t>
      </w:r>
    </w:p>
    <w:p w14:paraId="57198224"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51.2.1</w:t>
      </w:r>
      <w:r w:rsidRPr="00871FA2">
        <w:rPr>
          <w:rFonts w:ascii="Times New Roman" w:hAnsi="Times New Roman" w:cs="Times New Roman"/>
          <w:sz w:val="24"/>
          <w:szCs w:val="24"/>
        </w:rPr>
        <w:tab/>
        <w:t>в отношении Покупателя – подает распоряжение в Расчетную организацию о перечислении денежных средств, предусмотренных пунктом 51.1.1.1 Правил клиринга, с Торгового банковского счета Покупателя в случае его использования Покупателем на Клиринговый банковский счет или перечисляет со Счета для исполнения обязательств, допущенных к клирингу, Покупателя, в случае его использования Покупателем,  указанные денежные средства на Счет для исполнения обязательств, допущенных к клирингу, для индивидуального клирингового и иного обеспечения, Покупателя;</w:t>
      </w:r>
    </w:p>
    <w:p w14:paraId="08A27912"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51.2.2</w:t>
      </w:r>
      <w:r w:rsidRPr="00871FA2">
        <w:rPr>
          <w:rFonts w:ascii="Times New Roman" w:hAnsi="Times New Roman" w:cs="Times New Roman"/>
          <w:sz w:val="24"/>
          <w:szCs w:val="24"/>
        </w:rPr>
        <w:tab/>
        <w:t>в отношении Продавца – подает распоряжение в Расчетную организацию о перечислении денежных средств, предусмотренных пунктом 51.1.2.1 Правил клиринга, с Торгового банковского счета Продавца в случае его использования Продавцом на Клиринговый банковский счет или перечисляет со Счета для исполнения обязательств, допущенных к клирингу, Продавца в случае его использования Продавцом указанные денежные средства на Счет для исполнения обязательств, допущенных к клирингу, для индивидуального клирингового и иного обеспечения, Продавца;</w:t>
      </w:r>
    </w:p>
    <w:p w14:paraId="5C0B60C8"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51.2.3</w:t>
      </w:r>
      <w:r w:rsidRPr="00871FA2">
        <w:rPr>
          <w:rFonts w:ascii="Times New Roman" w:hAnsi="Times New Roman" w:cs="Times New Roman"/>
          <w:sz w:val="24"/>
          <w:szCs w:val="24"/>
        </w:rPr>
        <w:tab/>
        <w:t>взимает с Покупателя и Продавца плату за клиринговое обслуживание и вознаграждение Организатора торговли в порядке, установленном Тарифами НРД.</w:t>
      </w:r>
    </w:p>
    <w:p w14:paraId="3B8CD02B"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51.3</w:t>
      </w:r>
      <w:r w:rsidRPr="00871FA2">
        <w:rPr>
          <w:rFonts w:ascii="Times New Roman" w:hAnsi="Times New Roman" w:cs="Times New Roman"/>
          <w:sz w:val="24"/>
          <w:szCs w:val="24"/>
        </w:rPr>
        <w:tab/>
        <w:t>В Операционный день получения Клиринговой организацией от Организатора торговли информации о неисполнении Покупателем обязательства по приемке товара, Клиринговая организация в ходе последнего Клирингового сеанса:</w:t>
      </w:r>
    </w:p>
    <w:p w14:paraId="241AD099"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51.3.1</w:t>
      </w:r>
      <w:r w:rsidRPr="00871FA2">
        <w:rPr>
          <w:rFonts w:ascii="Times New Roman" w:hAnsi="Times New Roman" w:cs="Times New Roman"/>
          <w:sz w:val="24"/>
          <w:szCs w:val="24"/>
        </w:rPr>
        <w:tab/>
        <w:t>в отношении Покупателя:</w:t>
      </w:r>
    </w:p>
    <w:p w14:paraId="33C1424B"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51.3.1.1</w:t>
      </w:r>
      <w:r w:rsidRPr="00871FA2">
        <w:rPr>
          <w:rFonts w:ascii="Times New Roman" w:hAnsi="Times New Roman" w:cs="Times New Roman"/>
          <w:sz w:val="24"/>
          <w:szCs w:val="24"/>
        </w:rPr>
        <w:tab/>
        <w:t>подает распоряжение в Расчетную организацию о перечислении денежных средств Покупателя в размере 100 (ста) процентов от Стоимости товара, с Клирингового банковского счета на Торговый банковский счет Покупателя в случае его использования Покупателем или перечисляет со Счета для исполнения обязательств, допущенных к клирингу, для индивидуального клирингового и иного обеспечения, Покупателя указанную в настоящем пункте сумму денежных средств на Счет для исполнения обязательств, допущенных к клирингу, Покупателя в случае его использования Покупателем;</w:t>
      </w:r>
    </w:p>
    <w:p w14:paraId="12304782" w14:textId="43E7D980"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51.3.1.2</w:t>
      </w:r>
      <w:r w:rsidRPr="00871FA2">
        <w:rPr>
          <w:rFonts w:ascii="Times New Roman" w:hAnsi="Times New Roman" w:cs="Times New Roman"/>
          <w:sz w:val="24"/>
          <w:szCs w:val="24"/>
        </w:rPr>
        <w:tab/>
        <w:t xml:space="preserve">подает распоряжение в Расчетную организацию о перечислении денежных средств Покупателя в размере 20 (двадцати) процентов от Стоимости товара с Торгового банковского счета Покупателя в случае его использования Покупателем на Торговый банковский счет Продавца в случае его использования Продавцом или на Клиринговый банковский счет в случае использования Продавцом Счета для исполнения обязательств, допущенных к клирингу, или о перечислении денежных средств Покупателя в указанном в настоящем пункте размере с Клирингового банковского счета в случае использования Покупателем Счета для исполнения обязательств, допущенных к клирингу, на Торговый банковский счет Продавца в случае его использования Продавцом или перечисляет со Счета для исполнения обязательств, допущенных к клирингу, для индивидуального клирингового и иного обеспечения, Покупателя на Счет для исполнения обязательств, допущенных к клирингу, Продавца в случае его использования Продавцом; </w:t>
      </w:r>
    </w:p>
    <w:p w14:paraId="6133F787"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51.3.2</w:t>
      </w:r>
      <w:r w:rsidRPr="00871FA2">
        <w:rPr>
          <w:rFonts w:ascii="Times New Roman" w:hAnsi="Times New Roman" w:cs="Times New Roman"/>
          <w:sz w:val="24"/>
          <w:szCs w:val="24"/>
        </w:rPr>
        <w:tab/>
        <w:t>в отношении Продавца - подает распоряжение в Расчетную организацию о перечислении денежных средств Продавца в размере 20 (двадцати) процентов от Стоимости товара с Клирингового банковского счета на Торговый банковский счет Продавца в случае его использования Продавцом или перечисляет указанную в настоящем пункте сумму денежных средств со Счета для исполнения обязательств, допущенных к клирингу, для индивидуального клирингового и иного обеспечения, Продавца на Счет для исполнения обязательств, допущенных к клирингу, Продавца в случае его использования Продавцом;</w:t>
      </w:r>
    </w:p>
    <w:p w14:paraId="21ABE3D1"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51.3.3</w:t>
      </w:r>
      <w:r w:rsidRPr="00871FA2">
        <w:rPr>
          <w:rFonts w:ascii="Times New Roman" w:hAnsi="Times New Roman" w:cs="Times New Roman"/>
          <w:sz w:val="24"/>
          <w:szCs w:val="24"/>
        </w:rPr>
        <w:tab/>
        <w:t>направляет Участникам клиринга и Организатору торговли информацию о прекращении клирингового обслуживания по сделке. Дальнейшее урегулирование обязательств Участники клиринга осуществляют самостоятельно.</w:t>
      </w:r>
    </w:p>
    <w:p w14:paraId="5A4F805F"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51.4</w:t>
      </w:r>
      <w:r w:rsidRPr="00871FA2">
        <w:rPr>
          <w:rFonts w:ascii="Times New Roman" w:hAnsi="Times New Roman" w:cs="Times New Roman"/>
          <w:sz w:val="24"/>
          <w:szCs w:val="24"/>
        </w:rPr>
        <w:tab/>
        <w:t>В Операционный день получения Клиринговой организацией от Организатора торговли информации об исполнении Продавцом обязательства по поставке товара, Клиринговая организация в ходе последнего Клирингового сеанса:</w:t>
      </w:r>
    </w:p>
    <w:p w14:paraId="36FCA63D"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51.4.1</w:t>
      </w:r>
      <w:r w:rsidRPr="00871FA2">
        <w:rPr>
          <w:rFonts w:ascii="Times New Roman" w:hAnsi="Times New Roman" w:cs="Times New Roman"/>
          <w:sz w:val="24"/>
          <w:szCs w:val="24"/>
        </w:rPr>
        <w:tab/>
        <w:t>в отношении Покупателя - подает распоряжение в Расчетную организацию о перечислении денежных средств Покупателя в размере 100 (ста) процентов от Стоимости товара с Клирингового банковского счета на Торговый банковский счет Продавца в случае его использования Продавцом или перечисляет указанную в настоящем пункте сумму денежных средств со Счета для исполнения обязательств, допущенных к клирингу, для индивидуального клирингового и иного обеспечения, Покупателя на Счет для исполнения обязательств, допущенных к клирингу, Продавца в случае его использования Продавцом;</w:t>
      </w:r>
    </w:p>
    <w:p w14:paraId="158230F4"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51.4.2</w:t>
      </w:r>
      <w:r w:rsidRPr="00871FA2">
        <w:rPr>
          <w:rFonts w:ascii="Times New Roman" w:hAnsi="Times New Roman" w:cs="Times New Roman"/>
          <w:sz w:val="24"/>
          <w:szCs w:val="24"/>
        </w:rPr>
        <w:tab/>
        <w:t>в отношении Продавца:</w:t>
      </w:r>
    </w:p>
    <w:p w14:paraId="3E9CBC5C"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51.4.2.1</w:t>
      </w:r>
      <w:r w:rsidRPr="00871FA2">
        <w:rPr>
          <w:rFonts w:ascii="Times New Roman" w:hAnsi="Times New Roman" w:cs="Times New Roman"/>
          <w:sz w:val="24"/>
          <w:szCs w:val="24"/>
        </w:rPr>
        <w:tab/>
        <w:t>подает распоряжение в Расчетную организацию о перечислении денежных средств Продавца – плательщика НДС в размере 20 (двадцати) процентов от Стоимости товара, за вычетом суммы в размере НДС , с Клирингового банковского счета на Торговый банковский счет Продавца – плательщика НДС в случае его использования Продавцом или перечисляет указанную в настоящем пункте сумму денежных средств со Счета для исполнения обязательств, допущенных к клирингу, для индивидуального клирингового и иного обеспечения, Продавца на Счет для исполнения обязательств, допущенных к клирингу, Продавца в случае его использования Продавцом;</w:t>
      </w:r>
    </w:p>
    <w:p w14:paraId="1DF2E659"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51.4.2.2</w:t>
      </w:r>
      <w:r w:rsidRPr="00871FA2">
        <w:rPr>
          <w:rFonts w:ascii="Times New Roman" w:hAnsi="Times New Roman" w:cs="Times New Roman"/>
          <w:sz w:val="24"/>
          <w:szCs w:val="24"/>
        </w:rPr>
        <w:tab/>
        <w:t>подает распоряжение в Расчетную организацию о перечислении денежных средств Продавца – не плательщика НДС в размере 20 (двадцати) процентов от Стоимости товара с Клирингового банковского счета на Торговый банковский счет Продавца – не плательщика НДС в случае его использования Продавцом или перечисляет указанную в настоящем пункте сумму денежных средств со Счета для исполнения обязательств, допущенных к клирингу, для индивидуального клирингового и иного обеспечения, Продавца на Счет для исполнения обязательств, допущенных к клирингу, Продавца в случае его использования Продавцом.</w:t>
      </w:r>
    </w:p>
    <w:p w14:paraId="0A7B9E68"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51.5</w:t>
      </w:r>
      <w:r w:rsidRPr="00871FA2">
        <w:rPr>
          <w:rFonts w:ascii="Times New Roman" w:hAnsi="Times New Roman" w:cs="Times New Roman"/>
          <w:sz w:val="24"/>
          <w:szCs w:val="24"/>
        </w:rPr>
        <w:tab/>
        <w:t>В Операционный день получения Клиринговой организацией от Организатора торговли информации о неисполнении Продавцом обязательства по поставке товара, Клиринговая организация в ходе последнего Клирингового сеанса:</w:t>
      </w:r>
    </w:p>
    <w:p w14:paraId="4378A67E"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51.5.1</w:t>
      </w:r>
      <w:r w:rsidRPr="00871FA2">
        <w:rPr>
          <w:rFonts w:ascii="Times New Roman" w:hAnsi="Times New Roman" w:cs="Times New Roman"/>
          <w:sz w:val="24"/>
          <w:szCs w:val="24"/>
        </w:rPr>
        <w:tab/>
        <w:t>в отношении Покупателя – подает распоряжение в Расчетную организацию о перечислении денежных средств Покупателя в размере 100 (ста) процентов от Стоимости товара с Клирингового банковского счета на Торговый банковский счет Покупателя в случае его использования Покупателем или перечисляет указанную в настоящем пункте сумму денежных средств со Счета для исполнения обязательств, допущенных к клирингу, для индивидуального клирингового и иного обеспечения, Покупателя на Счет для исполнения обязательств, допущенных к клирингу, Покупателя в случае его использования Покупателем;</w:t>
      </w:r>
    </w:p>
    <w:p w14:paraId="0697F7C9"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51.5.2</w:t>
      </w:r>
      <w:r w:rsidRPr="00871FA2">
        <w:rPr>
          <w:rFonts w:ascii="Times New Roman" w:hAnsi="Times New Roman" w:cs="Times New Roman"/>
          <w:sz w:val="24"/>
          <w:szCs w:val="24"/>
        </w:rPr>
        <w:tab/>
        <w:t>в отношении Продавца:</w:t>
      </w:r>
    </w:p>
    <w:p w14:paraId="0F097C7D"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51.5.2.1</w:t>
      </w:r>
      <w:r w:rsidRPr="00871FA2">
        <w:rPr>
          <w:rFonts w:ascii="Times New Roman" w:hAnsi="Times New Roman" w:cs="Times New Roman"/>
          <w:sz w:val="24"/>
          <w:szCs w:val="24"/>
        </w:rPr>
        <w:tab/>
        <w:t xml:space="preserve">подает распоряжение в Расчетную организацию о перечислении денежных средств Продавца в размере 20 (двадцати) процентов от Стоимости товара с Клирингового банковского счета на Торговый банковский счет Продавца в случае его использования Продавцом или перечисляет указанную в настоящем пункте сумму денежных средств со Счета для исполнения обязательств, допущенных к клирингу, для индивидуального клирингового и иного обеспечения, Продавца на Счет для исполнения обязательств, допущенных к клирингу, Продавца в случае его использования Продавцом; </w:t>
      </w:r>
    </w:p>
    <w:p w14:paraId="79F9902A"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51.5.2.2</w:t>
      </w:r>
      <w:r w:rsidRPr="00871FA2">
        <w:rPr>
          <w:rFonts w:ascii="Times New Roman" w:hAnsi="Times New Roman" w:cs="Times New Roman"/>
          <w:sz w:val="24"/>
          <w:szCs w:val="24"/>
        </w:rPr>
        <w:tab/>
        <w:t>подает в Расчетную организацию распоряжение о перечислении денежных средств Продавца в размере 20 (двадцати) процентов от Стоимости товара с Торгового банковского счета Продавца в случае его использования Продавцом или со Счета для исполнения обязательств, допущенных к клирингу, Продавца  в случае его использования Продавцом на Торговый банковский счет Покупателя в случае его использования Покупателем или перечисляет указанную в настоящем пункте сумму денежных средств со Счета для исполнения обязательств, допущенных к клирингу, Продавца в случае его использования Продавцом на Счет для исполнения обязательств, допущенных к клирингу, Покупателя в случае его использования Покупателем.</w:t>
      </w:r>
    </w:p>
    <w:p w14:paraId="761C8368" w14:textId="77777777"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51.5.3</w:t>
      </w:r>
      <w:r w:rsidRPr="00871FA2">
        <w:rPr>
          <w:rFonts w:ascii="Times New Roman" w:hAnsi="Times New Roman" w:cs="Times New Roman"/>
          <w:sz w:val="24"/>
          <w:szCs w:val="24"/>
        </w:rPr>
        <w:tab/>
        <w:t>направляет Участникам клиринга и Организатору торговли информацию о прекращении клирингового обслуживания по сделке. Дальнейшее урегулирование обязательств Участники клиринга осуществляют самостоятельно.</w:t>
      </w:r>
    </w:p>
    <w:p w14:paraId="3EEA1934" w14:textId="0D43770F"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51.6</w:t>
      </w:r>
      <w:r w:rsidRPr="00871FA2">
        <w:rPr>
          <w:rFonts w:ascii="Times New Roman" w:hAnsi="Times New Roman" w:cs="Times New Roman"/>
          <w:sz w:val="24"/>
          <w:szCs w:val="24"/>
        </w:rPr>
        <w:tab/>
        <w:t>В Операционный день получения Клиринговой организацией от Организатора торговли информации об исполнении Продавцом налоговых обязательств (при условии исполнения обязательства по поставке на основании пункта 51.4 Правил клиринга), Клиринговая организация в ходе последнего Клирингового сеанса в отношении Продавца – плательщика НДС – подает распоряжение в Расчетную организацию о перечислении денежных средств Продавца в размере ставки НДС, с Клирингового банковского счета на Торговый банковский счет Продавца – плательщика НДС в случае его использования Продавцом или перечисляет указанную в настоящем пункте сумму денежных средств со Счета для исполнения обязательств, допущенных к клирингу, для индивидуального клирингового и иного обеспечения, Продавца на Счет для исполнения обязательств, допущенных к клирингу, Продавца в случае его использования Продавцом.</w:t>
      </w:r>
    </w:p>
    <w:p w14:paraId="12C64569" w14:textId="3042025B" w:rsidR="00871FA2" w:rsidRPr="00871FA2" w:rsidRDefault="00871FA2" w:rsidP="00871FA2">
      <w:pPr>
        <w:widowControl w:val="0"/>
        <w:spacing w:after="0" w:line="0" w:lineRule="atLeast"/>
        <w:jc w:val="both"/>
        <w:rPr>
          <w:rFonts w:ascii="Times New Roman" w:hAnsi="Times New Roman" w:cs="Times New Roman"/>
          <w:sz w:val="24"/>
          <w:szCs w:val="24"/>
        </w:rPr>
      </w:pPr>
      <w:r w:rsidRPr="00871FA2">
        <w:rPr>
          <w:rFonts w:ascii="Times New Roman" w:hAnsi="Times New Roman" w:cs="Times New Roman"/>
          <w:sz w:val="24"/>
          <w:szCs w:val="24"/>
        </w:rPr>
        <w:t>51.7</w:t>
      </w:r>
      <w:r w:rsidRPr="00871FA2">
        <w:rPr>
          <w:rFonts w:ascii="Times New Roman" w:hAnsi="Times New Roman" w:cs="Times New Roman"/>
          <w:sz w:val="24"/>
          <w:szCs w:val="24"/>
        </w:rPr>
        <w:tab/>
        <w:t>В Операционный день получения Клиринговой организацией от Организатора торговли информации о неисполнении Продавцом налоговых обязательств (при условии исполнения обязательства по поставке на основании пункта 51.4 Правил клиринга), Клиринговая организация в ходе последнего Клирингового сеанса в отношении Продавца – плательщика НДС – подает распоряжение в Расчетную организацию о перечислении денежных средств Продавца в размере ставки НДС, с Клирингового банковского счета на Торговый банковский счет Покупателя в случае его использования Покупателем или перечисляет указанную в настоящем пункте сумму денежных средств со Счета для исполнения обязательств, допущенных к клирингу, для индивидуального клирингового и иного обеспечения, Продавца на Счет для исполнения обязательств, допущенных к клирингу, Покупателя в случае его использования Покупателем.».</w:t>
      </w:r>
    </w:p>
    <w:p w14:paraId="0DBFDC35" w14:textId="071CB555" w:rsidR="00871FA2" w:rsidRPr="00871FA2" w:rsidRDefault="00871FA2" w:rsidP="00871FA2">
      <w:pPr>
        <w:widowControl w:val="0"/>
        <w:spacing w:after="0" w:line="0" w:lineRule="atLeast"/>
        <w:jc w:val="both"/>
        <w:rPr>
          <w:rFonts w:ascii="Times New Roman" w:hAnsi="Times New Roman" w:cs="Times New Roman"/>
          <w:sz w:val="24"/>
          <w:szCs w:val="24"/>
        </w:rPr>
      </w:pPr>
    </w:p>
    <w:p w14:paraId="4E0F121F" w14:textId="408A5640" w:rsidR="00A60DC2" w:rsidRDefault="006D49D1" w:rsidP="00450042">
      <w:pPr>
        <w:widowControl w:val="0"/>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28</w:t>
      </w:r>
      <w:r w:rsidR="00871FA2" w:rsidRPr="00871FA2">
        <w:rPr>
          <w:rFonts w:ascii="Times New Roman" w:hAnsi="Times New Roman" w:cs="Times New Roman"/>
          <w:b/>
          <w:sz w:val="24"/>
          <w:szCs w:val="24"/>
        </w:rPr>
        <w:t>. У</w:t>
      </w:r>
      <w:r w:rsidR="00450042" w:rsidRPr="00871FA2">
        <w:rPr>
          <w:rFonts w:ascii="Times New Roman" w:hAnsi="Times New Roman" w:cs="Times New Roman"/>
          <w:b/>
          <w:sz w:val="24"/>
          <w:szCs w:val="24"/>
        </w:rPr>
        <w:t>точнена форма заявления участника клиринга из приложения 2 к Правилам клиринга</w:t>
      </w:r>
      <w:r w:rsidR="00B30320">
        <w:rPr>
          <w:rFonts w:ascii="Times New Roman" w:hAnsi="Times New Roman" w:cs="Times New Roman"/>
          <w:b/>
          <w:sz w:val="24"/>
          <w:szCs w:val="24"/>
        </w:rPr>
        <w:t xml:space="preserve">. </w:t>
      </w:r>
      <w:r w:rsidR="00450042" w:rsidRPr="00871FA2">
        <w:rPr>
          <w:rFonts w:ascii="Times New Roman" w:hAnsi="Times New Roman" w:cs="Times New Roman"/>
          <w:b/>
          <w:sz w:val="24"/>
          <w:szCs w:val="24"/>
        </w:rPr>
        <w:t>Заявление участника клиринга о выборе категории и осуществлении операций на Товарном рынке</w:t>
      </w:r>
      <w:r w:rsidR="00B30320">
        <w:rPr>
          <w:rFonts w:ascii="Times New Roman" w:hAnsi="Times New Roman" w:cs="Times New Roman"/>
          <w:b/>
          <w:sz w:val="24"/>
          <w:szCs w:val="24"/>
        </w:rPr>
        <w:t xml:space="preserve"> изложено в следующей редакции:</w:t>
      </w:r>
    </w:p>
    <w:p w14:paraId="7A9E0C6E" w14:textId="788EBE74" w:rsidR="00B30320" w:rsidRPr="00EB3F9F" w:rsidRDefault="00B028E5" w:rsidP="00B30320">
      <w:pPr>
        <w:pStyle w:val="1"/>
        <w:keepNext w:val="0"/>
        <w:widowControl w:val="0"/>
        <w:spacing w:before="0" w:after="120"/>
        <w:jc w:val="right"/>
        <w:rPr>
          <w:szCs w:val="24"/>
        </w:rPr>
      </w:pPr>
      <w:bookmarkStart w:id="1" w:name="_Toc48836391"/>
      <w:bookmarkStart w:id="2" w:name="_Ref80093043"/>
      <w:bookmarkStart w:id="3" w:name="_Toc68695986"/>
      <w:bookmarkStart w:id="4" w:name="_Toc93423103"/>
      <w:bookmarkStart w:id="5" w:name="_Toc108450764"/>
      <w:r>
        <w:rPr>
          <w:szCs w:val="24"/>
        </w:rPr>
        <w:t>«</w:t>
      </w:r>
      <w:r w:rsidR="00B30320" w:rsidRPr="00A14AE6">
        <w:rPr>
          <w:szCs w:val="24"/>
        </w:rPr>
        <w:t xml:space="preserve">Приложение </w:t>
      </w:r>
      <w:bookmarkEnd w:id="1"/>
      <w:r w:rsidR="00B30320" w:rsidRPr="00A14AE6">
        <w:rPr>
          <w:szCs w:val="24"/>
        </w:rPr>
        <w:t>2</w:t>
      </w:r>
      <w:bookmarkEnd w:id="2"/>
      <w:bookmarkEnd w:id="3"/>
      <w:bookmarkEnd w:id="4"/>
      <w:bookmarkEnd w:id="5"/>
    </w:p>
    <w:p w14:paraId="1C4FC835" w14:textId="77777777" w:rsidR="00B30320" w:rsidRPr="00EB3F9F" w:rsidRDefault="00B30320" w:rsidP="00B30320">
      <w:pPr>
        <w:jc w:val="right"/>
        <w:rPr>
          <w:b/>
          <w:sz w:val="24"/>
          <w:szCs w:val="24"/>
        </w:rPr>
      </w:pPr>
      <w:r w:rsidRPr="00EB3F9F">
        <w:rPr>
          <w:b/>
          <w:sz w:val="24"/>
          <w:szCs w:val="24"/>
        </w:rPr>
        <w:t>к Правилам клиринга</w:t>
      </w:r>
    </w:p>
    <w:p w14:paraId="3BC050A0" w14:textId="77777777" w:rsidR="00B30320" w:rsidRPr="00EB3F9F" w:rsidRDefault="00B30320" w:rsidP="00B30320">
      <w:pPr>
        <w:rPr>
          <w:sz w:val="24"/>
          <w:szCs w:val="24"/>
        </w:rPr>
      </w:pPr>
    </w:p>
    <w:p w14:paraId="5BE1ECE1" w14:textId="77777777" w:rsidR="00B30320" w:rsidRPr="00EB3F9F" w:rsidRDefault="00B30320" w:rsidP="00B30320">
      <w:pPr>
        <w:jc w:val="center"/>
        <w:rPr>
          <w:rFonts w:eastAsia="Calibri"/>
          <w:b/>
          <w:sz w:val="24"/>
          <w:szCs w:val="24"/>
        </w:rPr>
      </w:pPr>
      <w:r w:rsidRPr="00834F18">
        <w:rPr>
          <w:rFonts w:eastAsia="Calibri"/>
          <w:b/>
          <w:sz w:val="24"/>
          <w:szCs w:val="24"/>
        </w:rPr>
        <w:t>Заявление участника клиринга о выборе категории и осуществлении операций на Товарном рынке</w:t>
      </w:r>
    </w:p>
    <w:p w14:paraId="05495D04" w14:textId="77777777" w:rsidR="00B30320" w:rsidRPr="00EB3F9F" w:rsidRDefault="00B30320" w:rsidP="00B30320">
      <w:pPr>
        <w:widowControl w:val="0"/>
        <w:spacing w:after="120"/>
        <w:jc w:val="both"/>
        <w:rPr>
          <w:sz w:val="24"/>
          <w:szCs w:val="24"/>
        </w:rPr>
      </w:pPr>
    </w:p>
    <w:p w14:paraId="6A821DCB" w14:textId="590E6D5E" w:rsidR="00B30320" w:rsidRPr="00EB3F9F" w:rsidRDefault="00B028E5" w:rsidP="00B30320">
      <w:pPr>
        <w:pStyle w:val="a"/>
        <w:widowControl w:val="0"/>
        <w:numPr>
          <w:ilvl w:val="0"/>
          <w:numId w:val="0"/>
        </w:numPr>
        <w:spacing w:after="120"/>
        <w:contextualSpacing w:val="0"/>
        <w:rPr>
          <w:rFonts w:eastAsiaTheme="minorHAnsi"/>
          <w:sz w:val="24"/>
          <w:szCs w:val="24"/>
          <w:lang w:eastAsia="en-US"/>
        </w:rPr>
      </w:pPr>
      <w:r>
        <w:rPr>
          <w:rFonts w:eastAsiaTheme="minorHAnsi"/>
          <w:sz w:val="24"/>
          <w:szCs w:val="24"/>
          <w:lang w:eastAsia="en-US"/>
        </w:rPr>
        <w:t>г. ________</w:t>
      </w:r>
      <w:r w:rsidR="00B30320" w:rsidRPr="00EB3F9F">
        <w:rPr>
          <w:rFonts w:eastAsiaTheme="minorHAnsi"/>
          <w:sz w:val="24"/>
          <w:szCs w:val="24"/>
          <w:lang w:eastAsia="en-US"/>
        </w:rPr>
        <w:t xml:space="preserve">                                                                               «____» ______________ 20___</w:t>
      </w:r>
    </w:p>
    <w:p w14:paraId="1CBDEF8E" w14:textId="213EA956" w:rsidR="00B30320" w:rsidRPr="00EB3F9F" w:rsidRDefault="00B30320" w:rsidP="00B30320">
      <w:pPr>
        <w:widowControl w:val="0"/>
        <w:tabs>
          <w:tab w:val="left" w:pos="6521"/>
        </w:tabs>
        <w:spacing w:after="120"/>
        <w:jc w:val="both"/>
        <w:rPr>
          <w:sz w:val="24"/>
          <w:szCs w:val="24"/>
        </w:rPr>
      </w:pPr>
      <w:r w:rsidRPr="00EB3F9F">
        <w:rPr>
          <w:sz w:val="24"/>
          <w:szCs w:val="24"/>
        </w:rPr>
        <w:t>___________________________________________________</w:t>
      </w:r>
      <w:r w:rsidR="00B028E5">
        <w:rPr>
          <w:sz w:val="24"/>
          <w:szCs w:val="24"/>
        </w:rPr>
        <w:t>___________________________</w:t>
      </w:r>
    </w:p>
    <w:p w14:paraId="3D9BE943" w14:textId="77777777" w:rsidR="00B30320" w:rsidRPr="00EB3F9F" w:rsidRDefault="00B30320" w:rsidP="00B30320">
      <w:pPr>
        <w:widowControl w:val="0"/>
        <w:tabs>
          <w:tab w:val="left" w:pos="6521"/>
        </w:tabs>
        <w:spacing w:after="120"/>
        <w:jc w:val="center"/>
        <w:rPr>
          <w:sz w:val="24"/>
          <w:szCs w:val="24"/>
        </w:rPr>
      </w:pPr>
      <w:r w:rsidRPr="00EB3F9F">
        <w:rPr>
          <w:sz w:val="24"/>
          <w:szCs w:val="24"/>
        </w:rPr>
        <w:t>(полное наименование Участника клиринга)</w:t>
      </w:r>
    </w:p>
    <w:p w14:paraId="21507E8B" w14:textId="77777777" w:rsidR="00B30320" w:rsidRPr="00132504" w:rsidRDefault="00B30320" w:rsidP="00B30320">
      <w:pPr>
        <w:widowControl w:val="0"/>
        <w:tabs>
          <w:tab w:val="left" w:pos="6521"/>
        </w:tabs>
        <w:spacing w:after="120"/>
        <w:jc w:val="both"/>
        <w:rPr>
          <w:sz w:val="24"/>
          <w:szCs w:val="24"/>
        </w:rPr>
      </w:pPr>
      <w:r w:rsidRPr="00EB3F9F">
        <w:rPr>
          <w:sz w:val="24"/>
          <w:szCs w:val="24"/>
        </w:rPr>
        <w:t xml:space="preserve">в лице _______________________________________________________________________, действующего на основании_____________________________________________, </w:t>
      </w:r>
      <w:r w:rsidRPr="00132504">
        <w:rPr>
          <w:sz w:val="24"/>
          <w:szCs w:val="24"/>
        </w:rPr>
        <w:t>просит при осуществлении клиринга на товарном рынке:</w:t>
      </w:r>
    </w:p>
    <w:p w14:paraId="28134DC0" w14:textId="77777777" w:rsidR="00B30320" w:rsidRPr="00132504" w:rsidRDefault="00B30320" w:rsidP="00B30320">
      <w:pPr>
        <w:widowControl w:val="0"/>
        <w:tabs>
          <w:tab w:val="left" w:pos="6521"/>
        </w:tabs>
        <w:spacing w:after="120"/>
        <w:jc w:val="both"/>
        <w:rPr>
          <w:sz w:val="24"/>
          <w:szCs w:val="24"/>
        </w:rPr>
      </w:pPr>
      <w:r w:rsidRPr="00B34900">
        <w:rPr>
          <w:sz w:val="24"/>
          <w:szCs w:val="24"/>
        </w:rPr>
        <w:t>выбрать нужное</w:t>
      </w:r>
    </w:p>
    <w:p w14:paraId="079A7B85" w14:textId="77777777" w:rsidR="00B30320" w:rsidRDefault="00B30320" w:rsidP="00B30320">
      <w:pPr>
        <w:pStyle w:val="ac"/>
        <w:widowControl w:val="0"/>
        <w:numPr>
          <w:ilvl w:val="0"/>
          <w:numId w:val="75"/>
        </w:numPr>
        <w:tabs>
          <w:tab w:val="left" w:pos="6521"/>
        </w:tabs>
        <w:spacing w:after="120" w:line="240" w:lineRule="auto"/>
        <w:ind w:left="1134"/>
        <w:contextualSpacing w:val="0"/>
        <w:jc w:val="both"/>
        <w:rPr>
          <w:rFonts w:ascii="Times New Roman" w:hAnsi="Times New Roman"/>
          <w:sz w:val="24"/>
          <w:szCs w:val="24"/>
        </w:rPr>
      </w:pPr>
      <w:r w:rsidRPr="00132504">
        <w:rPr>
          <w:rFonts w:ascii="Times New Roman" w:hAnsi="Times New Roman"/>
          <w:sz w:val="24"/>
          <w:szCs w:val="24"/>
        </w:rPr>
        <w:t xml:space="preserve">присвоить категорию Участника клиринга «Продавец с ГО» для вида расчетов </w:t>
      </w:r>
      <w:r w:rsidRPr="00132504">
        <w:rPr>
          <w:rFonts w:ascii="Times New Roman" w:hAnsi="Times New Roman"/>
          <w:sz w:val="24"/>
          <w:szCs w:val="24"/>
          <w:lang w:val="en-US"/>
        </w:rPr>
        <w:t>COMMOD</w:t>
      </w:r>
      <w:r w:rsidRPr="00132504">
        <w:rPr>
          <w:rFonts w:ascii="Times New Roman" w:hAnsi="Times New Roman"/>
          <w:sz w:val="24"/>
          <w:szCs w:val="24"/>
        </w:rPr>
        <w:t>. Участник клиринга поручает Клиринговой организации изменять категорию на основании уведомления Организатора торговли.</w:t>
      </w:r>
    </w:p>
    <w:p w14:paraId="4C815CB5" w14:textId="5225C132" w:rsidR="00B30320" w:rsidRPr="003A2AA8" w:rsidRDefault="00B30320" w:rsidP="00B30320">
      <w:pPr>
        <w:pStyle w:val="ac"/>
        <w:widowControl w:val="0"/>
        <w:numPr>
          <w:ilvl w:val="0"/>
          <w:numId w:val="75"/>
        </w:numPr>
        <w:tabs>
          <w:tab w:val="left" w:pos="6521"/>
        </w:tabs>
        <w:spacing w:after="120" w:line="240" w:lineRule="auto"/>
        <w:ind w:left="1134"/>
        <w:contextualSpacing w:val="0"/>
        <w:jc w:val="both"/>
        <w:rPr>
          <w:rFonts w:ascii="Times New Roman" w:hAnsi="Times New Roman"/>
          <w:sz w:val="24"/>
          <w:szCs w:val="24"/>
        </w:rPr>
      </w:pPr>
      <w:r>
        <w:rPr>
          <w:rFonts w:ascii="Times New Roman" w:hAnsi="Times New Roman"/>
          <w:sz w:val="24"/>
          <w:szCs w:val="24"/>
        </w:rPr>
        <w:t>открыть Счет для исполнения обязательств, допущенных к клирингу (2</w:t>
      </w:r>
      <w:r w:rsidRPr="00E145DE">
        <w:rPr>
          <w:rFonts w:ascii="Times New Roman" w:hAnsi="Times New Roman"/>
          <w:sz w:val="24"/>
          <w:szCs w:val="24"/>
        </w:rPr>
        <w:t xml:space="preserve">0-значный </w:t>
      </w:r>
      <w:r>
        <w:rPr>
          <w:rFonts w:ascii="Times New Roman" w:hAnsi="Times New Roman"/>
          <w:sz w:val="24"/>
          <w:szCs w:val="24"/>
        </w:rPr>
        <w:t xml:space="preserve">цифровой код) </w:t>
      </w:r>
      <w:r w:rsidRPr="00EB3F9F">
        <w:rPr>
          <w:rFonts w:ascii="Times New Roman" w:hAnsi="Times New Roman"/>
          <w:sz w:val="24"/>
          <w:szCs w:val="24"/>
        </w:rPr>
        <w:t>для учета денежных средств,</w:t>
      </w:r>
      <w:r>
        <w:rPr>
          <w:rFonts w:ascii="Times New Roman" w:hAnsi="Times New Roman"/>
          <w:sz w:val="24"/>
          <w:szCs w:val="24"/>
        </w:rPr>
        <w:t xml:space="preserve"> зачисленных на Клиринговый банковский счет Клиринговой организации. </w:t>
      </w:r>
    </w:p>
    <w:p w14:paraId="19CE58DC" w14:textId="77777777" w:rsidR="00B30320" w:rsidRDefault="00B30320" w:rsidP="00B30320">
      <w:pPr>
        <w:pStyle w:val="ac"/>
        <w:widowControl w:val="0"/>
        <w:numPr>
          <w:ilvl w:val="0"/>
          <w:numId w:val="75"/>
        </w:numPr>
        <w:tabs>
          <w:tab w:val="left" w:pos="6521"/>
        </w:tabs>
        <w:spacing w:after="120" w:line="240" w:lineRule="auto"/>
        <w:ind w:left="1134"/>
        <w:contextualSpacing w:val="0"/>
        <w:jc w:val="both"/>
        <w:rPr>
          <w:rFonts w:ascii="Times New Roman" w:hAnsi="Times New Roman"/>
          <w:sz w:val="24"/>
          <w:szCs w:val="24"/>
        </w:rPr>
      </w:pPr>
      <w:r>
        <w:rPr>
          <w:rFonts w:ascii="Times New Roman" w:hAnsi="Times New Roman"/>
          <w:sz w:val="24"/>
          <w:szCs w:val="24"/>
        </w:rPr>
        <w:t>Реквизиты для возврата денежных средств со Счета для исполнения обязательств, допущенных к клирингу (обязательно для заполнения, если выбрана опция открытия Счета для исполнения обязательств, допущенных к клирингу)</w:t>
      </w:r>
    </w:p>
    <w:tbl>
      <w:tblPr>
        <w:tblStyle w:val="af6"/>
        <w:tblW w:w="9356" w:type="dxa"/>
        <w:tblInd w:w="1129" w:type="dxa"/>
        <w:tblLook w:val="04A0" w:firstRow="1" w:lastRow="0" w:firstColumn="1" w:lastColumn="0" w:noHBand="0" w:noVBand="1"/>
      </w:tblPr>
      <w:tblGrid>
        <w:gridCol w:w="4820"/>
        <w:gridCol w:w="4536"/>
      </w:tblGrid>
      <w:tr w:rsidR="00B30320" w14:paraId="422EB519" w14:textId="77777777" w:rsidTr="002C5AAD">
        <w:tc>
          <w:tcPr>
            <w:tcW w:w="4820" w:type="dxa"/>
          </w:tcPr>
          <w:p w14:paraId="1C339FE1" w14:textId="77777777" w:rsidR="00B30320" w:rsidRPr="00CD69E1" w:rsidRDefault="00B30320" w:rsidP="002C5AAD">
            <w:pPr>
              <w:widowControl w:val="0"/>
              <w:tabs>
                <w:tab w:val="left" w:pos="6521"/>
              </w:tabs>
              <w:spacing w:after="120"/>
              <w:jc w:val="both"/>
              <w:rPr>
                <w:sz w:val="24"/>
                <w:szCs w:val="24"/>
              </w:rPr>
            </w:pPr>
            <w:r w:rsidRPr="00CD69E1">
              <w:rPr>
                <w:bCs/>
                <w:sz w:val="24"/>
                <w:szCs w:val="24"/>
              </w:rPr>
              <w:t>Наименование банка получателя</w:t>
            </w:r>
          </w:p>
        </w:tc>
        <w:tc>
          <w:tcPr>
            <w:tcW w:w="4536" w:type="dxa"/>
          </w:tcPr>
          <w:p w14:paraId="038937CF" w14:textId="77777777" w:rsidR="00B30320" w:rsidRDefault="00B30320" w:rsidP="002C5AAD">
            <w:pPr>
              <w:widowControl w:val="0"/>
              <w:tabs>
                <w:tab w:val="left" w:pos="6521"/>
              </w:tabs>
              <w:spacing w:after="120"/>
              <w:jc w:val="both"/>
              <w:rPr>
                <w:sz w:val="24"/>
                <w:szCs w:val="24"/>
              </w:rPr>
            </w:pPr>
          </w:p>
        </w:tc>
      </w:tr>
      <w:tr w:rsidR="00B30320" w14:paraId="0FB6D9D6" w14:textId="77777777" w:rsidTr="002C5AAD">
        <w:tc>
          <w:tcPr>
            <w:tcW w:w="4820" w:type="dxa"/>
          </w:tcPr>
          <w:p w14:paraId="14E66311" w14:textId="77777777" w:rsidR="00B30320" w:rsidRPr="00CD69E1" w:rsidRDefault="00B30320" w:rsidP="002C5AAD">
            <w:pPr>
              <w:widowControl w:val="0"/>
              <w:tabs>
                <w:tab w:val="left" w:pos="6521"/>
              </w:tabs>
              <w:spacing w:after="120"/>
              <w:jc w:val="both"/>
              <w:rPr>
                <w:sz w:val="24"/>
                <w:szCs w:val="24"/>
              </w:rPr>
            </w:pPr>
            <w:r w:rsidRPr="00CD69E1">
              <w:rPr>
                <w:bCs/>
                <w:sz w:val="24"/>
                <w:szCs w:val="24"/>
              </w:rPr>
              <w:t>БИК банка получателя</w:t>
            </w:r>
          </w:p>
        </w:tc>
        <w:tc>
          <w:tcPr>
            <w:tcW w:w="4536" w:type="dxa"/>
          </w:tcPr>
          <w:p w14:paraId="657334A0" w14:textId="77777777" w:rsidR="00B30320" w:rsidRDefault="00B30320" w:rsidP="002C5AAD">
            <w:pPr>
              <w:widowControl w:val="0"/>
              <w:tabs>
                <w:tab w:val="left" w:pos="6521"/>
              </w:tabs>
              <w:spacing w:after="120"/>
              <w:jc w:val="both"/>
              <w:rPr>
                <w:sz w:val="24"/>
                <w:szCs w:val="24"/>
              </w:rPr>
            </w:pPr>
          </w:p>
        </w:tc>
      </w:tr>
      <w:tr w:rsidR="00B30320" w14:paraId="6BCA6726" w14:textId="77777777" w:rsidTr="002C5AAD">
        <w:tc>
          <w:tcPr>
            <w:tcW w:w="4820" w:type="dxa"/>
          </w:tcPr>
          <w:p w14:paraId="74CF95F2" w14:textId="77777777" w:rsidR="00B30320" w:rsidRPr="00CD69E1" w:rsidRDefault="00B30320" w:rsidP="002C5AAD">
            <w:pPr>
              <w:widowControl w:val="0"/>
              <w:tabs>
                <w:tab w:val="left" w:pos="6521"/>
              </w:tabs>
              <w:spacing w:after="120"/>
              <w:jc w:val="both"/>
              <w:rPr>
                <w:sz w:val="24"/>
                <w:szCs w:val="24"/>
              </w:rPr>
            </w:pPr>
            <w:r w:rsidRPr="00CD69E1">
              <w:rPr>
                <w:bCs/>
                <w:sz w:val="24"/>
                <w:szCs w:val="24"/>
              </w:rPr>
              <w:t>Корреспондентский счет банка получателя</w:t>
            </w:r>
          </w:p>
        </w:tc>
        <w:tc>
          <w:tcPr>
            <w:tcW w:w="4536" w:type="dxa"/>
          </w:tcPr>
          <w:p w14:paraId="5AB84F63" w14:textId="77777777" w:rsidR="00B30320" w:rsidRDefault="00B30320" w:rsidP="002C5AAD">
            <w:pPr>
              <w:widowControl w:val="0"/>
              <w:tabs>
                <w:tab w:val="left" w:pos="6521"/>
              </w:tabs>
              <w:spacing w:after="120"/>
              <w:jc w:val="both"/>
              <w:rPr>
                <w:sz w:val="24"/>
                <w:szCs w:val="24"/>
              </w:rPr>
            </w:pPr>
          </w:p>
        </w:tc>
      </w:tr>
      <w:tr w:rsidR="00B30320" w14:paraId="65664562" w14:textId="77777777" w:rsidTr="002C5AAD">
        <w:tc>
          <w:tcPr>
            <w:tcW w:w="4820" w:type="dxa"/>
          </w:tcPr>
          <w:p w14:paraId="4EE40302" w14:textId="77777777" w:rsidR="00B30320" w:rsidRPr="00CD69E1" w:rsidRDefault="00B30320" w:rsidP="002C5AAD">
            <w:pPr>
              <w:widowControl w:val="0"/>
              <w:tabs>
                <w:tab w:val="left" w:pos="6521"/>
              </w:tabs>
              <w:spacing w:after="120"/>
              <w:jc w:val="both"/>
              <w:rPr>
                <w:sz w:val="24"/>
                <w:szCs w:val="24"/>
              </w:rPr>
            </w:pPr>
            <w:r w:rsidRPr="00CD69E1">
              <w:rPr>
                <w:sz w:val="24"/>
                <w:szCs w:val="24"/>
              </w:rPr>
              <w:t>Наименование получателя</w:t>
            </w:r>
          </w:p>
        </w:tc>
        <w:tc>
          <w:tcPr>
            <w:tcW w:w="4536" w:type="dxa"/>
          </w:tcPr>
          <w:p w14:paraId="1C543447" w14:textId="77777777" w:rsidR="00B30320" w:rsidRDefault="00B30320" w:rsidP="002C5AAD">
            <w:pPr>
              <w:widowControl w:val="0"/>
              <w:tabs>
                <w:tab w:val="left" w:pos="6521"/>
              </w:tabs>
              <w:spacing w:after="120"/>
              <w:jc w:val="both"/>
              <w:rPr>
                <w:sz w:val="24"/>
                <w:szCs w:val="24"/>
              </w:rPr>
            </w:pPr>
          </w:p>
        </w:tc>
      </w:tr>
      <w:tr w:rsidR="00B30320" w14:paraId="02979753" w14:textId="77777777" w:rsidTr="002C5AAD">
        <w:tc>
          <w:tcPr>
            <w:tcW w:w="4820" w:type="dxa"/>
          </w:tcPr>
          <w:p w14:paraId="1F80A648" w14:textId="77777777" w:rsidR="00B30320" w:rsidRPr="00CD69E1" w:rsidRDefault="00B30320" w:rsidP="002C5AAD">
            <w:pPr>
              <w:widowControl w:val="0"/>
              <w:tabs>
                <w:tab w:val="left" w:pos="6521"/>
              </w:tabs>
              <w:spacing w:after="120"/>
              <w:jc w:val="both"/>
              <w:rPr>
                <w:bCs/>
                <w:sz w:val="24"/>
                <w:szCs w:val="24"/>
              </w:rPr>
            </w:pPr>
            <w:r w:rsidRPr="00CD69E1">
              <w:rPr>
                <w:bCs/>
                <w:sz w:val="24"/>
                <w:szCs w:val="24"/>
              </w:rPr>
              <w:t>Номер счета получателя</w:t>
            </w:r>
          </w:p>
        </w:tc>
        <w:tc>
          <w:tcPr>
            <w:tcW w:w="4536" w:type="dxa"/>
          </w:tcPr>
          <w:p w14:paraId="2577DE4B" w14:textId="77777777" w:rsidR="00B30320" w:rsidRDefault="00B30320" w:rsidP="002C5AAD">
            <w:pPr>
              <w:widowControl w:val="0"/>
              <w:tabs>
                <w:tab w:val="left" w:pos="6521"/>
              </w:tabs>
              <w:spacing w:after="120"/>
              <w:jc w:val="both"/>
              <w:rPr>
                <w:sz w:val="24"/>
                <w:szCs w:val="24"/>
              </w:rPr>
            </w:pPr>
          </w:p>
        </w:tc>
      </w:tr>
    </w:tbl>
    <w:p w14:paraId="0C9507D9" w14:textId="77777777" w:rsidR="00B30320" w:rsidRDefault="00B30320" w:rsidP="00B30320">
      <w:pPr>
        <w:pStyle w:val="ac"/>
        <w:widowControl w:val="0"/>
        <w:tabs>
          <w:tab w:val="left" w:pos="6521"/>
        </w:tabs>
        <w:spacing w:after="120" w:line="240" w:lineRule="auto"/>
        <w:ind w:left="1134"/>
        <w:contextualSpacing w:val="0"/>
        <w:jc w:val="both"/>
        <w:rPr>
          <w:rFonts w:ascii="Times New Roman" w:hAnsi="Times New Roman"/>
          <w:sz w:val="24"/>
          <w:szCs w:val="24"/>
        </w:rPr>
      </w:pPr>
      <w:r>
        <w:rPr>
          <w:rFonts w:ascii="Times New Roman" w:hAnsi="Times New Roman"/>
          <w:sz w:val="24"/>
          <w:szCs w:val="24"/>
        </w:rPr>
        <w:t>Реквизиты для</w:t>
      </w:r>
      <w:r w:rsidRPr="00CD69E1">
        <w:rPr>
          <w:rFonts w:ascii="Times New Roman" w:hAnsi="Times New Roman"/>
          <w:sz w:val="24"/>
          <w:szCs w:val="24"/>
        </w:rPr>
        <w:t xml:space="preserve"> возврат</w:t>
      </w:r>
      <w:r>
        <w:rPr>
          <w:rFonts w:ascii="Times New Roman" w:hAnsi="Times New Roman"/>
          <w:sz w:val="24"/>
          <w:szCs w:val="24"/>
        </w:rPr>
        <w:t xml:space="preserve">а денежных средств </w:t>
      </w:r>
      <w:r w:rsidRPr="00CD69E1">
        <w:rPr>
          <w:rFonts w:ascii="Times New Roman" w:hAnsi="Times New Roman"/>
          <w:sz w:val="24"/>
          <w:szCs w:val="24"/>
        </w:rPr>
        <w:t>должны совпадать с</w:t>
      </w:r>
      <w:r>
        <w:rPr>
          <w:rFonts w:ascii="Times New Roman" w:hAnsi="Times New Roman"/>
          <w:sz w:val="24"/>
          <w:szCs w:val="24"/>
        </w:rPr>
        <w:t xml:space="preserve"> банковскими </w:t>
      </w:r>
      <w:r w:rsidRPr="00CD69E1">
        <w:rPr>
          <w:rFonts w:ascii="Times New Roman" w:hAnsi="Times New Roman"/>
          <w:sz w:val="24"/>
          <w:szCs w:val="24"/>
        </w:rPr>
        <w:t xml:space="preserve">реквизитами в </w:t>
      </w:r>
      <w:r>
        <w:rPr>
          <w:rFonts w:ascii="Times New Roman" w:hAnsi="Times New Roman"/>
          <w:sz w:val="24"/>
          <w:szCs w:val="24"/>
        </w:rPr>
        <w:t>а</w:t>
      </w:r>
      <w:r w:rsidRPr="00EB3F9F">
        <w:rPr>
          <w:rFonts w:ascii="Times New Roman" w:hAnsi="Times New Roman"/>
          <w:sz w:val="24"/>
          <w:szCs w:val="24"/>
        </w:rPr>
        <w:t>нкет</w:t>
      </w:r>
      <w:r>
        <w:rPr>
          <w:rFonts w:ascii="Times New Roman" w:hAnsi="Times New Roman"/>
          <w:sz w:val="24"/>
          <w:szCs w:val="24"/>
        </w:rPr>
        <w:t>е</w:t>
      </w:r>
      <w:r w:rsidRPr="00EB3F9F">
        <w:rPr>
          <w:rFonts w:ascii="Times New Roman" w:hAnsi="Times New Roman"/>
          <w:sz w:val="24"/>
          <w:szCs w:val="24"/>
        </w:rPr>
        <w:t xml:space="preserve"> юридического лица по форме АА001</w:t>
      </w:r>
      <w:r>
        <w:rPr>
          <w:rFonts w:ascii="Times New Roman" w:hAnsi="Times New Roman"/>
          <w:sz w:val="24"/>
          <w:szCs w:val="24"/>
        </w:rPr>
        <w:t>.</w:t>
      </w:r>
    </w:p>
    <w:p w14:paraId="4C5AC841" w14:textId="77777777" w:rsidR="00B30320" w:rsidRDefault="00B30320" w:rsidP="00B30320">
      <w:pPr>
        <w:pStyle w:val="ac"/>
        <w:widowControl w:val="0"/>
        <w:tabs>
          <w:tab w:val="left" w:pos="6521"/>
        </w:tabs>
        <w:spacing w:after="120" w:line="240" w:lineRule="auto"/>
        <w:ind w:left="1134"/>
        <w:contextualSpacing w:val="0"/>
        <w:jc w:val="both"/>
        <w:rPr>
          <w:sz w:val="24"/>
          <w:szCs w:val="24"/>
        </w:rPr>
      </w:pPr>
    </w:p>
    <w:p w14:paraId="51C14DD4" w14:textId="77777777" w:rsidR="00B30320" w:rsidRPr="00222072" w:rsidRDefault="00B30320" w:rsidP="00B30320">
      <w:pPr>
        <w:widowControl w:val="0"/>
        <w:tabs>
          <w:tab w:val="left" w:pos="6521"/>
        </w:tabs>
        <w:spacing w:after="120"/>
        <w:jc w:val="both"/>
        <w:rPr>
          <w:sz w:val="24"/>
        </w:rPr>
      </w:pPr>
      <w:r w:rsidRPr="00834F18">
        <w:rPr>
          <w:sz w:val="24"/>
        </w:rPr>
        <w:t>________________________   ______________________________    ___________________________</w:t>
      </w:r>
    </w:p>
    <w:p w14:paraId="7FD3A1F7" w14:textId="08A78233" w:rsidR="00B30320" w:rsidRPr="00EB3F9F" w:rsidRDefault="00B30320" w:rsidP="00B30320">
      <w:pPr>
        <w:pStyle w:val="ac"/>
        <w:widowControl w:val="0"/>
        <w:spacing w:after="120" w:line="240" w:lineRule="auto"/>
        <w:ind w:left="0"/>
        <w:contextualSpacing w:val="0"/>
        <w:jc w:val="both"/>
        <w:rPr>
          <w:rFonts w:ascii="Times New Roman" w:hAnsi="Times New Roman"/>
          <w:sz w:val="24"/>
          <w:szCs w:val="24"/>
        </w:rPr>
      </w:pPr>
      <w:r w:rsidRPr="00EB3F9F">
        <w:rPr>
          <w:rFonts w:ascii="Times New Roman" w:hAnsi="Times New Roman"/>
          <w:sz w:val="24"/>
          <w:szCs w:val="24"/>
        </w:rPr>
        <w:t xml:space="preserve">            (должность)                                         (подпись)                                         (Ф.И.О.)</w:t>
      </w:r>
      <w:r w:rsidR="00B028E5">
        <w:rPr>
          <w:rFonts w:ascii="Times New Roman" w:hAnsi="Times New Roman"/>
          <w:sz w:val="24"/>
          <w:szCs w:val="24"/>
        </w:rPr>
        <w:t>»</w:t>
      </w:r>
    </w:p>
    <w:p w14:paraId="74F98CC5" w14:textId="77777777" w:rsidR="00B30320" w:rsidRPr="00EB3F9F" w:rsidRDefault="00B30320" w:rsidP="00B30320">
      <w:pPr>
        <w:pStyle w:val="ac"/>
        <w:widowControl w:val="0"/>
        <w:spacing w:after="120" w:line="240" w:lineRule="auto"/>
        <w:ind w:left="0"/>
        <w:contextualSpacing w:val="0"/>
        <w:jc w:val="both"/>
        <w:rPr>
          <w:rFonts w:ascii="Times New Roman" w:hAnsi="Times New Roman"/>
          <w:sz w:val="24"/>
          <w:szCs w:val="24"/>
        </w:rPr>
      </w:pPr>
      <w:r w:rsidRPr="00EB3F9F">
        <w:rPr>
          <w:rFonts w:ascii="Times New Roman" w:hAnsi="Times New Roman"/>
          <w:sz w:val="24"/>
          <w:szCs w:val="24"/>
        </w:rPr>
        <w:tab/>
      </w:r>
      <w:r w:rsidRPr="00EB3F9F">
        <w:rPr>
          <w:rFonts w:ascii="Times New Roman" w:hAnsi="Times New Roman"/>
          <w:sz w:val="24"/>
          <w:szCs w:val="24"/>
        </w:rPr>
        <w:tab/>
      </w:r>
      <w:r w:rsidRPr="00EB3F9F">
        <w:rPr>
          <w:rFonts w:ascii="Times New Roman" w:hAnsi="Times New Roman"/>
          <w:sz w:val="24"/>
          <w:szCs w:val="24"/>
        </w:rPr>
        <w:tab/>
      </w:r>
      <w:r w:rsidRPr="00EB3F9F">
        <w:rPr>
          <w:rFonts w:ascii="Times New Roman" w:hAnsi="Times New Roman"/>
          <w:sz w:val="24"/>
          <w:szCs w:val="24"/>
        </w:rPr>
        <w:tab/>
      </w:r>
      <w:r w:rsidRPr="00EB3F9F">
        <w:rPr>
          <w:rFonts w:ascii="Times New Roman" w:hAnsi="Times New Roman"/>
          <w:sz w:val="24"/>
          <w:szCs w:val="24"/>
        </w:rPr>
        <w:tab/>
      </w:r>
      <w:r w:rsidRPr="00EB3F9F">
        <w:rPr>
          <w:rFonts w:ascii="Times New Roman" w:hAnsi="Times New Roman"/>
          <w:sz w:val="24"/>
          <w:szCs w:val="24"/>
        </w:rPr>
        <w:tab/>
        <w:t xml:space="preserve">     М.П.</w:t>
      </w:r>
    </w:p>
    <w:p w14:paraId="249A4E24" w14:textId="77777777" w:rsidR="00B30320" w:rsidRPr="00A14AE6" w:rsidRDefault="00B30320" w:rsidP="00B30320">
      <w:pPr>
        <w:rPr>
          <w:sz w:val="24"/>
          <w:szCs w:val="24"/>
        </w:rPr>
      </w:pPr>
    </w:p>
    <w:p w14:paraId="161B9F48" w14:textId="77777777" w:rsidR="00B30320" w:rsidRPr="00871FA2" w:rsidRDefault="00B30320" w:rsidP="00450042">
      <w:pPr>
        <w:widowControl w:val="0"/>
        <w:spacing w:after="0" w:line="0" w:lineRule="atLeast"/>
        <w:jc w:val="both"/>
        <w:rPr>
          <w:rFonts w:ascii="Times New Roman" w:hAnsi="Times New Roman" w:cs="Times New Roman"/>
          <w:b/>
          <w:sz w:val="24"/>
          <w:szCs w:val="24"/>
        </w:rPr>
      </w:pPr>
    </w:p>
    <w:p w14:paraId="30A44F15" w14:textId="7469C49E" w:rsidR="00871FA2" w:rsidRPr="00871FA2" w:rsidRDefault="00871FA2" w:rsidP="00450042">
      <w:pPr>
        <w:widowControl w:val="0"/>
        <w:spacing w:after="0" w:line="0" w:lineRule="atLeast"/>
        <w:jc w:val="both"/>
        <w:rPr>
          <w:rFonts w:ascii="Times New Roman" w:hAnsi="Times New Roman" w:cs="Times New Roman"/>
          <w:b/>
          <w:sz w:val="24"/>
          <w:szCs w:val="24"/>
        </w:rPr>
      </w:pPr>
    </w:p>
    <w:p w14:paraId="5CD2E805" w14:textId="5BECC911" w:rsidR="00DC09FE" w:rsidRPr="00871FA2" w:rsidRDefault="006D49D1" w:rsidP="00871FA2">
      <w:pPr>
        <w:widowControl w:val="0"/>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29</w:t>
      </w:r>
      <w:r w:rsidR="00871FA2" w:rsidRPr="00871FA2">
        <w:rPr>
          <w:rFonts w:ascii="Times New Roman" w:hAnsi="Times New Roman" w:cs="Times New Roman"/>
          <w:b/>
          <w:sz w:val="24"/>
          <w:szCs w:val="24"/>
        </w:rPr>
        <w:t xml:space="preserve">. </w:t>
      </w:r>
      <w:r w:rsidR="00DC09FE" w:rsidRPr="00871FA2">
        <w:rPr>
          <w:rFonts w:ascii="Times New Roman" w:hAnsi="Times New Roman" w:cs="Times New Roman"/>
          <w:b/>
          <w:sz w:val="24"/>
          <w:szCs w:val="24"/>
        </w:rPr>
        <w:t>Внесены редакционные правки в целях оптимизации текста Правил клиринга.</w:t>
      </w:r>
    </w:p>
    <w:sectPr w:rsidR="00DC09FE" w:rsidRPr="00871FA2" w:rsidSect="00CC2004">
      <w:footerReference w:type="default" r:id="rId8"/>
      <w:pgSz w:w="11906" w:h="16838"/>
      <w:pgMar w:top="1134" w:right="85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28F1D" w14:textId="77777777" w:rsidR="00370B9D" w:rsidRDefault="00370B9D" w:rsidP="009B5FF4">
      <w:pPr>
        <w:spacing w:after="0" w:line="240" w:lineRule="auto"/>
      </w:pPr>
      <w:r>
        <w:separator/>
      </w:r>
    </w:p>
  </w:endnote>
  <w:endnote w:type="continuationSeparator" w:id="0">
    <w:p w14:paraId="39BBDB76" w14:textId="77777777" w:rsidR="00370B9D" w:rsidRDefault="00370B9D" w:rsidP="009B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1" w:usb1="00000000" w:usb2="00000000" w:usb3="00000000" w:csb0="00000004" w:csb1="00000000"/>
  </w:font>
  <w:font w:name="TimesET">
    <w:altName w:val="Times New Roman"/>
    <w:charset w:val="00"/>
    <w:family w:val="auto"/>
    <w:pitch w:val="variable"/>
    <w:sig w:usb0="00000203" w:usb1="00000000" w:usb2="00000000" w:usb3="00000000" w:csb0="00000005" w:csb1="00000000"/>
  </w:font>
  <w:font w:name="font291">
    <w:altName w:val="Times New Roman"/>
    <w:panose1 w:val="00000000000000000000"/>
    <w:charset w:val="CC"/>
    <w:family w:val="auto"/>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340042"/>
      <w:docPartObj>
        <w:docPartGallery w:val="Page Numbers (Bottom of Page)"/>
        <w:docPartUnique/>
      </w:docPartObj>
    </w:sdtPr>
    <w:sdtEndPr/>
    <w:sdtContent>
      <w:p w14:paraId="655E664A" w14:textId="3C993C2A" w:rsidR="00370B9D" w:rsidRDefault="00370B9D">
        <w:pPr>
          <w:pStyle w:val="aff4"/>
          <w:jc w:val="right"/>
        </w:pPr>
        <w:r>
          <w:fldChar w:fldCharType="begin"/>
        </w:r>
        <w:r>
          <w:instrText>PAGE   \* MERGEFORMAT</w:instrText>
        </w:r>
        <w:r>
          <w:fldChar w:fldCharType="separate"/>
        </w:r>
        <w:r w:rsidR="00D1150D" w:rsidRPr="00D1150D">
          <w:rPr>
            <w:noProof/>
            <w:lang w:val="ru-RU"/>
          </w:rPr>
          <w:t>1</w:t>
        </w:r>
        <w:r>
          <w:fldChar w:fldCharType="end"/>
        </w:r>
      </w:p>
    </w:sdtContent>
  </w:sdt>
  <w:p w14:paraId="71871100" w14:textId="77777777" w:rsidR="00370B9D" w:rsidRDefault="00370B9D">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B8508" w14:textId="77777777" w:rsidR="00370B9D" w:rsidRDefault="00370B9D" w:rsidP="009B5FF4">
      <w:pPr>
        <w:spacing w:after="0" w:line="240" w:lineRule="auto"/>
      </w:pPr>
      <w:r>
        <w:separator/>
      </w:r>
    </w:p>
  </w:footnote>
  <w:footnote w:type="continuationSeparator" w:id="0">
    <w:p w14:paraId="2E1D0B72" w14:textId="77777777" w:rsidR="00370B9D" w:rsidRDefault="00370B9D" w:rsidP="009B5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78AD62"/>
    <w:lvl w:ilvl="0">
      <w:start w:val="1"/>
      <w:numFmt w:val="bullet"/>
      <w:pStyle w:val="a"/>
      <w:lvlText w:val=""/>
      <w:lvlJc w:val="left"/>
      <w:pPr>
        <w:tabs>
          <w:tab w:val="num" w:pos="1778"/>
        </w:tabs>
        <w:ind w:left="1778" w:hanging="360"/>
      </w:pPr>
      <w:rPr>
        <w:rFonts w:ascii="Symbol" w:hAnsi="Symbol" w:hint="default"/>
      </w:rPr>
    </w:lvl>
  </w:abstractNum>
  <w:abstractNum w:abstractNumId="1" w15:restartNumberingAfterBreak="0">
    <w:nsid w:val="00000002"/>
    <w:multiLevelType w:val="multilevel"/>
    <w:tmpl w:val="00000002"/>
    <w:name w:val="WW8Num3"/>
    <w:lvl w:ilvl="0">
      <w:start w:val="1"/>
      <w:numFmt w:val="bullet"/>
      <w:lvlText w:val=""/>
      <w:lvlJc w:val="left"/>
      <w:pPr>
        <w:tabs>
          <w:tab w:val="num" w:pos="162"/>
        </w:tabs>
        <w:ind w:left="162" w:hanging="360"/>
      </w:pPr>
      <w:rPr>
        <w:rFonts w:ascii="Symbol" w:hAnsi="Symbol" w:cs="Times New Roman"/>
      </w:rPr>
    </w:lvl>
    <w:lvl w:ilvl="1">
      <w:start w:val="1"/>
      <w:numFmt w:val="decimal"/>
      <w:lvlText w:val="%2."/>
      <w:lvlJc w:val="left"/>
      <w:pPr>
        <w:tabs>
          <w:tab w:val="num" w:pos="882"/>
        </w:tabs>
        <w:ind w:left="882" w:hanging="360"/>
      </w:pPr>
    </w:lvl>
    <w:lvl w:ilvl="2">
      <w:start w:val="1"/>
      <w:numFmt w:val="decimal"/>
      <w:lvlText w:val="%3."/>
      <w:lvlJc w:val="left"/>
      <w:pPr>
        <w:tabs>
          <w:tab w:val="num" w:pos="1242"/>
        </w:tabs>
        <w:ind w:left="1242" w:hanging="360"/>
      </w:pPr>
    </w:lvl>
    <w:lvl w:ilvl="3">
      <w:start w:val="1"/>
      <w:numFmt w:val="decimal"/>
      <w:lvlText w:val="%4."/>
      <w:lvlJc w:val="left"/>
      <w:pPr>
        <w:tabs>
          <w:tab w:val="num" w:pos="1602"/>
        </w:tabs>
        <w:ind w:left="1602" w:hanging="360"/>
      </w:pPr>
    </w:lvl>
    <w:lvl w:ilvl="4">
      <w:start w:val="1"/>
      <w:numFmt w:val="decimal"/>
      <w:lvlText w:val="%5."/>
      <w:lvlJc w:val="left"/>
      <w:pPr>
        <w:tabs>
          <w:tab w:val="num" w:pos="1962"/>
        </w:tabs>
        <w:ind w:left="1962" w:hanging="360"/>
      </w:pPr>
    </w:lvl>
    <w:lvl w:ilvl="5">
      <w:start w:val="1"/>
      <w:numFmt w:val="decimal"/>
      <w:lvlText w:val="%6."/>
      <w:lvlJc w:val="left"/>
      <w:pPr>
        <w:tabs>
          <w:tab w:val="num" w:pos="2322"/>
        </w:tabs>
        <w:ind w:left="2322" w:hanging="360"/>
      </w:pPr>
    </w:lvl>
    <w:lvl w:ilvl="6">
      <w:start w:val="1"/>
      <w:numFmt w:val="decimal"/>
      <w:lvlText w:val="%7."/>
      <w:lvlJc w:val="left"/>
      <w:pPr>
        <w:tabs>
          <w:tab w:val="num" w:pos="2682"/>
        </w:tabs>
        <w:ind w:left="2682" w:hanging="360"/>
      </w:pPr>
    </w:lvl>
    <w:lvl w:ilvl="7">
      <w:start w:val="1"/>
      <w:numFmt w:val="decimal"/>
      <w:lvlText w:val="%8."/>
      <w:lvlJc w:val="left"/>
      <w:pPr>
        <w:tabs>
          <w:tab w:val="num" w:pos="3042"/>
        </w:tabs>
        <w:ind w:left="3042" w:hanging="360"/>
      </w:pPr>
    </w:lvl>
    <w:lvl w:ilvl="8">
      <w:start w:val="1"/>
      <w:numFmt w:val="decimal"/>
      <w:lvlText w:val="%9."/>
      <w:lvlJc w:val="left"/>
      <w:pPr>
        <w:tabs>
          <w:tab w:val="num" w:pos="3402"/>
        </w:tabs>
        <w:ind w:left="3402"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7"/>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8"/>
    <w:lvl w:ilvl="0">
      <w:start w:val="1"/>
      <w:numFmt w:val="bullet"/>
      <w:lvlText w:val=""/>
      <w:lvlJc w:val="left"/>
      <w:pPr>
        <w:tabs>
          <w:tab w:val="num" w:pos="360"/>
        </w:tabs>
        <w:ind w:left="36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15:restartNumberingAfterBreak="0">
    <w:nsid w:val="00000009"/>
    <w:multiLevelType w:val="multilevel"/>
    <w:tmpl w:val="00000009"/>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B"/>
    <w:multiLevelType w:val="multilevel"/>
    <w:tmpl w:val="0000000B"/>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C"/>
    <w:multiLevelType w:val="multilevel"/>
    <w:tmpl w:val="0000000C"/>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EF4E17"/>
    <w:multiLevelType w:val="multilevel"/>
    <w:tmpl w:val="BF360126"/>
    <w:lvl w:ilvl="0">
      <w:start w:val="1"/>
      <w:numFmt w:val="decimal"/>
      <w:lvlText w:val="%1."/>
      <w:lvlJc w:val="left"/>
      <w:pPr>
        <w:ind w:left="360" w:hanging="360"/>
      </w:pPr>
      <w:rPr>
        <w:rFonts w:asciiTheme="minorHAnsi" w:hAnsiTheme="minorHAnsi" w:cstheme="minorHAnsi" w:hint="default"/>
        <w:b/>
        <w:i w:val="0"/>
      </w:rPr>
    </w:lvl>
    <w:lvl w:ilvl="1">
      <w:start w:val="3"/>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3" w15:restartNumberingAfterBreak="0">
    <w:nsid w:val="04433103"/>
    <w:multiLevelType w:val="multilevel"/>
    <w:tmpl w:val="51B608D6"/>
    <w:lvl w:ilvl="0">
      <w:start w:val="1"/>
      <w:numFmt w:val="decimal"/>
      <w:lvlText w:val="9.%1. "/>
      <w:lvlJc w:val="left"/>
      <w:pPr>
        <w:ind w:left="5747" w:hanging="360"/>
      </w:pPr>
      <w:rPr>
        <w:rFonts w:ascii="Times New Roman" w:hAnsi="Times New Roman" w:hint="default"/>
        <w:b w:val="0"/>
        <w:i w:val="0"/>
        <w:sz w:val="24"/>
        <w:u w:val="none"/>
      </w:rPr>
    </w:lvl>
    <w:lvl w:ilvl="1">
      <w:start w:val="1"/>
      <w:numFmt w:val="lowerLetter"/>
      <w:lvlText w:val="%2."/>
      <w:lvlJc w:val="left"/>
      <w:pPr>
        <w:ind w:left="5757" w:hanging="360"/>
      </w:pPr>
      <w:rPr>
        <w:rFonts w:hint="default"/>
      </w:rPr>
    </w:lvl>
    <w:lvl w:ilvl="2">
      <w:start w:val="1"/>
      <w:numFmt w:val="lowerRoman"/>
      <w:lvlText w:val="%3."/>
      <w:lvlJc w:val="right"/>
      <w:pPr>
        <w:ind w:left="6477" w:hanging="180"/>
      </w:pPr>
      <w:rPr>
        <w:rFonts w:hint="default"/>
      </w:rPr>
    </w:lvl>
    <w:lvl w:ilvl="3">
      <w:start w:val="1"/>
      <w:numFmt w:val="decimal"/>
      <w:lvlText w:val="%4."/>
      <w:lvlJc w:val="left"/>
      <w:pPr>
        <w:ind w:left="7197" w:hanging="360"/>
      </w:pPr>
      <w:rPr>
        <w:rFonts w:hint="default"/>
      </w:rPr>
    </w:lvl>
    <w:lvl w:ilvl="4">
      <w:start w:val="1"/>
      <w:numFmt w:val="lowerLetter"/>
      <w:lvlText w:val="%5."/>
      <w:lvlJc w:val="left"/>
      <w:pPr>
        <w:ind w:left="7917" w:hanging="360"/>
      </w:pPr>
      <w:rPr>
        <w:rFonts w:hint="default"/>
      </w:rPr>
    </w:lvl>
    <w:lvl w:ilvl="5">
      <w:start w:val="1"/>
      <w:numFmt w:val="lowerRoman"/>
      <w:lvlText w:val="%6."/>
      <w:lvlJc w:val="right"/>
      <w:pPr>
        <w:ind w:left="8637" w:hanging="180"/>
      </w:pPr>
      <w:rPr>
        <w:rFonts w:hint="default"/>
      </w:rPr>
    </w:lvl>
    <w:lvl w:ilvl="6">
      <w:start w:val="1"/>
      <w:numFmt w:val="decimal"/>
      <w:lvlText w:val="%7."/>
      <w:lvlJc w:val="left"/>
      <w:pPr>
        <w:ind w:left="9357" w:hanging="360"/>
      </w:pPr>
      <w:rPr>
        <w:rFonts w:hint="default"/>
      </w:rPr>
    </w:lvl>
    <w:lvl w:ilvl="7">
      <w:start w:val="1"/>
      <w:numFmt w:val="lowerLetter"/>
      <w:lvlText w:val="%8."/>
      <w:lvlJc w:val="left"/>
      <w:pPr>
        <w:ind w:left="10077" w:hanging="360"/>
      </w:pPr>
      <w:rPr>
        <w:rFonts w:hint="default"/>
      </w:rPr>
    </w:lvl>
    <w:lvl w:ilvl="8">
      <w:start w:val="1"/>
      <w:numFmt w:val="lowerRoman"/>
      <w:lvlText w:val="%9."/>
      <w:lvlJc w:val="right"/>
      <w:pPr>
        <w:ind w:left="10797" w:hanging="180"/>
      </w:pPr>
      <w:rPr>
        <w:rFonts w:hint="default"/>
      </w:rPr>
    </w:lvl>
  </w:abstractNum>
  <w:abstractNum w:abstractNumId="14" w15:restartNumberingAfterBreak="0">
    <w:nsid w:val="04C80B29"/>
    <w:multiLevelType w:val="multilevel"/>
    <w:tmpl w:val="C64A84F8"/>
    <w:lvl w:ilvl="0">
      <w:start w:val="1"/>
      <w:numFmt w:val="decimal"/>
      <w:lvlText w:val="38.%1. "/>
      <w:lvlJc w:val="left"/>
      <w:pPr>
        <w:ind w:left="786" w:hanging="360"/>
      </w:pPr>
      <w:rPr>
        <w:rFonts w:ascii="Times New Roman" w:hAnsi="Times New Roman" w:hint="default"/>
        <w:b w:val="0"/>
        <w:i w:val="0"/>
        <w:sz w:val="24"/>
        <w:u w:val="none"/>
      </w:rPr>
    </w:lvl>
    <w:lvl w:ilvl="1">
      <w:start w:val="1"/>
      <w:numFmt w:val="lowerLetter"/>
      <w:lvlText w:val="%2."/>
      <w:lvlJc w:val="left"/>
      <w:pPr>
        <w:ind w:left="-906" w:hanging="360"/>
      </w:pPr>
      <w:rPr>
        <w:rFonts w:hint="default"/>
      </w:rPr>
    </w:lvl>
    <w:lvl w:ilvl="2">
      <w:start w:val="1"/>
      <w:numFmt w:val="lowerRoman"/>
      <w:lvlText w:val="%3."/>
      <w:lvlJc w:val="right"/>
      <w:pPr>
        <w:ind w:left="-186" w:hanging="180"/>
      </w:pPr>
      <w:rPr>
        <w:rFonts w:hint="default"/>
      </w:rPr>
    </w:lvl>
    <w:lvl w:ilvl="3">
      <w:start w:val="1"/>
      <w:numFmt w:val="decimal"/>
      <w:lvlText w:val="%4."/>
      <w:lvlJc w:val="left"/>
      <w:pPr>
        <w:ind w:left="534" w:hanging="360"/>
      </w:pPr>
      <w:rPr>
        <w:rFonts w:hint="default"/>
      </w:rPr>
    </w:lvl>
    <w:lvl w:ilvl="4">
      <w:start w:val="1"/>
      <w:numFmt w:val="lowerLetter"/>
      <w:lvlText w:val="%5."/>
      <w:lvlJc w:val="left"/>
      <w:pPr>
        <w:ind w:left="1254" w:hanging="360"/>
      </w:pPr>
      <w:rPr>
        <w:rFonts w:hint="default"/>
      </w:rPr>
    </w:lvl>
    <w:lvl w:ilvl="5">
      <w:start w:val="1"/>
      <w:numFmt w:val="lowerRoman"/>
      <w:lvlText w:val="%6."/>
      <w:lvlJc w:val="right"/>
      <w:pPr>
        <w:ind w:left="1974" w:hanging="180"/>
      </w:pPr>
      <w:rPr>
        <w:rFonts w:hint="default"/>
      </w:rPr>
    </w:lvl>
    <w:lvl w:ilvl="6">
      <w:start w:val="1"/>
      <w:numFmt w:val="decimal"/>
      <w:lvlText w:val="%7."/>
      <w:lvlJc w:val="left"/>
      <w:pPr>
        <w:ind w:left="2694" w:hanging="360"/>
      </w:pPr>
      <w:rPr>
        <w:rFonts w:hint="default"/>
      </w:rPr>
    </w:lvl>
    <w:lvl w:ilvl="7">
      <w:start w:val="1"/>
      <w:numFmt w:val="lowerLetter"/>
      <w:lvlText w:val="%8."/>
      <w:lvlJc w:val="left"/>
      <w:pPr>
        <w:ind w:left="3414" w:hanging="360"/>
      </w:pPr>
      <w:rPr>
        <w:rFonts w:hint="default"/>
      </w:rPr>
    </w:lvl>
    <w:lvl w:ilvl="8">
      <w:start w:val="1"/>
      <w:numFmt w:val="lowerRoman"/>
      <w:lvlText w:val="%9."/>
      <w:lvlJc w:val="right"/>
      <w:pPr>
        <w:ind w:left="4134" w:hanging="180"/>
      </w:pPr>
      <w:rPr>
        <w:rFonts w:hint="default"/>
      </w:rPr>
    </w:lvl>
  </w:abstractNum>
  <w:abstractNum w:abstractNumId="15" w15:restartNumberingAfterBreak="0">
    <w:nsid w:val="06540530"/>
    <w:multiLevelType w:val="hybridMultilevel"/>
    <w:tmpl w:val="DEE80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0A156A55"/>
    <w:multiLevelType w:val="multilevel"/>
    <w:tmpl w:val="38742EE2"/>
    <w:lvl w:ilvl="0">
      <w:start w:val="1"/>
      <w:numFmt w:val="decimal"/>
      <w:lvlText w:val="32.%1."/>
      <w:lvlJc w:val="left"/>
      <w:pPr>
        <w:ind w:left="1065" w:hanging="360"/>
      </w:pPr>
      <w:rPr>
        <w:rFonts w:cs="Times New Roman" w:hint="default"/>
        <w:b w:val="0"/>
        <w:i w:val="0"/>
        <w:sz w:val="24"/>
        <w:u w:val="none"/>
      </w:rPr>
    </w:lvl>
    <w:lvl w:ilvl="1">
      <w:start w:val="1"/>
      <w:numFmt w:val="lowerLetter"/>
      <w:lvlText w:val="%2."/>
      <w:lvlJc w:val="left"/>
      <w:pPr>
        <w:ind w:left="-627" w:hanging="360"/>
      </w:pPr>
      <w:rPr>
        <w:rFonts w:cs="Times New Roman" w:hint="default"/>
      </w:rPr>
    </w:lvl>
    <w:lvl w:ilvl="2">
      <w:start w:val="1"/>
      <w:numFmt w:val="lowerRoman"/>
      <w:lvlText w:val="%3."/>
      <w:lvlJc w:val="right"/>
      <w:pPr>
        <w:ind w:left="93" w:hanging="180"/>
      </w:pPr>
      <w:rPr>
        <w:rFonts w:cs="Times New Roman" w:hint="default"/>
      </w:rPr>
    </w:lvl>
    <w:lvl w:ilvl="3">
      <w:start w:val="1"/>
      <w:numFmt w:val="decimal"/>
      <w:lvlText w:val="%4."/>
      <w:lvlJc w:val="left"/>
      <w:pPr>
        <w:ind w:left="813" w:hanging="360"/>
      </w:pPr>
      <w:rPr>
        <w:rFonts w:cs="Times New Roman" w:hint="default"/>
      </w:rPr>
    </w:lvl>
    <w:lvl w:ilvl="4">
      <w:start w:val="1"/>
      <w:numFmt w:val="lowerLetter"/>
      <w:lvlText w:val="%5."/>
      <w:lvlJc w:val="left"/>
      <w:pPr>
        <w:ind w:left="1533" w:hanging="360"/>
      </w:pPr>
      <w:rPr>
        <w:rFonts w:cs="Times New Roman" w:hint="default"/>
      </w:rPr>
    </w:lvl>
    <w:lvl w:ilvl="5">
      <w:start w:val="1"/>
      <w:numFmt w:val="lowerRoman"/>
      <w:lvlText w:val="%6."/>
      <w:lvlJc w:val="right"/>
      <w:pPr>
        <w:ind w:left="2253" w:hanging="180"/>
      </w:pPr>
      <w:rPr>
        <w:rFonts w:cs="Times New Roman" w:hint="default"/>
      </w:rPr>
    </w:lvl>
    <w:lvl w:ilvl="6">
      <w:start w:val="1"/>
      <w:numFmt w:val="decimal"/>
      <w:lvlText w:val="%7."/>
      <w:lvlJc w:val="left"/>
      <w:pPr>
        <w:ind w:left="2973" w:hanging="360"/>
      </w:pPr>
      <w:rPr>
        <w:rFonts w:cs="Times New Roman" w:hint="default"/>
      </w:rPr>
    </w:lvl>
    <w:lvl w:ilvl="7">
      <w:start w:val="1"/>
      <w:numFmt w:val="lowerLetter"/>
      <w:lvlText w:val="%8."/>
      <w:lvlJc w:val="left"/>
      <w:pPr>
        <w:ind w:left="3693" w:hanging="360"/>
      </w:pPr>
      <w:rPr>
        <w:rFonts w:cs="Times New Roman" w:hint="default"/>
      </w:rPr>
    </w:lvl>
    <w:lvl w:ilvl="8">
      <w:start w:val="1"/>
      <w:numFmt w:val="lowerRoman"/>
      <w:lvlText w:val="%9."/>
      <w:lvlJc w:val="right"/>
      <w:pPr>
        <w:ind w:left="4413" w:hanging="180"/>
      </w:pPr>
      <w:rPr>
        <w:rFonts w:cs="Times New Roman" w:hint="default"/>
      </w:rPr>
    </w:lvl>
  </w:abstractNum>
  <w:abstractNum w:abstractNumId="17" w15:restartNumberingAfterBreak="0">
    <w:nsid w:val="0A8B1928"/>
    <w:multiLevelType w:val="hybridMultilevel"/>
    <w:tmpl w:val="C7E2E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B0E57DC"/>
    <w:multiLevelType w:val="multilevel"/>
    <w:tmpl w:val="CC8EE638"/>
    <w:lvl w:ilvl="0">
      <w:start w:val="2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46338E"/>
    <w:multiLevelType w:val="multilevel"/>
    <w:tmpl w:val="3A74ED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B8E6A3F"/>
    <w:multiLevelType w:val="hybridMultilevel"/>
    <w:tmpl w:val="7B120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CC7559D"/>
    <w:multiLevelType w:val="multilevel"/>
    <w:tmpl w:val="F0B2A344"/>
    <w:lvl w:ilvl="0">
      <w:start w:val="2"/>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22" w15:restartNumberingAfterBreak="0">
    <w:nsid w:val="0E2A1D3C"/>
    <w:multiLevelType w:val="multilevel"/>
    <w:tmpl w:val="C136E3F2"/>
    <w:lvl w:ilvl="0">
      <w:start w:val="1"/>
      <w:numFmt w:val="decimal"/>
      <w:lvlText w:val="27.%1. "/>
      <w:lvlJc w:val="left"/>
      <w:pPr>
        <w:ind w:left="360" w:hanging="360"/>
      </w:pPr>
      <w:rPr>
        <w:rFonts w:ascii="Times New Roman" w:hAnsi="Times New Roman" w:hint="default"/>
        <w:b w:val="0"/>
        <w:i w:val="0"/>
        <w:sz w:val="24"/>
        <w:u w:val="none"/>
      </w:rPr>
    </w:lvl>
    <w:lvl w:ilvl="1">
      <w:start w:val="1"/>
      <w:numFmt w:val="lowerLetter"/>
      <w:lvlText w:val="%2."/>
      <w:lvlJc w:val="left"/>
      <w:pPr>
        <w:ind w:left="370" w:hanging="360"/>
      </w:pPr>
      <w:rPr>
        <w:rFonts w:hint="default"/>
      </w:rPr>
    </w:lvl>
    <w:lvl w:ilvl="2">
      <w:start w:val="1"/>
      <w:numFmt w:val="lowerRoman"/>
      <w:lvlText w:val="%3."/>
      <w:lvlJc w:val="right"/>
      <w:pPr>
        <w:ind w:left="1090" w:hanging="180"/>
      </w:pPr>
      <w:rPr>
        <w:rFonts w:hint="default"/>
      </w:rPr>
    </w:lvl>
    <w:lvl w:ilvl="3">
      <w:start w:val="1"/>
      <w:numFmt w:val="decimal"/>
      <w:lvlText w:val="%4."/>
      <w:lvlJc w:val="left"/>
      <w:pPr>
        <w:ind w:left="1810" w:hanging="360"/>
      </w:pPr>
      <w:rPr>
        <w:rFonts w:hint="default"/>
      </w:rPr>
    </w:lvl>
    <w:lvl w:ilvl="4">
      <w:start w:val="1"/>
      <w:numFmt w:val="lowerLetter"/>
      <w:lvlText w:val="%5."/>
      <w:lvlJc w:val="left"/>
      <w:pPr>
        <w:ind w:left="2530" w:hanging="360"/>
      </w:pPr>
      <w:rPr>
        <w:rFonts w:hint="default"/>
      </w:rPr>
    </w:lvl>
    <w:lvl w:ilvl="5">
      <w:start w:val="1"/>
      <w:numFmt w:val="lowerRoman"/>
      <w:lvlText w:val="%6."/>
      <w:lvlJc w:val="right"/>
      <w:pPr>
        <w:ind w:left="3250" w:hanging="180"/>
      </w:pPr>
      <w:rPr>
        <w:rFonts w:hint="default"/>
      </w:rPr>
    </w:lvl>
    <w:lvl w:ilvl="6">
      <w:start w:val="1"/>
      <w:numFmt w:val="decimal"/>
      <w:lvlText w:val="%7."/>
      <w:lvlJc w:val="left"/>
      <w:pPr>
        <w:ind w:left="3970" w:hanging="360"/>
      </w:pPr>
      <w:rPr>
        <w:rFonts w:hint="default"/>
      </w:rPr>
    </w:lvl>
    <w:lvl w:ilvl="7">
      <w:start w:val="1"/>
      <w:numFmt w:val="lowerLetter"/>
      <w:lvlText w:val="%8."/>
      <w:lvlJc w:val="left"/>
      <w:pPr>
        <w:ind w:left="4690" w:hanging="360"/>
      </w:pPr>
      <w:rPr>
        <w:rFonts w:hint="default"/>
      </w:rPr>
    </w:lvl>
    <w:lvl w:ilvl="8">
      <w:start w:val="1"/>
      <w:numFmt w:val="lowerRoman"/>
      <w:lvlText w:val="%9."/>
      <w:lvlJc w:val="right"/>
      <w:pPr>
        <w:ind w:left="5410" w:hanging="180"/>
      </w:pPr>
      <w:rPr>
        <w:rFonts w:hint="default"/>
      </w:rPr>
    </w:lvl>
  </w:abstractNum>
  <w:abstractNum w:abstractNumId="23"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F817FE1"/>
    <w:multiLevelType w:val="hybridMultilevel"/>
    <w:tmpl w:val="21646A30"/>
    <w:lvl w:ilvl="0" w:tplc="0419000F">
      <w:start w:val="1"/>
      <w:numFmt w:val="decimal"/>
      <w:lvlText w:val="%1."/>
      <w:lvlJc w:val="left"/>
      <w:pPr>
        <w:ind w:left="-708" w:hanging="360"/>
      </w:pPr>
    </w:lvl>
    <w:lvl w:ilvl="1" w:tplc="04190019">
      <w:start w:val="1"/>
      <w:numFmt w:val="lowerLetter"/>
      <w:lvlText w:val="%2."/>
      <w:lvlJc w:val="left"/>
      <w:pPr>
        <w:ind w:left="12" w:hanging="360"/>
      </w:pPr>
    </w:lvl>
    <w:lvl w:ilvl="2" w:tplc="0419001B" w:tentative="1">
      <w:start w:val="1"/>
      <w:numFmt w:val="lowerRoman"/>
      <w:lvlText w:val="%3."/>
      <w:lvlJc w:val="right"/>
      <w:pPr>
        <w:ind w:left="732" w:hanging="180"/>
      </w:pPr>
    </w:lvl>
    <w:lvl w:ilvl="3" w:tplc="0419000F" w:tentative="1">
      <w:start w:val="1"/>
      <w:numFmt w:val="decimal"/>
      <w:lvlText w:val="%4."/>
      <w:lvlJc w:val="left"/>
      <w:pPr>
        <w:ind w:left="1452" w:hanging="360"/>
      </w:pPr>
    </w:lvl>
    <w:lvl w:ilvl="4" w:tplc="04190019" w:tentative="1">
      <w:start w:val="1"/>
      <w:numFmt w:val="lowerLetter"/>
      <w:lvlText w:val="%5."/>
      <w:lvlJc w:val="left"/>
      <w:pPr>
        <w:ind w:left="2172" w:hanging="360"/>
      </w:pPr>
    </w:lvl>
    <w:lvl w:ilvl="5" w:tplc="0419001B" w:tentative="1">
      <w:start w:val="1"/>
      <w:numFmt w:val="lowerRoman"/>
      <w:lvlText w:val="%6."/>
      <w:lvlJc w:val="right"/>
      <w:pPr>
        <w:ind w:left="2892" w:hanging="180"/>
      </w:pPr>
    </w:lvl>
    <w:lvl w:ilvl="6" w:tplc="0419000F" w:tentative="1">
      <w:start w:val="1"/>
      <w:numFmt w:val="decimal"/>
      <w:lvlText w:val="%7."/>
      <w:lvlJc w:val="left"/>
      <w:pPr>
        <w:ind w:left="3612" w:hanging="360"/>
      </w:pPr>
    </w:lvl>
    <w:lvl w:ilvl="7" w:tplc="04190019" w:tentative="1">
      <w:start w:val="1"/>
      <w:numFmt w:val="lowerLetter"/>
      <w:lvlText w:val="%8."/>
      <w:lvlJc w:val="left"/>
      <w:pPr>
        <w:ind w:left="4332" w:hanging="360"/>
      </w:pPr>
    </w:lvl>
    <w:lvl w:ilvl="8" w:tplc="0419001B" w:tentative="1">
      <w:start w:val="1"/>
      <w:numFmt w:val="lowerRoman"/>
      <w:lvlText w:val="%9."/>
      <w:lvlJc w:val="right"/>
      <w:pPr>
        <w:ind w:left="5052" w:hanging="180"/>
      </w:pPr>
    </w:lvl>
  </w:abstractNum>
  <w:abstractNum w:abstractNumId="25" w15:restartNumberingAfterBreak="0">
    <w:nsid w:val="0FBA7638"/>
    <w:multiLevelType w:val="multilevel"/>
    <w:tmpl w:val="316EBAC2"/>
    <w:lvl w:ilvl="0">
      <w:start w:val="1"/>
      <w:numFmt w:val="bullet"/>
      <w:lvlText w:val=""/>
      <w:lvlJc w:val="left"/>
      <w:pPr>
        <w:ind w:left="360" w:hanging="360"/>
      </w:pPr>
      <w:rPr>
        <w:rFonts w:ascii="Symbol" w:hAnsi="Symbol"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26" w15:restartNumberingAfterBreak="0">
    <w:nsid w:val="128B0506"/>
    <w:multiLevelType w:val="hybridMultilevel"/>
    <w:tmpl w:val="E6C2681E"/>
    <w:lvl w:ilvl="0" w:tplc="14042A54">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3C77CCC"/>
    <w:multiLevelType w:val="hybridMultilevel"/>
    <w:tmpl w:val="7668094C"/>
    <w:lvl w:ilvl="0" w:tplc="F8848EF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14757E0D"/>
    <w:multiLevelType w:val="singleLevel"/>
    <w:tmpl w:val="04190001"/>
    <w:lvl w:ilvl="0">
      <w:start w:val="1"/>
      <w:numFmt w:val="bullet"/>
      <w:lvlText w:val=""/>
      <w:lvlJc w:val="left"/>
      <w:pPr>
        <w:ind w:left="720" w:hanging="360"/>
      </w:pPr>
      <w:rPr>
        <w:rFonts w:ascii="Symbol" w:hAnsi="Symbol" w:hint="default"/>
      </w:rPr>
    </w:lvl>
  </w:abstractNum>
  <w:abstractNum w:abstractNumId="29" w15:restartNumberingAfterBreak="0">
    <w:nsid w:val="15133625"/>
    <w:multiLevelType w:val="hybridMultilevel"/>
    <w:tmpl w:val="CB2AB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6131C18"/>
    <w:multiLevelType w:val="multilevel"/>
    <w:tmpl w:val="7276B4D6"/>
    <w:lvl w:ilvl="0">
      <w:start w:val="2"/>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31" w15:restartNumberingAfterBreak="0">
    <w:nsid w:val="230834CF"/>
    <w:multiLevelType w:val="multilevel"/>
    <w:tmpl w:val="2AC2AEA4"/>
    <w:lvl w:ilvl="0">
      <w:start w:val="1"/>
      <w:numFmt w:val="decimal"/>
      <w:lvlText w:val="14.%1. "/>
      <w:lvlJc w:val="left"/>
      <w:pPr>
        <w:ind w:left="360" w:hanging="360"/>
      </w:pPr>
      <w:rPr>
        <w:rFonts w:ascii="Times New Roman" w:hAnsi="Times New Roman" w:hint="default"/>
        <w:b w:val="0"/>
        <w:i w:val="0"/>
        <w:sz w:val="24"/>
        <w:u w:val="none"/>
      </w:rPr>
    </w:lvl>
    <w:lvl w:ilvl="1">
      <w:start w:val="1"/>
      <w:numFmt w:val="bullet"/>
      <w:lvlText w:val=""/>
      <w:lvlJc w:val="left"/>
      <w:pPr>
        <w:ind w:left="370" w:hanging="360"/>
      </w:pPr>
      <w:rPr>
        <w:rFonts w:ascii="Symbol" w:hAnsi="Symbol" w:hint="default"/>
      </w:rPr>
    </w:lvl>
    <w:lvl w:ilvl="2">
      <w:start w:val="1"/>
      <w:numFmt w:val="lowerRoman"/>
      <w:lvlText w:val="%3."/>
      <w:lvlJc w:val="right"/>
      <w:pPr>
        <w:ind w:left="1090" w:hanging="180"/>
      </w:pPr>
      <w:rPr>
        <w:rFonts w:hint="default"/>
      </w:rPr>
    </w:lvl>
    <w:lvl w:ilvl="3">
      <w:start w:val="1"/>
      <w:numFmt w:val="decimal"/>
      <w:lvlText w:val="%4."/>
      <w:lvlJc w:val="left"/>
      <w:pPr>
        <w:ind w:left="1810" w:hanging="360"/>
      </w:pPr>
      <w:rPr>
        <w:rFonts w:hint="default"/>
      </w:rPr>
    </w:lvl>
    <w:lvl w:ilvl="4">
      <w:start w:val="1"/>
      <w:numFmt w:val="lowerLetter"/>
      <w:lvlText w:val="%5."/>
      <w:lvlJc w:val="left"/>
      <w:pPr>
        <w:ind w:left="2530" w:hanging="360"/>
      </w:pPr>
      <w:rPr>
        <w:rFonts w:hint="default"/>
      </w:rPr>
    </w:lvl>
    <w:lvl w:ilvl="5">
      <w:start w:val="1"/>
      <w:numFmt w:val="lowerRoman"/>
      <w:lvlText w:val="%6."/>
      <w:lvlJc w:val="right"/>
      <w:pPr>
        <w:ind w:left="3250" w:hanging="180"/>
      </w:pPr>
      <w:rPr>
        <w:rFonts w:hint="default"/>
      </w:rPr>
    </w:lvl>
    <w:lvl w:ilvl="6">
      <w:start w:val="1"/>
      <w:numFmt w:val="decimal"/>
      <w:lvlText w:val="%7."/>
      <w:lvlJc w:val="left"/>
      <w:pPr>
        <w:ind w:left="3970" w:hanging="360"/>
      </w:pPr>
      <w:rPr>
        <w:rFonts w:hint="default"/>
      </w:rPr>
    </w:lvl>
    <w:lvl w:ilvl="7">
      <w:start w:val="1"/>
      <w:numFmt w:val="lowerLetter"/>
      <w:lvlText w:val="%8."/>
      <w:lvlJc w:val="left"/>
      <w:pPr>
        <w:ind w:left="4690" w:hanging="360"/>
      </w:pPr>
      <w:rPr>
        <w:rFonts w:hint="default"/>
      </w:rPr>
    </w:lvl>
    <w:lvl w:ilvl="8">
      <w:start w:val="1"/>
      <w:numFmt w:val="lowerRoman"/>
      <w:lvlText w:val="%9."/>
      <w:lvlJc w:val="right"/>
      <w:pPr>
        <w:ind w:left="5410" w:hanging="180"/>
      </w:pPr>
      <w:rPr>
        <w:rFonts w:hint="default"/>
      </w:rPr>
    </w:lvl>
  </w:abstractNum>
  <w:abstractNum w:abstractNumId="32" w15:restartNumberingAfterBreak="0">
    <w:nsid w:val="23CC77CA"/>
    <w:multiLevelType w:val="multilevel"/>
    <w:tmpl w:val="1298C8F4"/>
    <w:lvl w:ilvl="0">
      <w:start w:val="1"/>
      <w:numFmt w:val="upperRoman"/>
      <w:pStyle w:val="a0"/>
      <w:lvlText w:val="%1."/>
      <w:lvlJc w:val="left"/>
      <w:pPr>
        <w:tabs>
          <w:tab w:val="num" w:pos="851"/>
        </w:tabs>
        <w:ind w:left="851" w:hanging="851"/>
      </w:pPr>
      <w:rPr>
        <w:rFonts w:hint="default"/>
      </w:rPr>
    </w:lvl>
    <w:lvl w:ilvl="1">
      <w:start w:val="1"/>
      <w:numFmt w:val="decimal"/>
      <w:lvlRestart w:val="0"/>
      <w:pStyle w:val="a1"/>
      <w:isLgl/>
      <w:lvlText w:val="Статья %2."/>
      <w:lvlJc w:val="left"/>
      <w:pPr>
        <w:tabs>
          <w:tab w:val="num" w:pos="1418"/>
        </w:tabs>
        <w:ind w:left="1418" w:hanging="1418"/>
      </w:pPr>
      <w:rPr>
        <w:rFonts w:hint="default"/>
      </w:rPr>
    </w:lvl>
    <w:lvl w:ilvl="2">
      <w:start w:val="1"/>
      <w:numFmt w:val="decimal"/>
      <w:pStyle w:val="a2"/>
      <w:isLgl/>
      <w:lvlText w:val="%2.%3."/>
      <w:lvlJc w:val="left"/>
      <w:pPr>
        <w:tabs>
          <w:tab w:val="num" w:pos="4679"/>
        </w:tabs>
        <w:ind w:left="4679" w:hanging="851"/>
      </w:pPr>
      <w:rPr>
        <w:rFonts w:hint="default"/>
      </w:rPr>
    </w:lvl>
    <w:lvl w:ilvl="3">
      <w:start w:val="1"/>
      <w:numFmt w:val="decimal"/>
      <w:pStyle w:val="a3"/>
      <w:isLgl/>
      <w:lvlText w:val="%2.%3.%4."/>
      <w:lvlJc w:val="left"/>
      <w:pPr>
        <w:tabs>
          <w:tab w:val="num" w:pos="1560"/>
        </w:tabs>
        <w:ind w:left="1560" w:hanging="851"/>
      </w:pPr>
      <w:rPr>
        <w:rFonts w:hint="default"/>
      </w:rPr>
    </w:lvl>
    <w:lvl w:ilvl="4">
      <w:start w:val="1"/>
      <w:numFmt w:val="decimal"/>
      <w:pStyle w:val="a4"/>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26B11D55"/>
    <w:multiLevelType w:val="multilevel"/>
    <w:tmpl w:val="46EC3D46"/>
    <w:lvl w:ilvl="0">
      <w:start w:val="1"/>
      <w:numFmt w:val="decimal"/>
      <w:lvlText w:val="34.%1. "/>
      <w:lvlJc w:val="left"/>
      <w:pPr>
        <w:ind w:left="928" w:hanging="360"/>
      </w:pPr>
      <w:rPr>
        <w:rFonts w:ascii="Times New Roman" w:hAnsi="Times New Roman" w:hint="default"/>
        <w:b w:val="0"/>
        <w:i w:val="0"/>
        <w:sz w:val="24"/>
        <w:u w:val="none"/>
      </w:rPr>
    </w:lvl>
    <w:lvl w:ilvl="1">
      <w:start w:val="1"/>
      <w:numFmt w:val="lowerLetter"/>
      <w:lvlText w:val="%2."/>
      <w:lvlJc w:val="left"/>
      <w:pPr>
        <w:ind w:left="-906" w:hanging="360"/>
      </w:pPr>
      <w:rPr>
        <w:rFonts w:hint="default"/>
      </w:rPr>
    </w:lvl>
    <w:lvl w:ilvl="2">
      <w:start w:val="1"/>
      <w:numFmt w:val="lowerRoman"/>
      <w:lvlText w:val="%3."/>
      <w:lvlJc w:val="right"/>
      <w:pPr>
        <w:ind w:left="-186" w:hanging="180"/>
      </w:pPr>
      <w:rPr>
        <w:rFonts w:hint="default"/>
      </w:rPr>
    </w:lvl>
    <w:lvl w:ilvl="3">
      <w:start w:val="1"/>
      <w:numFmt w:val="decimal"/>
      <w:lvlText w:val="%4."/>
      <w:lvlJc w:val="left"/>
      <w:pPr>
        <w:ind w:left="534" w:hanging="360"/>
      </w:pPr>
      <w:rPr>
        <w:rFonts w:hint="default"/>
      </w:rPr>
    </w:lvl>
    <w:lvl w:ilvl="4">
      <w:start w:val="1"/>
      <w:numFmt w:val="lowerLetter"/>
      <w:lvlText w:val="%5."/>
      <w:lvlJc w:val="left"/>
      <w:pPr>
        <w:ind w:left="1254" w:hanging="360"/>
      </w:pPr>
      <w:rPr>
        <w:rFonts w:hint="default"/>
      </w:rPr>
    </w:lvl>
    <w:lvl w:ilvl="5">
      <w:start w:val="1"/>
      <w:numFmt w:val="lowerRoman"/>
      <w:lvlText w:val="%6."/>
      <w:lvlJc w:val="right"/>
      <w:pPr>
        <w:ind w:left="1974" w:hanging="180"/>
      </w:pPr>
      <w:rPr>
        <w:rFonts w:hint="default"/>
      </w:rPr>
    </w:lvl>
    <w:lvl w:ilvl="6">
      <w:start w:val="1"/>
      <w:numFmt w:val="decimal"/>
      <w:lvlText w:val="%7."/>
      <w:lvlJc w:val="left"/>
      <w:pPr>
        <w:ind w:left="2694" w:hanging="360"/>
      </w:pPr>
      <w:rPr>
        <w:rFonts w:hint="default"/>
      </w:rPr>
    </w:lvl>
    <w:lvl w:ilvl="7">
      <w:start w:val="1"/>
      <w:numFmt w:val="lowerLetter"/>
      <w:lvlText w:val="%8."/>
      <w:lvlJc w:val="left"/>
      <w:pPr>
        <w:ind w:left="3414" w:hanging="360"/>
      </w:pPr>
      <w:rPr>
        <w:rFonts w:hint="default"/>
      </w:rPr>
    </w:lvl>
    <w:lvl w:ilvl="8">
      <w:start w:val="1"/>
      <w:numFmt w:val="lowerRoman"/>
      <w:lvlText w:val="%9."/>
      <w:lvlJc w:val="right"/>
      <w:pPr>
        <w:ind w:left="4134" w:hanging="180"/>
      </w:pPr>
      <w:rPr>
        <w:rFonts w:hint="default"/>
      </w:rPr>
    </w:lvl>
  </w:abstractNum>
  <w:abstractNum w:abstractNumId="34" w15:restartNumberingAfterBreak="0">
    <w:nsid w:val="26FC58EF"/>
    <w:multiLevelType w:val="hybridMultilevel"/>
    <w:tmpl w:val="462C6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293767CE"/>
    <w:multiLevelType w:val="hybridMultilevel"/>
    <w:tmpl w:val="384AEE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2B521B84"/>
    <w:multiLevelType w:val="multilevel"/>
    <w:tmpl w:val="BE9052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D1775E8"/>
    <w:multiLevelType w:val="hybridMultilevel"/>
    <w:tmpl w:val="44F6152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30A97693"/>
    <w:multiLevelType w:val="multilevel"/>
    <w:tmpl w:val="252450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11827DD"/>
    <w:multiLevelType w:val="multilevel"/>
    <w:tmpl w:val="960858B8"/>
    <w:lvl w:ilvl="0">
      <w:start w:val="1"/>
      <w:numFmt w:val="decimal"/>
      <w:lvlText w:val="29.%1. "/>
      <w:lvlJc w:val="left"/>
      <w:pPr>
        <w:ind w:left="360" w:hanging="360"/>
      </w:pPr>
      <w:rPr>
        <w:rFonts w:ascii="Times New Roman" w:hAnsi="Times New Roman" w:hint="default"/>
        <w:b w:val="0"/>
        <w:i w:val="0"/>
        <w:sz w:val="24"/>
        <w:u w:val="none"/>
      </w:rPr>
    </w:lvl>
    <w:lvl w:ilvl="1">
      <w:start w:val="1"/>
      <w:numFmt w:val="lowerLetter"/>
      <w:lvlText w:val="%2."/>
      <w:lvlJc w:val="left"/>
      <w:pPr>
        <w:ind w:left="370" w:hanging="360"/>
      </w:pPr>
      <w:rPr>
        <w:rFonts w:hint="default"/>
      </w:rPr>
    </w:lvl>
    <w:lvl w:ilvl="2">
      <w:start w:val="1"/>
      <w:numFmt w:val="lowerRoman"/>
      <w:lvlText w:val="%3."/>
      <w:lvlJc w:val="right"/>
      <w:pPr>
        <w:ind w:left="1090" w:hanging="180"/>
      </w:pPr>
      <w:rPr>
        <w:rFonts w:hint="default"/>
      </w:rPr>
    </w:lvl>
    <w:lvl w:ilvl="3">
      <w:start w:val="1"/>
      <w:numFmt w:val="decimal"/>
      <w:lvlText w:val="%4."/>
      <w:lvlJc w:val="left"/>
      <w:pPr>
        <w:ind w:left="1810" w:hanging="360"/>
      </w:pPr>
      <w:rPr>
        <w:rFonts w:hint="default"/>
      </w:rPr>
    </w:lvl>
    <w:lvl w:ilvl="4">
      <w:start w:val="1"/>
      <w:numFmt w:val="lowerLetter"/>
      <w:lvlText w:val="%5."/>
      <w:lvlJc w:val="left"/>
      <w:pPr>
        <w:ind w:left="2530" w:hanging="360"/>
      </w:pPr>
      <w:rPr>
        <w:rFonts w:hint="default"/>
      </w:rPr>
    </w:lvl>
    <w:lvl w:ilvl="5">
      <w:start w:val="1"/>
      <w:numFmt w:val="lowerRoman"/>
      <w:lvlText w:val="%6."/>
      <w:lvlJc w:val="right"/>
      <w:pPr>
        <w:ind w:left="3250" w:hanging="180"/>
      </w:pPr>
      <w:rPr>
        <w:rFonts w:hint="default"/>
      </w:rPr>
    </w:lvl>
    <w:lvl w:ilvl="6">
      <w:start w:val="1"/>
      <w:numFmt w:val="decimal"/>
      <w:lvlText w:val="%7."/>
      <w:lvlJc w:val="left"/>
      <w:pPr>
        <w:ind w:left="3970" w:hanging="360"/>
      </w:pPr>
      <w:rPr>
        <w:rFonts w:hint="default"/>
      </w:rPr>
    </w:lvl>
    <w:lvl w:ilvl="7">
      <w:start w:val="1"/>
      <w:numFmt w:val="lowerLetter"/>
      <w:lvlText w:val="%8."/>
      <w:lvlJc w:val="left"/>
      <w:pPr>
        <w:ind w:left="4690" w:hanging="360"/>
      </w:pPr>
      <w:rPr>
        <w:rFonts w:hint="default"/>
      </w:rPr>
    </w:lvl>
    <w:lvl w:ilvl="8">
      <w:start w:val="1"/>
      <w:numFmt w:val="lowerRoman"/>
      <w:lvlText w:val="%9."/>
      <w:lvlJc w:val="right"/>
      <w:pPr>
        <w:ind w:left="5410" w:hanging="180"/>
      </w:pPr>
      <w:rPr>
        <w:rFonts w:hint="default"/>
      </w:rPr>
    </w:lvl>
  </w:abstractNum>
  <w:abstractNum w:abstractNumId="40" w15:restartNumberingAfterBreak="0">
    <w:nsid w:val="31750FD1"/>
    <w:multiLevelType w:val="hybridMultilevel"/>
    <w:tmpl w:val="6A34ADEE"/>
    <w:lvl w:ilvl="0" w:tplc="04190001">
      <w:start w:val="1"/>
      <w:numFmt w:val="bullet"/>
      <w:lvlText w:val=""/>
      <w:lvlJc w:val="left"/>
      <w:pPr>
        <w:ind w:left="360" w:hanging="360"/>
      </w:pPr>
      <w:rPr>
        <w:rFonts w:ascii="Symbol" w:hAnsi="Symbol" w:hint="default"/>
        <w:color w:val="auto"/>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322566C8"/>
    <w:multiLevelType w:val="hybridMultilevel"/>
    <w:tmpl w:val="E2046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32B3EFA"/>
    <w:multiLevelType w:val="multilevel"/>
    <w:tmpl w:val="57E458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35F6ED3"/>
    <w:multiLevelType w:val="multilevel"/>
    <w:tmpl w:val="D116D156"/>
    <w:lvl w:ilvl="0">
      <w:start w:val="1"/>
      <w:numFmt w:val="decimal"/>
      <w:lvlText w:val="31.%1.3. "/>
      <w:lvlJc w:val="left"/>
      <w:pPr>
        <w:ind w:left="360" w:hanging="360"/>
      </w:pPr>
      <w:rPr>
        <w:rFonts w:ascii="Times New Roman" w:hAnsi="Times New Roman" w:hint="default"/>
        <w:b w:val="0"/>
        <w:i w:val="0"/>
        <w:sz w:val="24"/>
        <w:u w:val="none"/>
      </w:rPr>
    </w:lvl>
    <w:lvl w:ilvl="1">
      <w:start w:val="1"/>
      <w:numFmt w:val="lowerLetter"/>
      <w:lvlText w:val="%2"/>
      <w:lvlJc w:val="left"/>
      <w:pPr>
        <w:ind w:left="-1332" w:hanging="360"/>
      </w:pPr>
      <w:rPr>
        <w:rFonts w:hint="default"/>
      </w:rPr>
    </w:lvl>
    <w:lvl w:ilvl="2">
      <w:start w:val="1"/>
      <w:numFmt w:val="lowerRoman"/>
      <w:lvlText w:val="%3."/>
      <w:lvlJc w:val="right"/>
      <w:pPr>
        <w:ind w:left="-612" w:hanging="180"/>
      </w:pPr>
      <w:rPr>
        <w:rFonts w:hint="default"/>
      </w:rPr>
    </w:lvl>
    <w:lvl w:ilvl="3">
      <w:start w:val="1"/>
      <w:numFmt w:val="decimal"/>
      <w:lvlText w:val="%4."/>
      <w:lvlJc w:val="left"/>
      <w:pPr>
        <w:ind w:left="108" w:hanging="360"/>
      </w:pPr>
      <w:rPr>
        <w:rFonts w:hint="default"/>
      </w:rPr>
    </w:lvl>
    <w:lvl w:ilvl="4">
      <w:start w:val="1"/>
      <w:numFmt w:val="lowerLetter"/>
      <w:lvlText w:val="%5."/>
      <w:lvlJc w:val="left"/>
      <w:pPr>
        <w:ind w:left="828" w:hanging="360"/>
      </w:pPr>
      <w:rPr>
        <w:rFonts w:hint="default"/>
      </w:rPr>
    </w:lvl>
    <w:lvl w:ilvl="5">
      <w:start w:val="1"/>
      <w:numFmt w:val="lowerRoman"/>
      <w:lvlText w:val="%6."/>
      <w:lvlJc w:val="right"/>
      <w:pPr>
        <w:ind w:left="1548" w:hanging="180"/>
      </w:pPr>
      <w:rPr>
        <w:rFonts w:hint="default"/>
      </w:rPr>
    </w:lvl>
    <w:lvl w:ilvl="6">
      <w:start w:val="1"/>
      <w:numFmt w:val="decimal"/>
      <w:lvlText w:val="%7."/>
      <w:lvlJc w:val="left"/>
      <w:pPr>
        <w:ind w:left="2268" w:hanging="360"/>
      </w:pPr>
      <w:rPr>
        <w:rFonts w:hint="default"/>
      </w:rPr>
    </w:lvl>
    <w:lvl w:ilvl="7">
      <w:start w:val="1"/>
      <w:numFmt w:val="lowerLetter"/>
      <w:lvlText w:val="%8."/>
      <w:lvlJc w:val="left"/>
      <w:pPr>
        <w:ind w:left="2988" w:hanging="360"/>
      </w:pPr>
      <w:rPr>
        <w:rFonts w:hint="default"/>
      </w:rPr>
    </w:lvl>
    <w:lvl w:ilvl="8">
      <w:start w:val="1"/>
      <w:numFmt w:val="lowerRoman"/>
      <w:lvlText w:val="%9."/>
      <w:lvlJc w:val="right"/>
      <w:pPr>
        <w:ind w:left="3708" w:hanging="180"/>
      </w:pPr>
      <w:rPr>
        <w:rFonts w:hint="default"/>
      </w:rPr>
    </w:lvl>
  </w:abstractNum>
  <w:abstractNum w:abstractNumId="44" w15:restartNumberingAfterBreak="0">
    <w:nsid w:val="34706A36"/>
    <w:multiLevelType w:val="multilevel"/>
    <w:tmpl w:val="53D441F8"/>
    <w:lvl w:ilvl="0">
      <w:start w:val="1"/>
      <w:numFmt w:val="decimal"/>
      <w:lvlText w:val="33.%1. "/>
      <w:lvlJc w:val="left"/>
      <w:pPr>
        <w:ind w:left="1065" w:hanging="360"/>
      </w:pPr>
      <w:rPr>
        <w:rFonts w:ascii="Times New Roman" w:hAnsi="Times New Roman" w:hint="default"/>
        <w:b w:val="0"/>
        <w:i w:val="0"/>
        <w:sz w:val="24"/>
        <w:u w:val="none"/>
      </w:rPr>
    </w:lvl>
    <w:lvl w:ilvl="1">
      <w:start w:val="1"/>
      <w:numFmt w:val="lowerLetter"/>
      <w:lvlText w:val="%2."/>
      <w:lvlJc w:val="left"/>
      <w:pPr>
        <w:ind w:left="-627" w:hanging="360"/>
      </w:pPr>
      <w:rPr>
        <w:rFonts w:hint="default"/>
      </w:rPr>
    </w:lvl>
    <w:lvl w:ilvl="2">
      <w:start w:val="1"/>
      <w:numFmt w:val="lowerRoman"/>
      <w:lvlText w:val="%3."/>
      <w:lvlJc w:val="right"/>
      <w:pPr>
        <w:ind w:left="93" w:hanging="180"/>
      </w:pPr>
      <w:rPr>
        <w:rFonts w:hint="default"/>
      </w:rPr>
    </w:lvl>
    <w:lvl w:ilvl="3">
      <w:start w:val="1"/>
      <w:numFmt w:val="decimal"/>
      <w:lvlText w:val="%4."/>
      <w:lvlJc w:val="left"/>
      <w:pPr>
        <w:ind w:left="813" w:hanging="360"/>
      </w:pPr>
      <w:rPr>
        <w:rFonts w:hint="default"/>
      </w:rPr>
    </w:lvl>
    <w:lvl w:ilvl="4">
      <w:start w:val="1"/>
      <w:numFmt w:val="lowerLetter"/>
      <w:lvlText w:val="%5."/>
      <w:lvlJc w:val="left"/>
      <w:pPr>
        <w:ind w:left="1533" w:hanging="360"/>
      </w:pPr>
      <w:rPr>
        <w:rFonts w:hint="default"/>
      </w:rPr>
    </w:lvl>
    <w:lvl w:ilvl="5">
      <w:start w:val="1"/>
      <w:numFmt w:val="lowerRoman"/>
      <w:lvlText w:val="%6."/>
      <w:lvlJc w:val="right"/>
      <w:pPr>
        <w:ind w:left="2253" w:hanging="180"/>
      </w:pPr>
      <w:rPr>
        <w:rFonts w:hint="default"/>
      </w:rPr>
    </w:lvl>
    <w:lvl w:ilvl="6">
      <w:start w:val="1"/>
      <w:numFmt w:val="decimal"/>
      <w:lvlText w:val="%7."/>
      <w:lvlJc w:val="left"/>
      <w:pPr>
        <w:ind w:left="2973" w:hanging="360"/>
      </w:pPr>
      <w:rPr>
        <w:rFonts w:hint="default"/>
      </w:rPr>
    </w:lvl>
    <w:lvl w:ilvl="7">
      <w:start w:val="1"/>
      <w:numFmt w:val="lowerLetter"/>
      <w:lvlText w:val="%8."/>
      <w:lvlJc w:val="left"/>
      <w:pPr>
        <w:ind w:left="3693" w:hanging="360"/>
      </w:pPr>
      <w:rPr>
        <w:rFonts w:hint="default"/>
      </w:rPr>
    </w:lvl>
    <w:lvl w:ilvl="8">
      <w:start w:val="1"/>
      <w:numFmt w:val="lowerRoman"/>
      <w:lvlText w:val="%9."/>
      <w:lvlJc w:val="right"/>
      <w:pPr>
        <w:ind w:left="4413" w:hanging="180"/>
      </w:pPr>
      <w:rPr>
        <w:rFonts w:hint="default"/>
      </w:rPr>
    </w:lvl>
  </w:abstractNum>
  <w:abstractNum w:abstractNumId="45" w15:restartNumberingAfterBreak="0">
    <w:nsid w:val="349E6099"/>
    <w:multiLevelType w:val="multilevel"/>
    <w:tmpl w:val="0E4497CA"/>
    <w:lvl w:ilvl="0">
      <w:start w:val="1"/>
      <w:numFmt w:val="decimal"/>
      <w:lvlText w:val="%1."/>
      <w:lvlJc w:val="left"/>
      <w:pPr>
        <w:tabs>
          <w:tab w:val="num" w:pos="360"/>
        </w:tabs>
        <w:ind w:left="360" w:hanging="360"/>
      </w:pPr>
      <w:rPr>
        <w:rFonts w:hint="default"/>
      </w:rPr>
    </w:lvl>
    <w:lvl w:ilvl="1">
      <w:start w:val="1"/>
      <w:numFmt w:val="decimal"/>
      <w:pStyle w:val="a5"/>
      <w:lvlText w:val="1.%2."/>
      <w:lvlJc w:val="left"/>
      <w:pPr>
        <w:tabs>
          <w:tab w:val="num" w:pos="1136"/>
        </w:tabs>
        <w:ind w:left="1080" w:firstLine="0"/>
      </w:pPr>
      <w:rPr>
        <w:rFonts w:hint="default"/>
        <w:b w:val="0"/>
        <w:i w:val="0"/>
      </w:rPr>
    </w:lvl>
    <w:lvl w:ilvl="2">
      <w:start w:val="1"/>
      <w:numFmt w:val="decimal"/>
      <w:pStyle w:val="a6"/>
      <w:lvlText w:val="4.2.%3."/>
      <w:lvlJc w:val="left"/>
      <w:pPr>
        <w:tabs>
          <w:tab w:val="num" w:pos="1080"/>
        </w:tabs>
        <w:ind w:left="1080" w:firstLine="0"/>
      </w:pPr>
      <w:rPr>
        <w:rFonts w:hint="default"/>
      </w:rPr>
    </w:lvl>
    <w:lvl w:ilvl="3">
      <w:start w:val="1"/>
      <w:numFmt w:val="decimal"/>
      <w:lvlText w:val="%1.%2.%3.%4."/>
      <w:lvlJc w:val="left"/>
      <w:pPr>
        <w:tabs>
          <w:tab w:val="num" w:pos="1083"/>
        </w:tabs>
        <w:ind w:left="1061" w:hanging="341"/>
      </w:pPr>
      <w:rPr>
        <w:rFonts w:hint="default"/>
        <w:b w:val="0"/>
      </w:rPr>
    </w:lvl>
    <w:lvl w:ilvl="4">
      <w:start w:val="1"/>
      <w:numFmt w:val="decimal"/>
      <w:lvlText w:val="%1.%2.%3.%4.%5."/>
      <w:lvlJc w:val="left"/>
      <w:pPr>
        <w:tabs>
          <w:tab w:val="num" w:pos="1440"/>
        </w:tabs>
        <w:ind w:left="1418" w:hanging="34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2520"/>
        </w:tabs>
        <w:ind w:left="252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36F04C5B"/>
    <w:multiLevelType w:val="multilevel"/>
    <w:tmpl w:val="0DF016A4"/>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84438A9"/>
    <w:multiLevelType w:val="hybridMultilevel"/>
    <w:tmpl w:val="98E040DC"/>
    <w:lvl w:ilvl="0" w:tplc="FFFFFFFF">
      <w:start w:val="1"/>
      <w:numFmt w:val="bullet"/>
      <w:pStyle w:val="a7"/>
      <w:lvlText w:val="o"/>
      <w:lvlJc w:val="left"/>
      <w:pPr>
        <w:tabs>
          <w:tab w:val="num" w:pos="1070"/>
        </w:tabs>
        <w:ind w:left="1070" w:hanging="360"/>
      </w:pPr>
      <w:rPr>
        <w:rFonts w:ascii="Courier New" w:hAnsi="Courier New" w:cs="Courier New" w:hint="default"/>
      </w:rPr>
    </w:lvl>
    <w:lvl w:ilvl="1" w:tplc="FFFFFFFF">
      <w:start w:val="1"/>
      <w:numFmt w:val="bullet"/>
      <w:lvlText w:val=""/>
      <w:lvlJc w:val="left"/>
      <w:pPr>
        <w:tabs>
          <w:tab w:val="num" w:pos="2163"/>
        </w:tabs>
        <w:ind w:left="2163" w:hanging="360"/>
      </w:pPr>
      <w:rPr>
        <w:rFonts w:ascii="Wingdings" w:hAnsi="Wingdings" w:hint="default"/>
      </w:rPr>
    </w:lvl>
    <w:lvl w:ilvl="2" w:tplc="FFFFFFFF">
      <w:start w:val="1"/>
      <w:numFmt w:val="bullet"/>
      <w:lvlText w:val=""/>
      <w:lvlJc w:val="left"/>
      <w:pPr>
        <w:tabs>
          <w:tab w:val="num" w:pos="2883"/>
        </w:tabs>
        <w:ind w:left="2883" w:hanging="360"/>
      </w:pPr>
      <w:rPr>
        <w:rFonts w:ascii="Wingdings" w:hAnsi="Wingdings" w:hint="default"/>
      </w:rPr>
    </w:lvl>
    <w:lvl w:ilvl="3" w:tplc="FFFFFFFF">
      <w:start w:val="1"/>
      <w:numFmt w:val="bullet"/>
      <w:lvlText w:val=""/>
      <w:lvlJc w:val="left"/>
      <w:pPr>
        <w:tabs>
          <w:tab w:val="num" w:pos="3603"/>
        </w:tabs>
        <w:ind w:left="3603" w:hanging="360"/>
      </w:pPr>
      <w:rPr>
        <w:rFonts w:ascii="Symbol" w:hAnsi="Symbol" w:hint="default"/>
      </w:rPr>
    </w:lvl>
    <w:lvl w:ilvl="4" w:tplc="FFFFFFFF">
      <w:start w:val="1"/>
      <w:numFmt w:val="bullet"/>
      <w:lvlText w:val="o"/>
      <w:lvlJc w:val="left"/>
      <w:pPr>
        <w:tabs>
          <w:tab w:val="num" w:pos="4323"/>
        </w:tabs>
        <w:ind w:left="4323" w:hanging="360"/>
      </w:pPr>
      <w:rPr>
        <w:rFonts w:ascii="Courier New" w:hAnsi="Courier New" w:hint="default"/>
      </w:rPr>
    </w:lvl>
    <w:lvl w:ilvl="5" w:tplc="FFFFFFFF" w:tentative="1">
      <w:start w:val="1"/>
      <w:numFmt w:val="bullet"/>
      <w:lvlText w:val=""/>
      <w:lvlJc w:val="left"/>
      <w:pPr>
        <w:tabs>
          <w:tab w:val="num" w:pos="5043"/>
        </w:tabs>
        <w:ind w:left="5043" w:hanging="360"/>
      </w:pPr>
      <w:rPr>
        <w:rFonts w:ascii="Wingdings" w:hAnsi="Wingdings" w:hint="default"/>
      </w:rPr>
    </w:lvl>
    <w:lvl w:ilvl="6" w:tplc="FFFFFFFF" w:tentative="1">
      <w:start w:val="1"/>
      <w:numFmt w:val="bullet"/>
      <w:lvlText w:val=""/>
      <w:lvlJc w:val="left"/>
      <w:pPr>
        <w:tabs>
          <w:tab w:val="num" w:pos="5763"/>
        </w:tabs>
        <w:ind w:left="5763" w:hanging="360"/>
      </w:pPr>
      <w:rPr>
        <w:rFonts w:ascii="Symbol" w:hAnsi="Symbol" w:hint="default"/>
      </w:rPr>
    </w:lvl>
    <w:lvl w:ilvl="7" w:tplc="FFFFFFFF" w:tentative="1">
      <w:start w:val="1"/>
      <w:numFmt w:val="bullet"/>
      <w:lvlText w:val="o"/>
      <w:lvlJc w:val="left"/>
      <w:pPr>
        <w:tabs>
          <w:tab w:val="num" w:pos="6483"/>
        </w:tabs>
        <w:ind w:left="6483" w:hanging="360"/>
      </w:pPr>
      <w:rPr>
        <w:rFonts w:ascii="Courier New" w:hAnsi="Courier New" w:hint="default"/>
      </w:rPr>
    </w:lvl>
    <w:lvl w:ilvl="8" w:tplc="FFFFFFFF" w:tentative="1">
      <w:start w:val="1"/>
      <w:numFmt w:val="bullet"/>
      <w:lvlText w:val=""/>
      <w:lvlJc w:val="left"/>
      <w:pPr>
        <w:tabs>
          <w:tab w:val="num" w:pos="7203"/>
        </w:tabs>
        <w:ind w:left="7203" w:hanging="360"/>
      </w:pPr>
      <w:rPr>
        <w:rFonts w:ascii="Wingdings" w:hAnsi="Wingdings" w:hint="default"/>
      </w:rPr>
    </w:lvl>
  </w:abstractNum>
  <w:abstractNum w:abstractNumId="48" w15:restartNumberingAfterBreak="0">
    <w:nsid w:val="3E95291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FEB6B60"/>
    <w:multiLevelType w:val="hybridMultilevel"/>
    <w:tmpl w:val="974A825C"/>
    <w:lvl w:ilvl="0" w:tplc="04190001">
      <w:start w:val="1"/>
      <w:numFmt w:val="bullet"/>
      <w:lvlText w:val=""/>
      <w:lvlJc w:val="left"/>
      <w:pPr>
        <w:ind w:left="720" w:hanging="360"/>
      </w:pPr>
      <w:rPr>
        <w:rFonts w:ascii="Symbol" w:hAnsi="Symbol" w:hint="default"/>
      </w:rPr>
    </w:lvl>
    <w:lvl w:ilvl="1" w:tplc="14042A54">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393222D"/>
    <w:multiLevelType w:val="multilevel"/>
    <w:tmpl w:val="632C2E16"/>
    <w:lvl w:ilvl="0">
      <w:start w:val="1"/>
      <w:numFmt w:val="decimal"/>
      <w:lvlText w:val="20.%1. "/>
      <w:lvlJc w:val="left"/>
      <w:pPr>
        <w:ind w:left="360" w:hanging="360"/>
      </w:pPr>
      <w:rPr>
        <w:rFonts w:ascii="Times New Roman" w:hAnsi="Times New Roman" w:hint="default"/>
        <w:b w:val="0"/>
        <w:i w:val="0"/>
        <w:sz w:val="24"/>
        <w:u w:val="none"/>
      </w:rPr>
    </w:lvl>
    <w:lvl w:ilvl="1">
      <w:start w:val="1"/>
      <w:numFmt w:val="lowerLetter"/>
      <w:lvlText w:val="%2."/>
      <w:lvlJc w:val="left"/>
      <w:pPr>
        <w:ind w:left="370" w:hanging="360"/>
      </w:pPr>
      <w:rPr>
        <w:rFonts w:hint="default"/>
      </w:rPr>
    </w:lvl>
    <w:lvl w:ilvl="2">
      <w:start w:val="1"/>
      <w:numFmt w:val="lowerRoman"/>
      <w:lvlText w:val="%3."/>
      <w:lvlJc w:val="right"/>
      <w:pPr>
        <w:ind w:left="1090" w:hanging="180"/>
      </w:pPr>
      <w:rPr>
        <w:rFonts w:hint="default"/>
      </w:rPr>
    </w:lvl>
    <w:lvl w:ilvl="3">
      <w:start w:val="1"/>
      <w:numFmt w:val="decimal"/>
      <w:lvlText w:val="%4."/>
      <w:lvlJc w:val="left"/>
      <w:pPr>
        <w:ind w:left="1810" w:hanging="360"/>
      </w:pPr>
      <w:rPr>
        <w:rFonts w:hint="default"/>
      </w:rPr>
    </w:lvl>
    <w:lvl w:ilvl="4">
      <w:start w:val="1"/>
      <w:numFmt w:val="lowerLetter"/>
      <w:lvlText w:val="%5."/>
      <w:lvlJc w:val="left"/>
      <w:pPr>
        <w:ind w:left="2530" w:hanging="360"/>
      </w:pPr>
      <w:rPr>
        <w:rFonts w:hint="default"/>
      </w:rPr>
    </w:lvl>
    <w:lvl w:ilvl="5">
      <w:start w:val="1"/>
      <w:numFmt w:val="lowerRoman"/>
      <w:lvlText w:val="%6."/>
      <w:lvlJc w:val="right"/>
      <w:pPr>
        <w:ind w:left="3250" w:hanging="180"/>
      </w:pPr>
      <w:rPr>
        <w:rFonts w:hint="default"/>
      </w:rPr>
    </w:lvl>
    <w:lvl w:ilvl="6">
      <w:start w:val="1"/>
      <w:numFmt w:val="decimal"/>
      <w:lvlText w:val="%7."/>
      <w:lvlJc w:val="left"/>
      <w:pPr>
        <w:ind w:left="3970" w:hanging="360"/>
      </w:pPr>
      <w:rPr>
        <w:rFonts w:hint="default"/>
      </w:rPr>
    </w:lvl>
    <w:lvl w:ilvl="7">
      <w:start w:val="1"/>
      <w:numFmt w:val="lowerLetter"/>
      <w:lvlText w:val="%8."/>
      <w:lvlJc w:val="left"/>
      <w:pPr>
        <w:ind w:left="4690" w:hanging="360"/>
      </w:pPr>
      <w:rPr>
        <w:rFonts w:hint="default"/>
      </w:rPr>
    </w:lvl>
    <w:lvl w:ilvl="8">
      <w:start w:val="1"/>
      <w:numFmt w:val="lowerRoman"/>
      <w:lvlText w:val="%9."/>
      <w:lvlJc w:val="right"/>
      <w:pPr>
        <w:ind w:left="5410" w:hanging="180"/>
      </w:pPr>
      <w:rPr>
        <w:rFonts w:hint="default"/>
      </w:rPr>
    </w:lvl>
  </w:abstractNum>
  <w:abstractNum w:abstractNumId="51" w15:restartNumberingAfterBreak="0">
    <w:nsid w:val="44896F22"/>
    <w:multiLevelType w:val="hybridMultilevel"/>
    <w:tmpl w:val="33BE6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49246FB"/>
    <w:multiLevelType w:val="multilevel"/>
    <w:tmpl w:val="8468F64A"/>
    <w:lvl w:ilvl="0">
      <w:start w:val="5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E5B41F2"/>
    <w:multiLevelType w:val="hybridMultilevel"/>
    <w:tmpl w:val="40A461C2"/>
    <w:lvl w:ilvl="0" w:tplc="F342F44C">
      <w:start w:val="1"/>
      <w:numFmt w:val="bullet"/>
      <w:lvlText w:val=""/>
      <w:lvlJc w:val="left"/>
      <w:pPr>
        <w:ind w:left="150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15:restartNumberingAfterBreak="0">
    <w:nsid w:val="4ECB0BB9"/>
    <w:multiLevelType w:val="multilevel"/>
    <w:tmpl w:val="39C0FD4E"/>
    <w:lvl w:ilvl="0">
      <w:start w:val="1"/>
      <w:numFmt w:val="decimal"/>
      <w:lvlText w:val="3.%1. "/>
      <w:lvlJc w:val="left"/>
      <w:pPr>
        <w:ind w:left="1070" w:hanging="360"/>
      </w:pPr>
      <w:rPr>
        <w:rFonts w:ascii="Times New Roman" w:hAnsi="Times New Roman" w:hint="default"/>
        <w:b w:val="0"/>
        <w:i w:val="0"/>
        <w:sz w:val="24"/>
        <w:u w:val="none"/>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4F983CE0"/>
    <w:multiLevelType w:val="multilevel"/>
    <w:tmpl w:val="97AAB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01A3042"/>
    <w:multiLevelType w:val="multilevel"/>
    <w:tmpl w:val="7A404B0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5112645E"/>
    <w:multiLevelType w:val="multilevel"/>
    <w:tmpl w:val="630643A4"/>
    <w:lvl w:ilvl="0">
      <w:start w:val="43"/>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11D15AC"/>
    <w:multiLevelType w:val="multilevel"/>
    <w:tmpl w:val="D9A64B8C"/>
    <w:lvl w:ilvl="0">
      <w:start w:val="6"/>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59" w15:restartNumberingAfterBreak="0">
    <w:nsid w:val="531A62C2"/>
    <w:multiLevelType w:val="singleLevel"/>
    <w:tmpl w:val="14042A54"/>
    <w:lvl w:ilvl="0">
      <w:start w:val="1"/>
      <w:numFmt w:val="bullet"/>
      <w:lvlText w:val="-"/>
      <w:lvlJc w:val="left"/>
      <w:pPr>
        <w:tabs>
          <w:tab w:val="num" w:pos="927"/>
        </w:tabs>
        <w:ind w:left="927" w:hanging="360"/>
      </w:pPr>
      <w:rPr>
        <w:rFonts w:ascii="Times New Roman" w:hAnsi="Times New Roman" w:hint="default"/>
      </w:rPr>
    </w:lvl>
  </w:abstractNum>
  <w:abstractNum w:abstractNumId="60" w15:restartNumberingAfterBreak="0">
    <w:nsid w:val="532A4042"/>
    <w:multiLevelType w:val="multilevel"/>
    <w:tmpl w:val="3580DE22"/>
    <w:lvl w:ilvl="0">
      <w:start w:val="1"/>
      <w:numFmt w:val="decimal"/>
      <w:lvlText w:val="37.%1"/>
      <w:lvlJc w:val="left"/>
      <w:pPr>
        <w:ind w:left="786" w:hanging="360"/>
      </w:pPr>
      <w:rPr>
        <w:rFonts w:ascii="Times New Roman" w:hAnsi="Times New Roman" w:hint="default"/>
        <w:b w:val="0"/>
        <w:i w:val="0"/>
        <w:sz w:val="24"/>
        <w:u w:val="none"/>
      </w:rPr>
    </w:lvl>
    <w:lvl w:ilvl="1">
      <w:start w:val="1"/>
      <w:numFmt w:val="lowerLetter"/>
      <w:lvlText w:val="%2."/>
      <w:lvlJc w:val="left"/>
      <w:pPr>
        <w:ind w:left="-906" w:hanging="360"/>
      </w:pPr>
      <w:rPr>
        <w:rFonts w:hint="default"/>
      </w:rPr>
    </w:lvl>
    <w:lvl w:ilvl="2">
      <w:start w:val="1"/>
      <w:numFmt w:val="lowerRoman"/>
      <w:lvlText w:val="%3."/>
      <w:lvlJc w:val="right"/>
      <w:pPr>
        <w:ind w:left="-186" w:hanging="180"/>
      </w:pPr>
      <w:rPr>
        <w:rFonts w:hint="default"/>
      </w:rPr>
    </w:lvl>
    <w:lvl w:ilvl="3">
      <w:start w:val="1"/>
      <w:numFmt w:val="decimal"/>
      <w:lvlText w:val="%4."/>
      <w:lvlJc w:val="left"/>
      <w:pPr>
        <w:ind w:left="534" w:hanging="360"/>
      </w:pPr>
      <w:rPr>
        <w:rFonts w:hint="default"/>
      </w:rPr>
    </w:lvl>
    <w:lvl w:ilvl="4">
      <w:start w:val="1"/>
      <w:numFmt w:val="lowerLetter"/>
      <w:lvlText w:val="%5."/>
      <w:lvlJc w:val="left"/>
      <w:pPr>
        <w:ind w:left="1254" w:hanging="360"/>
      </w:pPr>
      <w:rPr>
        <w:rFonts w:hint="default"/>
      </w:rPr>
    </w:lvl>
    <w:lvl w:ilvl="5">
      <w:start w:val="1"/>
      <w:numFmt w:val="lowerRoman"/>
      <w:lvlText w:val="%6."/>
      <w:lvlJc w:val="right"/>
      <w:pPr>
        <w:ind w:left="1974" w:hanging="180"/>
      </w:pPr>
      <w:rPr>
        <w:rFonts w:hint="default"/>
      </w:rPr>
    </w:lvl>
    <w:lvl w:ilvl="6">
      <w:start w:val="1"/>
      <w:numFmt w:val="decimal"/>
      <w:lvlText w:val="%7."/>
      <w:lvlJc w:val="left"/>
      <w:pPr>
        <w:ind w:left="2694" w:hanging="360"/>
      </w:pPr>
      <w:rPr>
        <w:rFonts w:hint="default"/>
      </w:rPr>
    </w:lvl>
    <w:lvl w:ilvl="7">
      <w:start w:val="1"/>
      <w:numFmt w:val="lowerLetter"/>
      <w:lvlText w:val="%8."/>
      <w:lvlJc w:val="left"/>
      <w:pPr>
        <w:ind w:left="3414" w:hanging="360"/>
      </w:pPr>
      <w:rPr>
        <w:rFonts w:hint="default"/>
      </w:rPr>
    </w:lvl>
    <w:lvl w:ilvl="8">
      <w:start w:val="1"/>
      <w:numFmt w:val="lowerRoman"/>
      <w:lvlText w:val="%9."/>
      <w:lvlJc w:val="right"/>
      <w:pPr>
        <w:ind w:left="4134" w:hanging="180"/>
      </w:pPr>
      <w:rPr>
        <w:rFonts w:hint="default"/>
      </w:rPr>
    </w:lvl>
  </w:abstractNum>
  <w:abstractNum w:abstractNumId="61" w15:restartNumberingAfterBreak="0">
    <w:nsid w:val="56490465"/>
    <w:multiLevelType w:val="multilevel"/>
    <w:tmpl w:val="1A3E27AE"/>
    <w:lvl w:ilvl="0">
      <w:start w:val="1"/>
      <w:numFmt w:val="decimal"/>
      <w:lvlText w:val="%1."/>
      <w:lvlJc w:val="left"/>
      <w:pPr>
        <w:ind w:left="1069" w:hanging="360"/>
      </w:pPr>
      <w:rPr>
        <w:rFonts w:asciiTheme="minorHAnsi" w:hAnsiTheme="minorHAnsi" w:cstheme="minorHAnsi" w:hint="default"/>
        <w:b/>
        <w:i w:val="0"/>
      </w:rPr>
    </w:lvl>
    <w:lvl w:ilvl="1">
      <w:start w:val="1"/>
      <w:numFmt w:val="decimal"/>
      <w:isLgl/>
      <w:lvlText w:val="%1.%2."/>
      <w:lvlJc w:val="left"/>
      <w:pPr>
        <w:ind w:left="1778" w:hanging="360"/>
      </w:pPr>
      <w:rPr>
        <w:rFonts w:hint="default"/>
        <w:b/>
      </w:rPr>
    </w:lvl>
    <w:lvl w:ilvl="2">
      <w:start w:val="1"/>
      <w:numFmt w:val="decimal"/>
      <w:isLgl/>
      <w:lvlText w:val="%1.%2.%3."/>
      <w:lvlJc w:val="left"/>
      <w:pPr>
        <w:ind w:left="2847"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334" w:hanging="1080"/>
      </w:pPr>
      <w:rPr>
        <w:rFonts w:hint="default"/>
      </w:rPr>
    </w:lvl>
    <w:lvl w:ilvl="6">
      <w:start w:val="1"/>
      <w:numFmt w:val="decimal"/>
      <w:isLgl/>
      <w:lvlText w:val="%1.%2.%3.%4.%5.%6.%7."/>
      <w:lvlJc w:val="left"/>
      <w:pPr>
        <w:ind w:left="6403" w:hanging="1440"/>
      </w:pPr>
      <w:rPr>
        <w:rFonts w:hint="default"/>
      </w:rPr>
    </w:lvl>
    <w:lvl w:ilvl="7">
      <w:start w:val="1"/>
      <w:numFmt w:val="decimal"/>
      <w:isLgl/>
      <w:lvlText w:val="%1.%2.%3.%4.%5.%6.%7.%8."/>
      <w:lvlJc w:val="left"/>
      <w:pPr>
        <w:ind w:left="7112" w:hanging="1440"/>
      </w:pPr>
      <w:rPr>
        <w:rFonts w:hint="default"/>
      </w:rPr>
    </w:lvl>
    <w:lvl w:ilvl="8">
      <w:start w:val="1"/>
      <w:numFmt w:val="decimal"/>
      <w:isLgl/>
      <w:lvlText w:val="%1.%2.%3.%4.%5.%6.%7.%8.%9."/>
      <w:lvlJc w:val="left"/>
      <w:pPr>
        <w:ind w:left="8181" w:hanging="1800"/>
      </w:pPr>
      <w:rPr>
        <w:rFonts w:hint="default"/>
      </w:rPr>
    </w:lvl>
  </w:abstractNum>
  <w:abstractNum w:abstractNumId="62" w15:restartNumberingAfterBreak="0">
    <w:nsid w:val="5A762DA7"/>
    <w:multiLevelType w:val="multilevel"/>
    <w:tmpl w:val="46E8A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B2F5278"/>
    <w:multiLevelType w:val="multilevel"/>
    <w:tmpl w:val="D1D80870"/>
    <w:lvl w:ilvl="0">
      <w:start w:val="2"/>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BFE5E78"/>
    <w:multiLevelType w:val="hybridMultilevel"/>
    <w:tmpl w:val="C2DC2A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0125D71"/>
    <w:multiLevelType w:val="hybridMultilevel"/>
    <w:tmpl w:val="DE643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17D5225"/>
    <w:multiLevelType w:val="hybridMultilevel"/>
    <w:tmpl w:val="C9B01EC2"/>
    <w:lvl w:ilvl="0" w:tplc="F2F064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7" w15:restartNumberingAfterBreak="0">
    <w:nsid w:val="654E21AC"/>
    <w:multiLevelType w:val="multilevel"/>
    <w:tmpl w:val="D02263CE"/>
    <w:lvl w:ilvl="0">
      <w:start w:val="1"/>
      <w:numFmt w:val="decimal"/>
      <w:lvlText w:val="4.%1. "/>
      <w:lvlJc w:val="left"/>
      <w:pPr>
        <w:ind w:left="360" w:hanging="360"/>
      </w:pPr>
      <w:rPr>
        <w:rFonts w:ascii="Times New Roman" w:hAnsi="Times New Roman" w:hint="default"/>
        <w:b w:val="0"/>
        <w:i w:val="0"/>
        <w:sz w:val="24"/>
        <w:u w:val="none"/>
      </w:rPr>
    </w:lvl>
    <w:lvl w:ilvl="1">
      <w:start w:val="1"/>
      <w:numFmt w:val="lowerLetter"/>
      <w:lvlText w:val="%2."/>
      <w:lvlJc w:val="left"/>
      <w:pPr>
        <w:ind w:left="370" w:hanging="360"/>
      </w:pPr>
      <w:rPr>
        <w:rFonts w:hint="default"/>
      </w:rPr>
    </w:lvl>
    <w:lvl w:ilvl="2">
      <w:start w:val="1"/>
      <w:numFmt w:val="bullet"/>
      <w:lvlText w:val=""/>
      <w:lvlJc w:val="left"/>
      <w:pPr>
        <w:ind w:left="1090" w:hanging="180"/>
      </w:pPr>
      <w:rPr>
        <w:rFonts w:ascii="Symbol" w:hAnsi="Symbol" w:hint="default"/>
      </w:rPr>
    </w:lvl>
    <w:lvl w:ilvl="3">
      <w:start w:val="1"/>
      <w:numFmt w:val="decimal"/>
      <w:lvlText w:val="%4."/>
      <w:lvlJc w:val="left"/>
      <w:pPr>
        <w:ind w:left="1810" w:hanging="360"/>
      </w:pPr>
      <w:rPr>
        <w:rFonts w:hint="default"/>
      </w:rPr>
    </w:lvl>
    <w:lvl w:ilvl="4">
      <w:start w:val="1"/>
      <w:numFmt w:val="lowerLetter"/>
      <w:lvlText w:val="%5."/>
      <w:lvlJc w:val="left"/>
      <w:pPr>
        <w:ind w:left="2530" w:hanging="360"/>
      </w:pPr>
      <w:rPr>
        <w:rFonts w:hint="default"/>
      </w:rPr>
    </w:lvl>
    <w:lvl w:ilvl="5">
      <w:start w:val="1"/>
      <w:numFmt w:val="lowerRoman"/>
      <w:lvlText w:val="%6."/>
      <w:lvlJc w:val="right"/>
      <w:pPr>
        <w:ind w:left="3250" w:hanging="180"/>
      </w:pPr>
      <w:rPr>
        <w:rFonts w:hint="default"/>
      </w:rPr>
    </w:lvl>
    <w:lvl w:ilvl="6">
      <w:start w:val="1"/>
      <w:numFmt w:val="decimal"/>
      <w:lvlText w:val="%7."/>
      <w:lvlJc w:val="left"/>
      <w:pPr>
        <w:ind w:left="3970" w:hanging="360"/>
      </w:pPr>
      <w:rPr>
        <w:rFonts w:hint="default"/>
      </w:rPr>
    </w:lvl>
    <w:lvl w:ilvl="7">
      <w:start w:val="1"/>
      <w:numFmt w:val="lowerLetter"/>
      <w:lvlText w:val="%8."/>
      <w:lvlJc w:val="left"/>
      <w:pPr>
        <w:ind w:left="4690" w:hanging="360"/>
      </w:pPr>
      <w:rPr>
        <w:rFonts w:hint="default"/>
      </w:rPr>
    </w:lvl>
    <w:lvl w:ilvl="8">
      <w:start w:val="1"/>
      <w:numFmt w:val="lowerRoman"/>
      <w:lvlText w:val="%9."/>
      <w:lvlJc w:val="right"/>
      <w:pPr>
        <w:ind w:left="5410" w:hanging="180"/>
      </w:pPr>
      <w:rPr>
        <w:rFonts w:hint="default"/>
      </w:rPr>
    </w:lvl>
  </w:abstractNum>
  <w:abstractNum w:abstractNumId="68" w15:restartNumberingAfterBreak="0">
    <w:nsid w:val="67E32E43"/>
    <w:multiLevelType w:val="hybridMultilevel"/>
    <w:tmpl w:val="E796E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99B2337"/>
    <w:multiLevelType w:val="multilevel"/>
    <w:tmpl w:val="090A08BE"/>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69BA5F4D"/>
    <w:multiLevelType w:val="multilevel"/>
    <w:tmpl w:val="4938526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6B0E3E98"/>
    <w:multiLevelType w:val="multilevel"/>
    <w:tmpl w:val="BC38246C"/>
    <w:lvl w:ilvl="0">
      <w:start w:val="52"/>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i w:val="0"/>
        <w:sz w:val="24"/>
      </w:rPr>
    </w:lvl>
    <w:lvl w:ilvl="2">
      <w:start w:val="1"/>
      <w:numFmt w:val="decimal"/>
      <w:lvlText w:val="%1.%2.%3."/>
      <w:lvlJc w:val="left"/>
      <w:pPr>
        <w:ind w:left="858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B2A6F5D"/>
    <w:multiLevelType w:val="multilevel"/>
    <w:tmpl w:val="0C6AB06C"/>
    <w:lvl w:ilvl="0">
      <w:start w:val="1"/>
      <w:numFmt w:val="decimal"/>
      <w:lvlText w:val="18.%1. "/>
      <w:lvlJc w:val="left"/>
      <w:pPr>
        <w:ind w:left="1353" w:hanging="360"/>
      </w:pPr>
      <w:rPr>
        <w:rFonts w:ascii="Times New Roman" w:hAnsi="Times New Roman" w:hint="default"/>
        <w:b w:val="0"/>
        <w:i w:val="0"/>
        <w:sz w:val="24"/>
        <w:u w:val="none"/>
      </w:rPr>
    </w:lvl>
    <w:lvl w:ilvl="1">
      <w:start w:val="1"/>
      <w:numFmt w:val="bullet"/>
      <w:lvlText w:val="-"/>
      <w:lvlJc w:val="left"/>
      <w:pPr>
        <w:ind w:left="1079" w:hanging="360"/>
      </w:pPr>
      <w:rPr>
        <w:rFonts w:ascii="Times New Roman" w:hAnsi="Times New Roman" w:hint="default"/>
      </w:rPr>
    </w:lvl>
    <w:lvl w:ilvl="2">
      <w:start w:val="1"/>
      <w:numFmt w:val="lowerRoman"/>
      <w:lvlText w:val="%3."/>
      <w:lvlJc w:val="right"/>
      <w:pPr>
        <w:ind w:left="1799" w:hanging="180"/>
      </w:pPr>
      <w:rPr>
        <w:rFonts w:hint="default"/>
      </w:rPr>
    </w:lvl>
    <w:lvl w:ilvl="3">
      <w:start w:val="1"/>
      <w:numFmt w:val="decimal"/>
      <w:lvlText w:val="%4."/>
      <w:lvlJc w:val="left"/>
      <w:pPr>
        <w:ind w:left="2519" w:hanging="360"/>
      </w:pPr>
      <w:rPr>
        <w:rFonts w:hint="default"/>
      </w:rPr>
    </w:lvl>
    <w:lvl w:ilvl="4">
      <w:start w:val="1"/>
      <w:numFmt w:val="lowerLetter"/>
      <w:lvlText w:val="%5."/>
      <w:lvlJc w:val="left"/>
      <w:pPr>
        <w:ind w:left="3239" w:hanging="360"/>
      </w:pPr>
      <w:rPr>
        <w:rFonts w:hint="default"/>
      </w:rPr>
    </w:lvl>
    <w:lvl w:ilvl="5">
      <w:start w:val="1"/>
      <w:numFmt w:val="lowerRoman"/>
      <w:lvlText w:val="%6."/>
      <w:lvlJc w:val="right"/>
      <w:pPr>
        <w:ind w:left="3959" w:hanging="180"/>
      </w:pPr>
      <w:rPr>
        <w:rFonts w:hint="default"/>
      </w:rPr>
    </w:lvl>
    <w:lvl w:ilvl="6">
      <w:start w:val="1"/>
      <w:numFmt w:val="decimal"/>
      <w:lvlText w:val="%7."/>
      <w:lvlJc w:val="left"/>
      <w:pPr>
        <w:ind w:left="4679" w:hanging="360"/>
      </w:pPr>
      <w:rPr>
        <w:rFonts w:hint="default"/>
      </w:rPr>
    </w:lvl>
    <w:lvl w:ilvl="7">
      <w:start w:val="1"/>
      <w:numFmt w:val="lowerLetter"/>
      <w:lvlText w:val="%8."/>
      <w:lvlJc w:val="left"/>
      <w:pPr>
        <w:ind w:left="5399" w:hanging="360"/>
      </w:pPr>
      <w:rPr>
        <w:rFonts w:hint="default"/>
      </w:rPr>
    </w:lvl>
    <w:lvl w:ilvl="8">
      <w:start w:val="1"/>
      <w:numFmt w:val="lowerRoman"/>
      <w:lvlText w:val="%9."/>
      <w:lvlJc w:val="right"/>
      <w:pPr>
        <w:ind w:left="6119" w:hanging="180"/>
      </w:pPr>
      <w:rPr>
        <w:rFonts w:hint="default"/>
      </w:rPr>
    </w:lvl>
  </w:abstractNum>
  <w:abstractNum w:abstractNumId="73" w15:restartNumberingAfterBreak="0">
    <w:nsid w:val="72F32B9B"/>
    <w:multiLevelType w:val="multilevel"/>
    <w:tmpl w:val="0CC08E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4" w15:restartNumberingAfterBreak="0">
    <w:nsid w:val="73043B32"/>
    <w:multiLevelType w:val="multilevel"/>
    <w:tmpl w:val="C8ACE44A"/>
    <w:lvl w:ilvl="0">
      <w:start w:val="1"/>
      <w:numFmt w:val="decimal"/>
      <w:lvlText w:val="36.%1. "/>
      <w:lvlJc w:val="left"/>
      <w:pPr>
        <w:ind w:left="786" w:hanging="360"/>
      </w:pPr>
      <w:rPr>
        <w:rFonts w:ascii="Times New Roman" w:hAnsi="Times New Roman" w:hint="default"/>
        <w:b w:val="0"/>
        <w:i w:val="0"/>
        <w:sz w:val="24"/>
        <w:u w:val="none"/>
      </w:rPr>
    </w:lvl>
    <w:lvl w:ilvl="1">
      <w:start w:val="1"/>
      <w:numFmt w:val="lowerLetter"/>
      <w:lvlText w:val="%2."/>
      <w:lvlJc w:val="left"/>
      <w:pPr>
        <w:ind w:left="-906" w:hanging="360"/>
      </w:pPr>
      <w:rPr>
        <w:rFonts w:hint="default"/>
      </w:rPr>
    </w:lvl>
    <w:lvl w:ilvl="2">
      <w:start w:val="1"/>
      <w:numFmt w:val="lowerRoman"/>
      <w:lvlText w:val="%3."/>
      <w:lvlJc w:val="right"/>
      <w:pPr>
        <w:ind w:left="-186" w:hanging="180"/>
      </w:pPr>
      <w:rPr>
        <w:rFonts w:hint="default"/>
      </w:rPr>
    </w:lvl>
    <w:lvl w:ilvl="3">
      <w:start w:val="1"/>
      <w:numFmt w:val="decimal"/>
      <w:lvlText w:val="%4."/>
      <w:lvlJc w:val="left"/>
      <w:pPr>
        <w:ind w:left="534" w:hanging="360"/>
      </w:pPr>
      <w:rPr>
        <w:rFonts w:hint="default"/>
      </w:rPr>
    </w:lvl>
    <w:lvl w:ilvl="4">
      <w:start w:val="1"/>
      <w:numFmt w:val="lowerLetter"/>
      <w:lvlText w:val="%5."/>
      <w:lvlJc w:val="left"/>
      <w:pPr>
        <w:ind w:left="1254" w:hanging="360"/>
      </w:pPr>
      <w:rPr>
        <w:rFonts w:hint="default"/>
      </w:rPr>
    </w:lvl>
    <w:lvl w:ilvl="5">
      <w:start w:val="1"/>
      <w:numFmt w:val="lowerRoman"/>
      <w:lvlText w:val="%6."/>
      <w:lvlJc w:val="right"/>
      <w:pPr>
        <w:ind w:left="1974" w:hanging="180"/>
      </w:pPr>
      <w:rPr>
        <w:rFonts w:hint="default"/>
      </w:rPr>
    </w:lvl>
    <w:lvl w:ilvl="6">
      <w:start w:val="1"/>
      <w:numFmt w:val="decimal"/>
      <w:lvlText w:val="%7."/>
      <w:lvlJc w:val="left"/>
      <w:pPr>
        <w:ind w:left="2694" w:hanging="360"/>
      </w:pPr>
      <w:rPr>
        <w:rFonts w:hint="default"/>
      </w:rPr>
    </w:lvl>
    <w:lvl w:ilvl="7">
      <w:start w:val="1"/>
      <w:numFmt w:val="lowerLetter"/>
      <w:lvlText w:val="%8."/>
      <w:lvlJc w:val="left"/>
      <w:pPr>
        <w:ind w:left="3414" w:hanging="360"/>
      </w:pPr>
      <w:rPr>
        <w:rFonts w:hint="default"/>
      </w:rPr>
    </w:lvl>
    <w:lvl w:ilvl="8">
      <w:start w:val="1"/>
      <w:numFmt w:val="lowerRoman"/>
      <w:lvlText w:val="%9."/>
      <w:lvlJc w:val="right"/>
      <w:pPr>
        <w:ind w:left="4134" w:hanging="180"/>
      </w:pPr>
      <w:rPr>
        <w:rFonts w:hint="default"/>
      </w:rPr>
    </w:lvl>
  </w:abstractNum>
  <w:abstractNum w:abstractNumId="75" w15:restartNumberingAfterBreak="0">
    <w:nsid w:val="7924302C"/>
    <w:multiLevelType w:val="multilevel"/>
    <w:tmpl w:val="8B0833B0"/>
    <w:lvl w:ilvl="0">
      <w:start w:val="1"/>
      <w:numFmt w:val="decimal"/>
      <w:lvlText w:val="35.%1. "/>
      <w:lvlJc w:val="left"/>
      <w:pPr>
        <w:ind w:left="786" w:hanging="360"/>
      </w:pPr>
      <w:rPr>
        <w:rFonts w:ascii="Times New Roman" w:hAnsi="Times New Roman" w:hint="default"/>
        <w:b w:val="0"/>
        <w:i w:val="0"/>
        <w:sz w:val="24"/>
        <w:u w:val="none"/>
      </w:rPr>
    </w:lvl>
    <w:lvl w:ilvl="1">
      <w:start w:val="1"/>
      <w:numFmt w:val="lowerLetter"/>
      <w:lvlText w:val="%2."/>
      <w:lvlJc w:val="left"/>
      <w:pPr>
        <w:ind w:left="-906" w:hanging="360"/>
      </w:pPr>
      <w:rPr>
        <w:rFonts w:hint="default"/>
      </w:rPr>
    </w:lvl>
    <w:lvl w:ilvl="2">
      <w:start w:val="1"/>
      <w:numFmt w:val="lowerRoman"/>
      <w:lvlText w:val="%3."/>
      <w:lvlJc w:val="right"/>
      <w:pPr>
        <w:ind w:left="-186" w:hanging="180"/>
      </w:pPr>
      <w:rPr>
        <w:rFonts w:hint="default"/>
      </w:rPr>
    </w:lvl>
    <w:lvl w:ilvl="3">
      <w:start w:val="1"/>
      <w:numFmt w:val="decimal"/>
      <w:lvlText w:val="%4."/>
      <w:lvlJc w:val="left"/>
      <w:pPr>
        <w:ind w:left="534" w:hanging="360"/>
      </w:pPr>
      <w:rPr>
        <w:rFonts w:hint="default"/>
      </w:rPr>
    </w:lvl>
    <w:lvl w:ilvl="4">
      <w:start w:val="1"/>
      <w:numFmt w:val="lowerLetter"/>
      <w:lvlText w:val="%5."/>
      <w:lvlJc w:val="left"/>
      <w:pPr>
        <w:ind w:left="1254" w:hanging="360"/>
      </w:pPr>
      <w:rPr>
        <w:rFonts w:hint="default"/>
      </w:rPr>
    </w:lvl>
    <w:lvl w:ilvl="5">
      <w:start w:val="1"/>
      <w:numFmt w:val="lowerRoman"/>
      <w:lvlText w:val="%6."/>
      <w:lvlJc w:val="right"/>
      <w:pPr>
        <w:ind w:left="1974" w:hanging="180"/>
      </w:pPr>
      <w:rPr>
        <w:rFonts w:hint="default"/>
      </w:rPr>
    </w:lvl>
    <w:lvl w:ilvl="6">
      <w:start w:val="1"/>
      <w:numFmt w:val="decimal"/>
      <w:lvlText w:val="%7."/>
      <w:lvlJc w:val="left"/>
      <w:pPr>
        <w:ind w:left="2694" w:hanging="360"/>
      </w:pPr>
      <w:rPr>
        <w:rFonts w:hint="default"/>
      </w:rPr>
    </w:lvl>
    <w:lvl w:ilvl="7">
      <w:start w:val="1"/>
      <w:numFmt w:val="lowerLetter"/>
      <w:lvlText w:val="%8."/>
      <w:lvlJc w:val="left"/>
      <w:pPr>
        <w:ind w:left="3414" w:hanging="360"/>
      </w:pPr>
      <w:rPr>
        <w:rFonts w:hint="default"/>
      </w:rPr>
    </w:lvl>
    <w:lvl w:ilvl="8">
      <w:start w:val="1"/>
      <w:numFmt w:val="lowerRoman"/>
      <w:lvlText w:val="%9."/>
      <w:lvlJc w:val="right"/>
      <w:pPr>
        <w:ind w:left="4134" w:hanging="180"/>
      </w:pPr>
      <w:rPr>
        <w:rFonts w:hint="default"/>
      </w:rPr>
    </w:lvl>
  </w:abstractNum>
  <w:abstractNum w:abstractNumId="76" w15:restartNumberingAfterBreak="0">
    <w:nsid w:val="792F551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9E22FDC"/>
    <w:multiLevelType w:val="multilevel"/>
    <w:tmpl w:val="202808D0"/>
    <w:lvl w:ilvl="0">
      <w:start w:val="1"/>
      <w:numFmt w:val="decimal"/>
      <w:lvlText w:val="21.%1. "/>
      <w:lvlJc w:val="left"/>
      <w:pPr>
        <w:ind w:left="360" w:hanging="360"/>
      </w:pPr>
      <w:rPr>
        <w:rFonts w:ascii="Times New Roman" w:hAnsi="Times New Roman" w:hint="default"/>
        <w:b w:val="0"/>
        <w:i w:val="0"/>
        <w:sz w:val="24"/>
        <w:u w:val="none"/>
      </w:rPr>
    </w:lvl>
    <w:lvl w:ilvl="1">
      <w:start w:val="1"/>
      <w:numFmt w:val="lowerLetter"/>
      <w:lvlText w:val="%2."/>
      <w:lvlJc w:val="left"/>
      <w:pPr>
        <w:ind w:left="370" w:hanging="360"/>
      </w:pPr>
      <w:rPr>
        <w:rFonts w:hint="default"/>
      </w:rPr>
    </w:lvl>
    <w:lvl w:ilvl="2">
      <w:start w:val="1"/>
      <w:numFmt w:val="lowerRoman"/>
      <w:lvlText w:val="%3."/>
      <w:lvlJc w:val="right"/>
      <w:pPr>
        <w:ind w:left="1090" w:hanging="180"/>
      </w:pPr>
      <w:rPr>
        <w:rFonts w:hint="default"/>
      </w:rPr>
    </w:lvl>
    <w:lvl w:ilvl="3">
      <w:start w:val="1"/>
      <w:numFmt w:val="decimal"/>
      <w:lvlText w:val="%4."/>
      <w:lvlJc w:val="left"/>
      <w:pPr>
        <w:ind w:left="1810" w:hanging="360"/>
      </w:pPr>
      <w:rPr>
        <w:rFonts w:hint="default"/>
      </w:rPr>
    </w:lvl>
    <w:lvl w:ilvl="4">
      <w:start w:val="1"/>
      <w:numFmt w:val="lowerLetter"/>
      <w:lvlText w:val="%5."/>
      <w:lvlJc w:val="left"/>
      <w:pPr>
        <w:ind w:left="2530" w:hanging="360"/>
      </w:pPr>
      <w:rPr>
        <w:rFonts w:hint="default"/>
      </w:rPr>
    </w:lvl>
    <w:lvl w:ilvl="5">
      <w:start w:val="1"/>
      <w:numFmt w:val="lowerRoman"/>
      <w:lvlText w:val="%6."/>
      <w:lvlJc w:val="right"/>
      <w:pPr>
        <w:ind w:left="3250" w:hanging="180"/>
      </w:pPr>
      <w:rPr>
        <w:rFonts w:hint="default"/>
      </w:rPr>
    </w:lvl>
    <w:lvl w:ilvl="6">
      <w:start w:val="1"/>
      <w:numFmt w:val="decimal"/>
      <w:lvlText w:val="%7."/>
      <w:lvlJc w:val="left"/>
      <w:pPr>
        <w:ind w:left="3970" w:hanging="360"/>
      </w:pPr>
      <w:rPr>
        <w:rFonts w:hint="default"/>
      </w:rPr>
    </w:lvl>
    <w:lvl w:ilvl="7">
      <w:start w:val="1"/>
      <w:numFmt w:val="lowerLetter"/>
      <w:lvlText w:val="%8."/>
      <w:lvlJc w:val="left"/>
      <w:pPr>
        <w:ind w:left="4690" w:hanging="360"/>
      </w:pPr>
      <w:rPr>
        <w:rFonts w:hint="default"/>
      </w:rPr>
    </w:lvl>
    <w:lvl w:ilvl="8">
      <w:start w:val="1"/>
      <w:numFmt w:val="lowerRoman"/>
      <w:lvlText w:val="%9."/>
      <w:lvlJc w:val="right"/>
      <w:pPr>
        <w:ind w:left="5410" w:hanging="180"/>
      </w:pPr>
      <w:rPr>
        <w:rFonts w:hint="default"/>
      </w:rPr>
    </w:lvl>
  </w:abstractNum>
  <w:abstractNum w:abstractNumId="78" w15:restartNumberingAfterBreak="0">
    <w:nsid w:val="7B431B53"/>
    <w:multiLevelType w:val="multilevel"/>
    <w:tmpl w:val="03E01636"/>
    <w:lvl w:ilvl="0">
      <w:start w:val="27"/>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BF52B7C"/>
    <w:multiLevelType w:val="multilevel"/>
    <w:tmpl w:val="DA26792E"/>
    <w:lvl w:ilvl="0">
      <w:start w:val="1"/>
      <w:numFmt w:val="decimal"/>
      <w:lvlText w:val="11.%1. "/>
      <w:lvlJc w:val="left"/>
      <w:pPr>
        <w:ind w:left="360" w:hanging="360"/>
      </w:pPr>
      <w:rPr>
        <w:rFonts w:ascii="Times New Roman" w:hAnsi="Times New Roman" w:hint="default"/>
        <w:b w:val="0"/>
        <w:i w:val="0"/>
        <w:sz w:val="24"/>
        <w:u w:val="none"/>
      </w:rPr>
    </w:lvl>
    <w:lvl w:ilvl="1">
      <w:start w:val="1"/>
      <w:numFmt w:val="lowerLetter"/>
      <w:lvlText w:val="%2."/>
      <w:lvlJc w:val="left"/>
      <w:pPr>
        <w:ind w:left="370" w:hanging="360"/>
      </w:pPr>
      <w:rPr>
        <w:rFonts w:hint="default"/>
      </w:rPr>
    </w:lvl>
    <w:lvl w:ilvl="2">
      <w:start w:val="1"/>
      <w:numFmt w:val="lowerRoman"/>
      <w:lvlText w:val="%3."/>
      <w:lvlJc w:val="right"/>
      <w:pPr>
        <w:ind w:left="1090" w:hanging="180"/>
      </w:pPr>
      <w:rPr>
        <w:rFonts w:hint="default"/>
      </w:rPr>
    </w:lvl>
    <w:lvl w:ilvl="3">
      <w:start w:val="1"/>
      <w:numFmt w:val="decimal"/>
      <w:lvlText w:val="%4."/>
      <w:lvlJc w:val="left"/>
      <w:pPr>
        <w:ind w:left="1810" w:hanging="360"/>
      </w:pPr>
      <w:rPr>
        <w:rFonts w:hint="default"/>
      </w:rPr>
    </w:lvl>
    <w:lvl w:ilvl="4">
      <w:start w:val="1"/>
      <w:numFmt w:val="lowerLetter"/>
      <w:lvlText w:val="%5."/>
      <w:lvlJc w:val="left"/>
      <w:pPr>
        <w:ind w:left="2530" w:hanging="360"/>
      </w:pPr>
      <w:rPr>
        <w:rFonts w:hint="default"/>
      </w:rPr>
    </w:lvl>
    <w:lvl w:ilvl="5">
      <w:start w:val="1"/>
      <w:numFmt w:val="lowerRoman"/>
      <w:lvlText w:val="%6."/>
      <w:lvlJc w:val="right"/>
      <w:pPr>
        <w:ind w:left="3250" w:hanging="180"/>
      </w:pPr>
      <w:rPr>
        <w:rFonts w:hint="default"/>
      </w:rPr>
    </w:lvl>
    <w:lvl w:ilvl="6">
      <w:start w:val="1"/>
      <w:numFmt w:val="decimal"/>
      <w:lvlText w:val="%7."/>
      <w:lvlJc w:val="left"/>
      <w:pPr>
        <w:ind w:left="3970" w:hanging="360"/>
      </w:pPr>
      <w:rPr>
        <w:rFonts w:hint="default"/>
      </w:rPr>
    </w:lvl>
    <w:lvl w:ilvl="7">
      <w:start w:val="1"/>
      <w:numFmt w:val="lowerLetter"/>
      <w:lvlText w:val="%8."/>
      <w:lvlJc w:val="left"/>
      <w:pPr>
        <w:ind w:left="4690" w:hanging="360"/>
      </w:pPr>
      <w:rPr>
        <w:rFonts w:hint="default"/>
      </w:rPr>
    </w:lvl>
    <w:lvl w:ilvl="8">
      <w:start w:val="1"/>
      <w:numFmt w:val="lowerRoman"/>
      <w:lvlText w:val="%9."/>
      <w:lvlJc w:val="right"/>
      <w:pPr>
        <w:ind w:left="5410" w:hanging="180"/>
      </w:pPr>
      <w:rPr>
        <w:rFonts w:hint="default"/>
      </w:rPr>
    </w:lvl>
  </w:abstractNum>
  <w:abstractNum w:abstractNumId="80" w15:restartNumberingAfterBreak="0">
    <w:nsid w:val="7D365601"/>
    <w:multiLevelType w:val="hybridMultilevel"/>
    <w:tmpl w:val="A296EAC4"/>
    <w:lvl w:ilvl="0" w:tplc="FFFFFFFF">
      <w:start w:val="1"/>
      <w:numFmt w:val="decimal"/>
      <w:pStyle w:val="Pointnumber"/>
      <w:lvlText w:val="%1)"/>
      <w:lvlJc w:val="left"/>
      <w:pPr>
        <w:ind w:left="121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1" w15:restartNumberingAfterBreak="0">
    <w:nsid w:val="7D561BA0"/>
    <w:multiLevelType w:val="multilevel"/>
    <w:tmpl w:val="05AC0344"/>
    <w:lvl w:ilvl="0">
      <w:start w:val="3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D631F0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DE104C4"/>
    <w:multiLevelType w:val="hybridMultilevel"/>
    <w:tmpl w:val="E688B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FD14490"/>
    <w:multiLevelType w:val="hybridMultilevel"/>
    <w:tmpl w:val="0A1AD5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23"/>
  </w:num>
  <w:num w:numId="3">
    <w:abstractNumId w:val="32"/>
  </w:num>
  <w:num w:numId="4">
    <w:abstractNumId w:val="69"/>
  </w:num>
  <w:num w:numId="5">
    <w:abstractNumId w:val="47"/>
  </w:num>
  <w:num w:numId="6">
    <w:abstractNumId w:val="12"/>
  </w:num>
  <w:num w:numId="7">
    <w:abstractNumId w:val="22"/>
  </w:num>
  <w:num w:numId="8">
    <w:abstractNumId w:val="37"/>
  </w:num>
  <w:num w:numId="9">
    <w:abstractNumId w:val="39"/>
  </w:num>
  <w:num w:numId="10">
    <w:abstractNumId w:val="43"/>
  </w:num>
  <w:num w:numId="11">
    <w:abstractNumId w:val="44"/>
  </w:num>
  <w:num w:numId="12">
    <w:abstractNumId w:val="74"/>
  </w:num>
  <w:num w:numId="13">
    <w:abstractNumId w:val="60"/>
  </w:num>
  <w:num w:numId="14">
    <w:abstractNumId w:val="59"/>
  </w:num>
  <w:num w:numId="15">
    <w:abstractNumId w:val="49"/>
  </w:num>
  <w:num w:numId="16">
    <w:abstractNumId w:val="54"/>
  </w:num>
  <w:num w:numId="17">
    <w:abstractNumId w:val="67"/>
  </w:num>
  <w:num w:numId="18">
    <w:abstractNumId w:val="66"/>
  </w:num>
  <w:num w:numId="19">
    <w:abstractNumId w:val="13"/>
  </w:num>
  <w:num w:numId="20">
    <w:abstractNumId w:val="79"/>
  </w:num>
  <w:num w:numId="21">
    <w:abstractNumId w:val="72"/>
  </w:num>
  <w:num w:numId="22">
    <w:abstractNumId w:val="26"/>
  </w:num>
  <w:num w:numId="23">
    <w:abstractNumId w:val="77"/>
  </w:num>
  <w:num w:numId="24">
    <w:abstractNumId w:val="34"/>
  </w:num>
  <w:num w:numId="25">
    <w:abstractNumId w:val="16"/>
  </w:num>
  <w:num w:numId="26">
    <w:abstractNumId w:val="14"/>
  </w:num>
  <w:num w:numId="27">
    <w:abstractNumId w:val="55"/>
  </w:num>
  <w:num w:numId="28">
    <w:abstractNumId w:val="20"/>
  </w:num>
  <w:num w:numId="29">
    <w:abstractNumId w:val="50"/>
  </w:num>
  <w:num w:numId="30">
    <w:abstractNumId w:val="58"/>
  </w:num>
  <w:num w:numId="31">
    <w:abstractNumId w:val="18"/>
  </w:num>
  <w:num w:numId="32">
    <w:abstractNumId w:val="78"/>
  </w:num>
  <w:num w:numId="33">
    <w:abstractNumId w:val="75"/>
  </w:num>
  <w:num w:numId="34">
    <w:abstractNumId w:val="28"/>
  </w:num>
  <w:num w:numId="35">
    <w:abstractNumId w:val="15"/>
  </w:num>
  <w:num w:numId="36">
    <w:abstractNumId w:val="83"/>
  </w:num>
  <w:num w:numId="37">
    <w:abstractNumId w:val="25"/>
  </w:num>
  <w:num w:numId="38">
    <w:abstractNumId w:val="73"/>
  </w:num>
  <w:num w:numId="39">
    <w:abstractNumId w:val="3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1"/>
  </w:num>
  <w:num w:numId="43">
    <w:abstractNumId w:val="63"/>
  </w:num>
  <w:num w:numId="44">
    <w:abstractNumId w:val="36"/>
  </w:num>
  <w:num w:numId="45">
    <w:abstractNumId w:val="33"/>
  </w:num>
  <w:num w:numId="46">
    <w:abstractNumId w:val="81"/>
  </w:num>
  <w:num w:numId="47">
    <w:abstractNumId w:val="19"/>
  </w:num>
  <w:num w:numId="48">
    <w:abstractNumId w:val="57"/>
  </w:num>
  <w:num w:numId="49">
    <w:abstractNumId w:val="21"/>
  </w:num>
  <w:num w:numId="50">
    <w:abstractNumId w:val="56"/>
  </w:num>
  <w:num w:numId="51">
    <w:abstractNumId w:val="24"/>
  </w:num>
  <w:num w:numId="52">
    <w:abstractNumId w:val="62"/>
  </w:num>
  <w:num w:numId="53">
    <w:abstractNumId w:val="65"/>
  </w:num>
  <w:num w:numId="54">
    <w:abstractNumId w:val="84"/>
  </w:num>
  <w:num w:numId="55">
    <w:abstractNumId w:val="0"/>
  </w:num>
  <w:num w:numId="56">
    <w:abstractNumId w:val="70"/>
  </w:num>
  <w:num w:numId="57">
    <w:abstractNumId w:val="48"/>
  </w:num>
  <w:num w:numId="58">
    <w:abstractNumId w:val="80"/>
  </w:num>
  <w:num w:numId="59">
    <w:abstractNumId w:val="45"/>
  </w:num>
  <w:num w:numId="60">
    <w:abstractNumId w:val="17"/>
  </w:num>
  <w:num w:numId="61">
    <w:abstractNumId w:val="51"/>
  </w:num>
  <w:num w:numId="62">
    <w:abstractNumId w:val="35"/>
  </w:num>
  <w:num w:numId="63">
    <w:abstractNumId w:val="71"/>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2"/>
  </w:num>
  <w:num w:numId="65">
    <w:abstractNumId w:val="29"/>
  </w:num>
  <w:num w:numId="66">
    <w:abstractNumId w:val="41"/>
  </w:num>
  <w:num w:numId="67">
    <w:abstractNumId w:val="68"/>
  </w:num>
  <w:num w:numId="68">
    <w:abstractNumId w:val="76"/>
  </w:num>
  <w:num w:numId="69">
    <w:abstractNumId w:val="61"/>
  </w:num>
  <w:num w:numId="70">
    <w:abstractNumId w:val="46"/>
  </w:num>
  <w:num w:numId="71">
    <w:abstractNumId w:val="52"/>
  </w:num>
  <w:num w:numId="72">
    <w:abstractNumId w:val="38"/>
  </w:num>
  <w:num w:numId="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5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59"/>
    <w:rsid w:val="00000DBD"/>
    <w:rsid w:val="00002600"/>
    <w:rsid w:val="000035BE"/>
    <w:rsid w:val="00005C86"/>
    <w:rsid w:val="00006178"/>
    <w:rsid w:val="00007929"/>
    <w:rsid w:val="00010F7B"/>
    <w:rsid w:val="0001230F"/>
    <w:rsid w:val="00013C42"/>
    <w:rsid w:val="00015662"/>
    <w:rsid w:val="00015CE8"/>
    <w:rsid w:val="00017DBE"/>
    <w:rsid w:val="00017E07"/>
    <w:rsid w:val="00020138"/>
    <w:rsid w:val="00021068"/>
    <w:rsid w:val="000224AA"/>
    <w:rsid w:val="000240A5"/>
    <w:rsid w:val="0002607E"/>
    <w:rsid w:val="00026C0C"/>
    <w:rsid w:val="00027A0D"/>
    <w:rsid w:val="00027A5D"/>
    <w:rsid w:val="00031962"/>
    <w:rsid w:val="00032804"/>
    <w:rsid w:val="000349B9"/>
    <w:rsid w:val="00034E8F"/>
    <w:rsid w:val="00035285"/>
    <w:rsid w:val="000375A0"/>
    <w:rsid w:val="000402E1"/>
    <w:rsid w:val="000415CD"/>
    <w:rsid w:val="00041F9F"/>
    <w:rsid w:val="000427F1"/>
    <w:rsid w:val="00042F29"/>
    <w:rsid w:val="000438A7"/>
    <w:rsid w:val="000455C6"/>
    <w:rsid w:val="0004644B"/>
    <w:rsid w:val="0004749B"/>
    <w:rsid w:val="000477AD"/>
    <w:rsid w:val="0005093E"/>
    <w:rsid w:val="00051B3B"/>
    <w:rsid w:val="00053130"/>
    <w:rsid w:val="000531D9"/>
    <w:rsid w:val="00053284"/>
    <w:rsid w:val="00054904"/>
    <w:rsid w:val="00055591"/>
    <w:rsid w:val="00055CAC"/>
    <w:rsid w:val="00056000"/>
    <w:rsid w:val="0005655A"/>
    <w:rsid w:val="000604FE"/>
    <w:rsid w:val="00060A9A"/>
    <w:rsid w:val="00060D0B"/>
    <w:rsid w:val="00061D8E"/>
    <w:rsid w:val="00062561"/>
    <w:rsid w:val="000625EF"/>
    <w:rsid w:val="00063859"/>
    <w:rsid w:val="00063E5A"/>
    <w:rsid w:val="00066958"/>
    <w:rsid w:val="00066E30"/>
    <w:rsid w:val="00067E9F"/>
    <w:rsid w:val="00070FB3"/>
    <w:rsid w:val="00071B96"/>
    <w:rsid w:val="000720FA"/>
    <w:rsid w:val="0007215D"/>
    <w:rsid w:val="00072DFB"/>
    <w:rsid w:val="00075AFD"/>
    <w:rsid w:val="00076FA3"/>
    <w:rsid w:val="000805E7"/>
    <w:rsid w:val="00080CA4"/>
    <w:rsid w:val="00082B8D"/>
    <w:rsid w:val="00084142"/>
    <w:rsid w:val="00084745"/>
    <w:rsid w:val="00084E54"/>
    <w:rsid w:val="000856E3"/>
    <w:rsid w:val="00085C5E"/>
    <w:rsid w:val="00085DB8"/>
    <w:rsid w:val="00085E55"/>
    <w:rsid w:val="00086357"/>
    <w:rsid w:val="000874DB"/>
    <w:rsid w:val="00087723"/>
    <w:rsid w:val="00092D48"/>
    <w:rsid w:val="00096DA1"/>
    <w:rsid w:val="00097149"/>
    <w:rsid w:val="000A1464"/>
    <w:rsid w:val="000A1EFF"/>
    <w:rsid w:val="000A217E"/>
    <w:rsid w:val="000A44D4"/>
    <w:rsid w:val="000A6D4D"/>
    <w:rsid w:val="000A7044"/>
    <w:rsid w:val="000B217B"/>
    <w:rsid w:val="000B2FA7"/>
    <w:rsid w:val="000B5AFC"/>
    <w:rsid w:val="000B700E"/>
    <w:rsid w:val="000C09E2"/>
    <w:rsid w:val="000C0C9C"/>
    <w:rsid w:val="000C23FC"/>
    <w:rsid w:val="000C2796"/>
    <w:rsid w:val="000C2FCF"/>
    <w:rsid w:val="000C6AF5"/>
    <w:rsid w:val="000C73AE"/>
    <w:rsid w:val="000C7AA9"/>
    <w:rsid w:val="000D2616"/>
    <w:rsid w:val="000D3FED"/>
    <w:rsid w:val="000D61F0"/>
    <w:rsid w:val="000D62F5"/>
    <w:rsid w:val="000D63DD"/>
    <w:rsid w:val="000D675A"/>
    <w:rsid w:val="000E04C6"/>
    <w:rsid w:val="000E07B4"/>
    <w:rsid w:val="000E2F5F"/>
    <w:rsid w:val="000E4AD6"/>
    <w:rsid w:val="000E513F"/>
    <w:rsid w:val="000E5579"/>
    <w:rsid w:val="000E761B"/>
    <w:rsid w:val="000E7FC2"/>
    <w:rsid w:val="000F0398"/>
    <w:rsid w:val="000F074A"/>
    <w:rsid w:val="000F2074"/>
    <w:rsid w:val="000F2082"/>
    <w:rsid w:val="000F2348"/>
    <w:rsid w:val="000F502F"/>
    <w:rsid w:val="000F53DC"/>
    <w:rsid w:val="000F6037"/>
    <w:rsid w:val="000F667C"/>
    <w:rsid w:val="000F6711"/>
    <w:rsid w:val="000F7E84"/>
    <w:rsid w:val="0010004F"/>
    <w:rsid w:val="00100428"/>
    <w:rsid w:val="00104190"/>
    <w:rsid w:val="0010642A"/>
    <w:rsid w:val="00107D6A"/>
    <w:rsid w:val="00111404"/>
    <w:rsid w:val="001114E4"/>
    <w:rsid w:val="001118B8"/>
    <w:rsid w:val="00111E32"/>
    <w:rsid w:val="001122F6"/>
    <w:rsid w:val="00112E86"/>
    <w:rsid w:val="001152E0"/>
    <w:rsid w:val="00115BD3"/>
    <w:rsid w:val="00116672"/>
    <w:rsid w:val="00116B10"/>
    <w:rsid w:val="0012083B"/>
    <w:rsid w:val="00120867"/>
    <w:rsid w:val="001209C4"/>
    <w:rsid w:val="001219C3"/>
    <w:rsid w:val="00122CA4"/>
    <w:rsid w:val="0012330C"/>
    <w:rsid w:val="00123C41"/>
    <w:rsid w:val="00125646"/>
    <w:rsid w:val="00127047"/>
    <w:rsid w:val="00127705"/>
    <w:rsid w:val="001278AC"/>
    <w:rsid w:val="00130CA7"/>
    <w:rsid w:val="001311B8"/>
    <w:rsid w:val="001321A9"/>
    <w:rsid w:val="001340FC"/>
    <w:rsid w:val="001347D4"/>
    <w:rsid w:val="0013493E"/>
    <w:rsid w:val="001360EB"/>
    <w:rsid w:val="00136722"/>
    <w:rsid w:val="0013694A"/>
    <w:rsid w:val="00136E46"/>
    <w:rsid w:val="0013723D"/>
    <w:rsid w:val="00140547"/>
    <w:rsid w:val="00142575"/>
    <w:rsid w:val="00142632"/>
    <w:rsid w:val="00144140"/>
    <w:rsid w:val="00146660"/>
    <w:rsid w:val="001475DE"/>
    <w:rsid w:val="00147E6D"/>
    <w:rsid w:val="00150669"/>
    <w:rsid w:val="00151A96"/>
    <w:rsid w:val="00152EB0"/>
    <w:rsid w:val="00152F04"/>
    <w:rsid w:val="00152F8F"/>
    <w:rsid w:val="00153470"/>
    <w:rsid w:val="00155FA9"/>
    <w:rsid w:val="00156246"/>
    <w:rsid w:val="00157415"/>
    <w:rsid w:val="00157516"/>
    <w:rsid w:val="001602B2"/>
    <w:rsid w:val="00160D97"/>
    <w:rsid w:val="001610C4"/>
    <w:rsid w:val="00161430"/>
    <w:rsid w:val="00161F77"/>
    <w:rsid w:val="0016220C"/>
    <w:rsid w:val="0016223F"/>
    <w:rsid w:val="00162834"/>
    <w:rsid w:val="00162FD8"/>
    <w:rsid w:val="00166239"/>
    <w:rsid w:val="0016654E"/>
    <w:rsid w:val="001670E1"/>
    <w:rsid w:val="00167319"/>
    <w:rsid w:val="001673DA"/>
    <w:rsid w:val="001679E2"/>
    <w:rsid w:val="00167B42"/>
    <w:rsid w:val="0017283A"/>
    <w:rsid w:val="00172EDB"/>
    <w:rsid w:val="00173EEE"/>
    <w:rsid w:val="0018098C"/>
    <w:rsid w:val="00180A7E"/>
    <w:rsid w:val="00181121"/>
    <w:rsid w:val="0018173D"/>
    <w:rsid w:val="0018501B"/>
    <w:rsid w:val="00185552"/>
    <w:rsid w:val="00185676"/>
    <w:rsid w:val="001911BA"/>
    <w:rsid w:val="0019254C"/>
    <w:rsid w:val="00192BF0"/>
    <w:rsid w:val="00193ED0"/>
    <w:rsid w:val="00195280"/>
    <w:rsid w:val="001955AB"/>
    <w:rsid w:val="001961A8"/>
    <w:rsid w:val="001976B2"/>
    <w:rsid w:val="00197935"/>
    <w:rsid w:val="001A00AB"/>
    <w:rsid w:val="001A17DF"/>
    <w:rsid w:val="001A3B70"/>
    <w:rsid w:val="001A5EE9"/>
    <w:rsid w:val="001A7344"/>
    <w:rsid w:val="001A7689"/>
    <w:rsid w:val="001A7F1F"/>
    <w:rsid w:val="001B1980"/>
    <w:rsid w:val="001B1E6F"/>
    <w:rsid w:val="001B2330"/>
    <w:rsid w:val="001B3A18"/>
    <w:rsid w:val="001B47A9"/>
    <w:rsid w:val="001B564C"/>
    <w:rsid w:val="001B643A"/>
    <w:rsid w:val="001C0217"/>
    <w:rsid w:val="001C0218"/>
    <w:rsid w:val="001C0903"/>
    <w:rsid w:val="001C15AB"/>
    <w:rsid w:val="001C2935"/>
    <w:rsid w:val="001C2EB8"/>
    <w:rsid w:val="001C3E36"/>
    <w:rsid w:val="001C44AE"/>
    <w:rsid w:val="001C547C"/>
    <w:rsid w:val="001C6786"/>
    <w:rsid w:val="001C69E8"/>
    <w:rsid w:val="001C6FB8"/>
    <w:rsid w:val="001C76D6"/>
    <w:rsid w:val="001D0A4C"/>
    <w:rsid w:val="001D2419"/>
    <w:rsid w:val="001D269A"/>
    <w:rsid w:val="001D27BC"/>
    <w:rsid w:val="001D2A4A"/>
    <w:rsid w:val="001D363D"/>
    <w:rsid w:val="001D3D95"/>
    <w:rsid w:val="001D5AC4"/>
    <w:rsid w:val="001D5E98"/>
    <w:rsid w:val="001D625E"/>
    <w:rsid w:val="001D7E53"/>
    <w:rsid w:val="001E00A2"/>
    <w:rsid w:val="001E244F"/>
    <w:rsid w:val="001E372E"/>
    <w:rsid w:val="001E4083"/>
    <w:rsid w:val="001E409C"/>
    <w:rsid w:val="001E51E5"/>
    <w:rsid w:val="001E59BB"/>
    <w:rsid w:val="001F0B18"/>
    <w:rsid w:val="001F37A1"/>
    <w:rsid w:val="001F4176"/>
    <w:rsid w:val="001F431B"/>
    <w:rsid w:val="00200214"/>
    <w:rsid w:val="0020090C"/>
    <w:rsid w:val="00201956"/>
    <w:rsid w:val="00205167"/>
    <w:rsid w:val="00205363"/>
    <w:rsid w:val="00205D68"/>
    <w:rsid w:val="0020608D"/>
    <w:rsid w:val="002067BD"/>
    <w:rsid w:val="00207794"/>
    <w:rsid w:val="002078CB"/>
    <w:rsid w:val="002102AB"/>
    <w:rsid w:val="002105D2"/>
    <w:rsid w:val="00211003"/>
    <w:rsid w:val="00212FEA"/>
    <w:rsid w:val="0021437A"/>
    <w:rsid w:val="00214895"/>
    <w:rsid w:val="002163F5"/>
    <w:rsid w:val="00217248"/>
    <w:rsid w:val="00217B0E"/>
    <w:rsid w:val="00217EA7"/>
    <w:rsid w:val="0022037E"/>
    <w:rsid w:val="002218EA"/>
    <w:rsid w:val="0022212A"/>
    <w:rsid w:val="00222862"/>
    <w:rsid w:val="002238A2"/>
    <w:rsid w:val="0022504E"/>
    <w:rsid w:val="00225159"/>
    <w:rsid w:val="002265BF"/>
    <w:rsid w:val="00226791"/>
    <w:rsid w:val="00231369"/>
    <w:rsid w:val="0023169B"/>
    <w:rsid w:val="0023269E"/>
    <w:rsid w:val="00232C8C"/>
    <w:rsid w:val="00233FF4"/>
    <w:rsid w:val="00234848"/>
    <w:rsid w:val="00236300"/>
    <w:rsid w:val="00237DD3"/>
    <w:rsid w:val="002401F4"/>
    <w:rsid w:val="00240927"/>
    <w:rsid w:val="0024119F"/>
    <w:rsid w:val="002413C8"/>
    <w:rsid w:val="0024148A"/>
    <w:rsid w:val="00241A63"/>
    <w:rsid w:val="00242045"/>
    <w:rsid w:val="002426DC"/>
    <w:rsid w:val="00242B7F"/>
    <w:rsid w:val="00243DCA"/>
    <w:rsid w:val="00243DE4"/>
    <w:rsid w:val="00244529"/>
    <w:rsid w:val="00244560"/>
    <w:rsid w:val="00244F77"/>
    <w:rsid w:val="00245D22"/>
    <w:rsid w:val="00245E5C"/>
    <w:rsid w:val="00247115"/>
    <w:rsid w:val="002511EB"/>
    <w:rsid w:val="002528FB"/>
    <w:rsid w:val="002533B7"/>
    <w:rsid w:val="00256092"/>
    <w:rsid w:val="002577C5"/>
    <w:rsid w:val="00257809"/>
    <w:rsid w:val="00257E58"/>
    <w:rsid w:val="00260780"/>
    <w:rsid w:val="00261293"/>
    <w:rsid w:val="002623E2"/>
    <w:rsid w:val="0026304A"/>
    <w:rsid w:val="002637EA"/>
    <w:rsid w:val="002646A7"/>
    <w:rsid w:val="00264764"/>
    <w:rsid w:val="00265D09"/>
    <w:rsid w:val="0026647A"/>
    <w:rsid w:val="0026649A"/>
    <w:rsid w:val="002674E0"/>
    <w:rsid w:val="0026764D"/>
    <w:rsid w:val="00270DD6"/>
    <w:rsid w:val="00271C5A"/>
    <w:rsid w:val="00273BA7"/>
    <w:rsid w:val="002749D3"/>
    <w:rsid w:val="002765BD"/>
    <w:rsid w:val="0027706D"/>
    <w:rsid w:val="0027746A"/>
    <w:rsid w:val="002776F3"/>
    <w:rsid w:val="002803E7"/>
    <w:rsid w:val="00280411"/>
    <w:rsid w:val="00281261"/>
    <w:rsid w:val="00281ACA"/>
    <w:rsid w:val="00281B03"/>
    <w:rsid w:val="00281B61"/>
    <w:rsid w:val="00282023"/>
    <w:rsid w:val="002822BA"/>
    <w:rsid w:val="00283771"/>
    <w:rsid w:val="0028392E"/>
    <w:rsid w:val="00283A67"/>
    <w:rsid w:val="00284AEB"/>
    <w:rsid w:val="00284E2D"/>
    <w:rsid w:val="00285126"/>
    <w:rsid w:val="00286B9D"/>
    <w:rsid w:val="0029079B"/>
    <w:rsid w:val="0029294F"/>
    <w:rsid w:val="00293107"/>
    <w:rsid w:val="002938F6"/>
    <w:rsid w:val="00293E03"/>
    <w:rsid w:val="00294CFE"/>
    <w:rsid w:val="00295196"/>
    <w:rsid w:val="00295AA8"/>
    <w:rsid w:val="002A0DD8"/>
    <w:rsid w:val="002A170A"/>
    <w:rsid w:val="002A18A8"/>
    <w:rsid w:val="002A3E07"/>
    <w:rsid w:val="002A41CD"/>
    <w:rsid w:val="002A4288"/>
    <w:rsid w:val="002A49E1"/>
    <w:rsid w:val="002A5996"/>
    <w:rsid w:val="002A60CC"/>
    <w:rsid w:val="002A62C5"/>
    <w:rsid w:val="002A7447"/>
    <w:rsid w:val="002B07AA"/>
    <w:rsid w:val="002B1B7C"/>
    <w:rsid w:val="002B1C46"/>
    <w:rsid w:val="002B24EB"/>
    <w:rsid w:val="002B2A3C"/>
    <w:rsid w:val="002B3190"/>
    <w:rsid w:val="002B34D5"/>
    <w:rsid w:val="002B451A"/>
    <w:rsid w:val="002B4EE1"/>
    <w:rsid w:val="002B569E"/>
    <w:rsid w:val="002B6672"/>
    <w:rsid w:val="002B67C4"/>
    <w:rsid w:val="002B7C2B"/>
    <w:rsid w:val="002C09F2"/>
    <w:rsid w:val="002C1217"/>
    <w:rsid w:val="002C158C"/>
    <w:rsid w:val="002C1AD4"/>
    <w:rsid w:val="002C1EF7"/>
    <w:rsid w:val="002C3B48"/>
    <w:rsid w:val="002C4889"/>
    <w:rsid w:val="002C48B8"/>
    <w:rsid w:val="002C5258"/>
    <w:rsid w:val="002C5470"/>
    <w:rsid w:val="002C6592"/>
    <w:rsid w:val="002C663F"/>
    <w:rsid w:val="002C73FA"/>
    <w:rsid w:val="002C7803"/>
    <w:rsid w:val="002D0440"/>
    <w:rsid w:val="002D233C"/>
    <w:rsid w:val="002D3B46"/>
    <w:rsid w:val="002D40EE"/>
    <w:rsid w:val="002D495F"/>
    <w:rsid w:val="002D4BA6"/>
    <w:rsid w:val="002D547B"/>
    <w:rsid w:val="002D54B4"/>
    <w:rsid w:val="002D66AB"/>
    <w:rsid w:val="002D764A"/>
    <w:rsid w:val="002D7730"/>
    <w:rsid w:val="002D7923"/>
    <w:rsid w:val="002E07EE"/>
    <w:rsid w:val="002E0A39"/>
    <w:rsid w:val="002E1471"/>
    <w:rsid w:val="002E25F1"/>
    <w:rsid w:val="002E2778"/>
    <w:rsid w:val="002E38EC"/>
    <w:rsid w:val="002E62DA"/>
    <w:rsid w:val="002E67B5"/>
    <w:rsid w:val="002E76B3"/>
    <w:rsid w:val="002F02C0"/>
    <w:rsid w:val="002F0D1A"/>
    <w:rsid w:val="002F2BFA"/>
    <w:rsid w:val="002F2E5A"/>
    <w:rsid w:val="002F2FF5"/>
    <w:rsid w:val="002F4F5D"/>
    <w:rsid w:val="002F7032"/>
    <w:rsid w:val="00300153"/>
    <w:rsid w:val="00301EA5"/>
    <w:rsid w:val="00303C2B"/>
    <w:rsid w:val="003047ED"/>
    <w:rsid w:val="0030560C"/>
    <w:rsid w:val="00305C0A"/>
    <w:rsid w:val="00305D34"/>
    <w:rsid w:val="003079E5"/>
    <w:rsid w:val="00311421"/>
    <w:rsid w:val="00311AAF"/>
    <w:rsid w:val="00312712"/>
    <w:rsid w:val="00312985"/>
    <w:rsid w:val="00313AC9"/>
    <w:rsid w:val="0031627A"/>
    <w:rsid w:val="00316B07"/>
    <w:rsid w:val="00317F79"/>
    <w:rsid w:val="00320647"/>
    <w:rsid w:val="00321A2E"/>
    <w:rsid w:val="00321B21"/>
    <w:rsid w:val="0032493C"/>
    <w:rsid w:val="00324A8A"/>
    <w:rsid w:val="00324E7A"/>
    <w:rsid w:val="00325BA6"/>
    <w:rsid w:val="0032642B"/>
    <w:rsid w:val="00327355"/>
    <w:rsid w:val="00327BC7"/>
    <w:rsid w:val="00327C8E"/>
    <w:rsid w:val="00330DCE"/>
    <w:rsid w:val="00331021"/>
    <w:rsid w:val="00332190"/>
    <w:rsid w:val="0033225D"/>
    <w:rsid w:val="00332DC1"/>
    <w:rsid w:val="003347E2"/>
    <w:rsid w:val="0033611B"/>
    <w:rsid w:val="0033659F"/>
    <w:rsid w:val="00337B32"/>
    <w:rsid w:val="00337CA0"/>
    <w:rsid w:val="0034098A"/>
    <w:rsid w:val="00343DFD"/>
    <w:rsid w:val="00345AE7"/>
    <w:rsid w:val="00345FBA"/>
    <w:rsid w:val="003462F6"/>
    <w:rsid w:val="00347287"/>
    <w:rsid w:val="00347BEE"/>
    <w:rsid w:val="00350475"/>
    <w:rsid w:val="003515DA"/>
    <w:rsid w:val="00351CB0"/>
    <w:rsid w:val="0035275D"/>
    <w:rsid w:val="00354007"/>
    <w:rsid w:val="00355016"/>
    <w:rsid w:val="003557EB"/>
    <w:rsid w:val="003578CE"/>
    <w:rsid w:val="0036058D"/>
    <w:rsid w:val="0036151C"/>
    <w:rsid w:val="00362CD8"/>
    <w:rsid w:val="00362D3D"/>
    <w:rsid w:val="0036415D"/>
    <w:rsid w:val="0036457F"/>
    <w:rsid w:val="0036502B"/>
    <w:rsid w:val="003705D0"/>
    <w:rsid w:val="003707E2"/>
    <w:rsid w:val="00370B9D"/>
    <w:rsid w:val="00370BB3"/>
    <w:rsid w:val="003716C3"/>
    <w:rsid w:val="00374057"/>
    <w:rsid w:val="00376BBE"/>
    <w:rsid w:val="003774DD"/>
    <w:rsid w:val="00377FE0"/>
    <w:rsid w:val="00381891"/>
    <w:rsid w:val="00382B5C"/>
    <w:rsid w:val="00384811"/>
    <w:rsid w:val="00384B47"/>
    <w:rsid w:val="00384C57"/>
    <w:rsid w:val="00384D5D"/>
    <w:rsid w:val="00385295"/>
    <w:rsid w:val="00386D30"/>
    <w:rsid w:val="003878EE"/>
    <w:rsid w:val="00390644"/>
    <w:rsid w:val="00391B07"/>
    <w:rsid w:val="003922F5"/>
    <w:rsid w:val="00392C61"/>
    <w:rsid w:val="00392F3C"/>
    <w:rsid w:val="0039323A"/>
    <w:rsid w:val="003946DE"/>
    <w:rsid w:val="003961ED"/>
    <w:rsid w:val="00397F0E"/>
    <w:rsid w:val="003A157C"/>
    <w:rsid w:val="003A1651"/>
    <w:rsid w:val="003A2456"/>
    <w:rsid w:val="003A39CE"/>
    <w:rsid w:val="003A3FB0"/>
    <w:rsid w:val="003A4091"/>
    <w:rsid w:val="003A596B"/>
    <w:rsid w:val="003A7C08"/>
    <w:rsid w:val="003A7F64"/>
    <w:rsid w:val="003B0613"/>
    <w:rsid w:val="003B1DA5"/>
    <w:rsid w:val="003B3DE6"/>
    <w:rsid w:val="003B45F8"/>
    <w:rsid w:val="003B4BBB"/>
    <w:rsid w:val="003B4DA1"/>
    <w:rsid w:val="003B541C"/>
    <w:rsid w:val="003B63B5"/>
    <w:rsid w:val="003B7D74"/>
    <w:rsid w:val="003C05D1"/>
    <w:rsid w:val="003C1566"/>
    <w:rsid w:val="003C5129"/>
    <w:rsid w:val="003C68F2"/>
    <w:rsid w:val="003C7863"/>
    <w:rsid w:val="003D007B"/>
    <w:rsid w:val="003D18FA"/>
    <w:rsid w:val="003D2505"/>
    <w:rsid w:val="003D4733"/>
    <w:rsid w:val="003D6272"/>
    <w:rsid w:val="003D69B5"/>
    <w:rsid w:val="003E279A"/>
    <w:rsid w:val="003E2BDF"/>
    <w:rsid w:val="003E3312"/>
    <w:rsid w:val="003E4AAF"/>
    <w:rsid w:val="003E54C4"/>
    <w:rsid w:val="003E55B2"/>
    <w:rsid w:val="003E5A56"/>
    <w:rsid w:val="003E5E81"/>
    <w:rsid w:val="003E7797"/>
    <w:rsid w:val="003F0D39"/>
    <w:rsid w:val="003F3A29"/>
    <w:rsid w:val="003F3F76"/>
    <w:rsid w:val="003F43D1"/>
    <w:rsid w:val="003F4C12"/>
    <w:rsid w:val="003F4C7F"/>
    <w:rsid w:val="003F69B8"/>
    <w:rsid w:val="00400E04"/>
    <w:rsid w:val="0040251E"/>
    <w:rsid w:val="00404228"/>
    <w:rsid w:val="004043A4"/>
    <w:rsid w:val="00404CC6"/>
    <w:rsid w:val="00405F8C"/>
    <w:rsid w:val="00406952"/>
    <w:rsid w:val="00406C22"/>
    <w:rsid w:val="00406C39"/>
    <w:rsid w:val="004076BC"/>
    <w:rsid w:val="00407DB5"/>
    <w:rsid w:val="004116B4"/>
    <w:rsid w:val="0041172C"/>
    <w:rsid w:val="00412B9C"/>
    <w:rsid w:val="00413272"/>
    <w:rsid w:val="0041367E"/>
    <w:rsid w:val="00413843"/>
    <w:rsid w:val="00413C72"/>
    <w:rsid w:val="004154AC"/>
    <w:rsid w:val="004154CC"/>
    <w:rsid w:val="004156D4"/>
    <w:rsid w:val="004162DF"/>
    <w:rsid w:val="00416C78"/>
    <w:rsid w:val="004176DE"/>
    <w:rsid w:val="00420068"/>
    <w:rsid w:val="00422459"/>
    <w:rsid w:val="00424CF2"/>
    <w:rsid w:val="00425212"/>
    <w:rsid w:val="00426A35"/>
    <w:rsid w:val="00430CE6"/>
    <w:rsid w:val="00430FC7"/>
    <w:rsid w:val="004311FB"/>
    <w:rsid w:val="004313C1"/>
    <w:rsid w:val="0043212B"/>
    <w:rsid w:val="004325F6"/>
    <w:rsid w:val="00432A9B"/>
    <w:rsid w:val="004332C9"/>
    <w:rsid w:val="004366A4"/>
    <w:rsid w:val="00436A31"/>
    <w:rsid w:val="00437351"/>
    <w:rsid w:val="004417DB"/>
    <w:rsid w:val="00442C97"/>
    <w:rsid w:val="004433AF"/>
    <w:rsid w:val="00444F92"/>
    <w:rsid w:val="004460B0"/>
    <w:rsid w:val="00447890"/>
    <w:rsid w:val="00447B2A"/>
    <w:rsid w:val="00450042"/>
    <w:rsid w:val="00450E90"/>
    <w:rsid w:val="00451DF1"/>
    <w:rsid w:val="0045371D"/>
    <w:rsid w:val="0045448F"/>
    <w:rsid w:val="004551D0"/>
    <w:rsid w:val="0045520B"/>
    <w:rsid w:val="0045677C"/>
    <w:rsid w:val="0045678B"/>
    <w:rsid w:val="00456DD2"/>
    <w:rsid w:val="0045733B"/>
    <w:rsid w:val="0045750D"/>
    <w:rsid w:val="0046069C"/>
    <w:rsid w:val="00460A79"/>
    <w:rsid w:val="00461D1A"/>
    <w:rsid w:val="00462B5F"/>
    <w:rsid w:val="00462F3C"/>
    <w:rsid w:val="00462F42"/>
    <w:rsid w:val="00464131"/>
    <w:rsid w:val="00464C3D"/>
    <w:rsid w:val="0046551C"/>
    <w:rsid w:val="00466A2B"/>
    <w:rsid w:val="0046768C"/>
    <w:rsid w:val="00470A77"/>
    <w:rsid w:val="00470BEA"/>
    <w:rsid w:val="00470C1F"/>
    <w:rsid w:val="00471710"/>
    <w:rsid w:val="00472F2F"/>
    <w:rsid w:val="004736EB"/>
    <w:rsid w:val="00473F53"/>
    <w:rsid w:val="00474090"/>
    <w:rsid w:val="00474532"/>
    <w:rsid w:val="0047483B"/>
    <w:rsid w:val="004762BA"/>
    <w:rsid w:val="004765FF"/>
    <w:rsid w:val="004772A8"/>
    <w:rsid w:val="004776E3"/>
    <w:rsid w:val="00477992"/>
    <w:rsid w:val="00477C1B"/>
    <w:rsid w:val="00481F29"/>
    <w:rsid w:val="004823B0"/>
    <w:rsid w:val="004825E0"/>
    <w:rsid w:val="00482796"/>
    <w:rsid w:val="00482B94"/>
    <w:rsid w:val="00483E0B"/>
    <w:rsid w:val="004844B6"/>
    <w:rsid w:val="00486032"/>
    <w:rsid w:val="004861D8"/>
    <w:rsid w:val="004874A3"/>
    <w:rsid w:val="00490B73"/>
    <w:rsid w:val="004916FA"/>
    <w:rsid w:val="00492CFC"/>
    <w:rsid w:val="0049432B"/>
    <w:rsid w:val="00497148"/>
    <w:rsid w:val="00497545"/>
    <w:rsid w:val="004A04AE"/>
    <w:rsid w:val="004A0FC7"/>
    <w:rsid w:val="004A15A5"/>
    <w:rsid w:val="004A35BD"/>
    <w:rsid w:val="004A3B56"/>
    <w:rsid w:val="004A5C14"/>
    <w:rsid w:val="004A64F5"/>
    <w:rsid w:val="004A6FA6"/>
    <w:rsid w:val="004A7A6C"/>
    <w:rsid w:val="004A7D86"/>
    <w:rsid w:val="004B1478"/>
    <w:rsid w:val="004B2232"/>
    <w:rsid w:val="004B24CD"/>
    <w:rsid w:val="004B2F12"/>
    <w:rsid w:val="004B31F0"/>
    <w:rsid w:val="004B43DF"/>
    <w:rsid w:val="004B63BC"/>
    <w:rsid w:val="004B748E"/>
    <w:rsid w:val="004C0A3B"/>
    <w:rsid w:val="004C1EB9"/>
    <w:rsid w:val="004C2A8F"/>
    <w:rsid w:val="004C2D4F"/>
    <w:rsid w:val="004C3F54"/>
    <w:rsid w:val="004C5505"/>
    <w:rsid w:val="004C5EB2"/>
    <w:rsid w:val="004C6035"/>
    <w:rsid w:val="004C6466"/>
    <w:rsid w:val="004C6639"/>
    <w:rsid w:val="004C7337"/>
    <w:rsid w:val="004D0ABD"/>
    <w:rsid w:val="004D16BD"/>
    <w:rsid w:val="004D212A"/>
    <w:rsid w:val="004D3BFF"/>
    <w:rsid w:val="004D406B"/>
    <w:rsid w:val="004D4DC8"/>
    <w:rsid w:val="004D4EE2"/>
    <w:rsid w:val="004D7212"/>
    <w:rsid w:val="004D7BE5"/>
    <w:rsid w:val="004D7D4F"/>
    <w:rsid w:val="004E0DB4"/>
    <w:rsid w:val="004E1BBA"/>
    <w:rsid w:val="004E263E"/>
    <w:rsid w:val="004E28D5"/>
    <w:rsid w:val="004E2ED7"/>
    <w:rsid w:val="004E31E5"/>
    <w:rsid w:val="004E36B4"/>
    <w:rsid w:val="004E3E0A"/>
    <w:rsid w:val="004E57FD"/>
    <w:rsid w:val="004E5842"/>
    <w:rsid w:val="004E58B6"/>
    <w:rsid w:val="004E6BA8"/>
    <w:rsid w:val="004E701B"/>
    <w:rsid w:val="004E7963"/>
    <w:rsid w:val="004E7E92"/>
    <w:rsid w:val="004F0328"/>
    <w:rsid w:val="004F0339"/>
    <w:rsid w:val="004F2934"/>
    <w:rsid w:val="004F3140"/>
    <w:rsid w:val="004F3C30"/>
    <w:rsid w:val="004F4452"/>
    <w:rsid w:val="004F6AAB"/>
    <w:rsid w:val="004F6D4E"/>
    <w:rsid w:val="004F73CA"/>
    <w:rsid w:val="004F74D0"/>
    <w:rsid w:val="00500193"/>
    <w:rsid w:val="00502377"/>
    <w:rsid w:val="0050380A"/>
    <w:rsid w:val="00505722"/>
    <w:rsid w:val="00507394"/>
    <w:rsid w:val="005074F4"/>
    <w:rsid w:val="00507846"/>
    <w:rsid w:val="0050793E"/>
    <w:rsid w:val="00510557"/>
    <w:rsid w:val="005121DA"/>
    <w:rsid w:val="00514A19"/>
    <w:rsid w:val="005157EC"/>
    <w:rsid w:val="00516C2C"/>
    <w:rsid w:val="0051734E"/>
    <w:rsid w:val="0052104E"/>
    <w:rsid w:val="005211BE"/>
    <w:rsid w:val="00521FCE"/>
    <w:rsid w:val="00525EF8"/>
    <w:rsid w:val="00526AF9"/>
    <w:rsid w:val="00526E5C"/>
    <w:rsid w:val="00527041"/>
    <w:rsid w:val="005276B8"/>
    <w:rsid w:val="00530244"/>
    <w:rsid w:val="00530471"/>
    <w:rsid w:val="00530CC4"/>
    <w:rsid w:val="00531594"/>
    <w:rsid w:val="00532952"/>
    <w:rsid w:val="00532D87"/>
    <w:rsid w:val="00532E77"/>
    <w:rsid w:val="00533400"/>
    <w:rsid w:val="0053362A"/>
    <w:rsid w:val="0053472F"/>
    <w:rsid w:val="00535F24"/>
    <w:rsid w:val="005363C3"/>
    <w:rsid w:val="005364E5"/>
    <w:rsid w:val="00537C79"/>
    <w:rsid w:val="00541A9C"/>
    <w:rsid w:val="00543220"/>
    <w:rsid w:val="005448F1"/>
    <w:rsid w:val="00546218"/>
    <w:rsid w:val="00546426"/>
    <w:rsid w:val="00546F57"/>
    <w:rsid w:val="0054750B"/>
    <w:rsid w:val="00547E96"/>
    <w:rsid w:val="00550BB4"/>
    <w:rsid w:val="005514BE"/>
    <w:rsid w:val="00552C71"/>
    <w:rsid w:val="005533FD"/>
    <w:rsid w:val="0055435F"/>
    <w:rsid w:val="0055547A"/>
    <w:rsid w:val="005559B9"/>
    <w:rsid w:val="005560D9"/>
    <w:rsid w:val="0055621B"/>
    <w:rsid w:val="00557A4E"/>
    <w:rsid w:val="00557B0A"/>
    <w:rsid w:val="00561204"/>
    <w:rsid w:val="0056236F"/>
    <w:rsid w:val="00563936"/>
    <w:rsid w:val="005652C4"/>
    <w:rsid w:val="0057301F"/>
    <w:rsid w:val="00574323"/>
    <w:rsid w:val="00575600"/>
    <w:rsid w:val="00575996"/>
    <w:rsid w:val="00577ED7"/>
    <w:rsid w:val="00580270"/>
    <w:rsid w:val="00584350"/>
    <w:rsid w:val="00584473"/>
    <w:rsid w:val="005846F7"/>
    <w:rsid w:val="005847DF"/>
    <w:rsid w:val="0058493D"/>
    <w:rsid w:val="00584DAA"/>
    <w:rsid w:val="005857AA"/>
    <w:rsid w:val="00585B74"/>
    <w:rsid w:val="0058687E"/>
    <w:rsid w:val="00586A63"/>
    <w:rsid w:val="0058792F"/>
    <w:rsid w:val="00587A87"/>
    <w:rsid w:val="00590068"/>
    <w:rsid w:val="00591767"/>
    <w:rsid w:val="00591831"/>
    <w:rsid w:val="00591B2B"/>
    <w:rsid w:val="00591C03"/>
    <w:rsid w:val="00592C3B"/>
    <w:rsid w:val="005951C9"/>
    <w:rsid w:val="00597515"/>
    <w:rsid w:val="00597D7A"/>
    <w:rsid w:val="005A1A30"/>
    <w:rsid w:val="005A3BD3"/>
    <w:rsid w:val="005A4809"/>
    <w:rsid w:val="005A4F49"/>
    <w:rsid w:val="005A7D53"/>
    <w:rsid w:val="005B01D6"/>
    <w:rsid w:val="005B0744"/>
    <w:rsid w:val="005B22B3"/>
    <w:rsid w:val="005B2543"/>
    <w:rsid w:val="005B2A9C"/>
    <w:rsid w:val="005B3926"/>
    <w:rsid w:val="005B3CA0"/>
    <w:rsid w:val="005B5289"/>
    <w:rsid w:val="005B5429"/>
    <w:rsid w:val="005B700C"/>
    <w:rsid w:val="005B7E7D"/>
    <w:rsid w:val="005C0DEB"/>
    <w:rsid w:val="005C2CD1"/>
    <w:rsid w:val="005C329F"/>
    <w:rsid w:val="005C373B"/>
    <w:rsid w:val="005C3AD6"/>
    <w:rsid w:val="005C5C16"/>
    <w:rsid w:val="005C67DA"/>
    <w:rsid w:val="005C7102"/>
    <w:rsid w:val="005C73FF"/>
    <w:rsid w:val="005D0059"/>
    <w:rsid w:val="005D1403"/>
    <w:rsid w:val="005D1ABE"/>
    <w:rsid w:val="005D292E"/>
    <w:rsid w:val="005D2BFA"/>
    <w:rsid w:val="005D43A5"/>
    <w:rsid w:val="005D480A"/>
    <w:rsid w:val="005D681C"/>
    <w:rsid w:val="005E0746"/>
    <w:rsid w:val="005E10BA"/>
    <w:rsid w:val="005E114C"/>
    <w:rsid w:val="005E12D3"/>
    <w:rsid w:val="005E1EE1"/>
    <w:rsid w:val="005E299A"/>
    <w:rsid w:val="005E2AC0"/>
    <w:rsid w:val="005E36C4"/>
    <w:rsid w:val="005E4652"/>
    <w:rsid w:val="005E5605"/>
    <w:rsid w:val="005E6D9C"/>
    <w:rsid w:val="005F0E9E"/>
    <w:rsid w:val="005F1445"/>
    <w:rsid w:val="005F17D0"/>
    <w:rsid w:val="005F2E6D"/>
    <w:rsid w:val="005F5785"/>
    <w:rsid w:val="005F5E66"/>
    <w:rsid w:val="0060051E"/>
    <w:rsid w:val="00601770"/>
    <w:rsid w:val="00602150"/>
    <w:rsid w:val="00604C22"/>
    <w:rsid w:val="00607548"/>
    <w:rsid w:val="0061020E"/>
    <w:rsid w:val="00610464"/>
    <w:rsid w:val="00610E11"/>
    <w:rsid w:val="006129C0"/>
    <w:rsid w:val="00613260"/>
    <w:rsid w:val="00613966"/>
    <w:rsid w:val="006141A9"/>
    <w:rsid w:val="0061494F"/>
    <w:rsid w:val="0061607A"/>
    <w:rsid w:val="00616152"/>
    <w:rsid w:val="006162E2"/>
    <w:rsid w:val="006224C0"/>
    <w:rsid w:val="0062448C"/>
    <w:rsid w:val="00626030"/>
    <w:rsid w:val="00626530"/>
    <w:rsid w:val="00626EFE"/>
    <w:rsid w:val="00627A03"/>
    <w:rsid w:val="00630773"/>
    <w:rsid w:val="00630931"/>
    <w:rsid w:val="006315F4"/>
    <w:rsid w:val="00631ABF"/>
    <w:rsid w:val="00632069"/>
    <w:rsid w:val="00632756"/>
    <w:rsid w:val="006328FF"/>
    <w:rsid w:val="006335A3"/>
    <w:rsid w:val="00634302"/>
    <w:rsid w:val="00634369"/>
    <w:rsid w:val="00634450"/>
    <w:rsid w:val="00635082"/>
    <w:rsid w:val="00636DCA"/>
    <w:rsid w:val="00640D78"/>
    <w:rsid w:val="00641438"/>
    <w:rsid w:val="00641E2B"/>
    <w:rsid w:val="00641F09"/>
    <w:rsid w:val="00642259"/>
    <w:rsid w:val="00643338"/>
    <w:rsid w:val="006433B8"/>
    <w:rsid w:val="00643E66"/>
    <w:rsid w:val="006443B6"/>
    <w:rsid w:val="006461E9"/>
    <w:rsid w:val="00647B03"/>
    <w:rsid w:val="0065029B"/>
    <w:rsid w:val="00651CE6"/>
    <w:rsid w:val="00652029"/>
    <w:rsid w:val="00652811"/>
    <w:rsid w:val="00653582"/>
    <w:rsid w:val="006552C4"/>
    <w:rsid w:val="00660227"/>
    <w:rsid w:val="00661E45"/>
    <w:rsid w:val="0066247A"/>
    <w:rsid w:val="00662EDD"/>
    <w:rsid w:val="00662F64"/>
    <w:rsid w:val="006630DD"/>
    <w:rsid w:val="00663407"/>
    <w:rsid w:val="00663440"/>
    <w:rsid w:val="0066378B"/>
    <w:rsid w:val="00663A88"/>
    <w:rsid w:val="00664605"/>
    <w:rsid w:val="006652F8"/>
    <w:rsid w:val="006664CA"/>
    <w:rsid w:val="00666A86"/>
    <w:rsid w:val="006678F7"/>
    <w:rsid w:val="0067103C"/>
    <w:rsid w:val="006712BB"/>
    <w:rsid w:val="0067187A"/>
    <w:rsid w:val="006720F9"/>
    <w:rsid w:val="00672D43"/>
    <w:rsid w:val="006742B4"/>
    <w:rsid w:val="006763A9"/>
    <w:rsid w:val="00677C58"/>
    <w:rsid w:val="0068225C"/>
    <w:rsid w:val="0068312F"/>
    <w:rsid w:val="006839BF"/>
    <w:rsid w:val="006846A2"/>
    <w:rsid w:val="00684C45"/>
    <w:rsid w:val="0068520A"/>
    <w:rsid w:val="0068546F"/>
    <w:rsid w:val="006869D7"/>
    <w:rsid w:val="00686D21"/>
    <w:rsid w:val="00686E5D"/>
    <w:rsid w:val="00687A3D"/>
    <w:rsid w:val="00693F51"/>
    <w:rsid w:val="006941E1"/>
    <w:rsid w:val="0069424D"/>
    <w:rsid w:val="00694DB5"/>
    <w:rsid w:val="00694E9B"/>
    <w:rsid w:val="00695EED"/>
    <w:rsid w:val="00696866"/>
    <w:rsid w:val="00696989"/>
    <w:rsid w:val="00696E59"/>
    <w:rsid w:val="00697229"/>
    <w:rsid w:val="006A0FE5"/>
    <w:rsid w:val="006A180E"/>
    <w:rsid w:val="006A22CF"/>
    <w:rsid w:val="006A2C41"/>
    <w:rsid w:val="006A37A2"/>
    <w:rsid w:val="006A3BF4"/>
    <w:rsid w:val="006A4B9C"/>
    <w:rsid w:val="006A672D"/>
    <w:rsid w:val="006A690E"/>
    <w:rsid w:val="006A6CAE"/>
    <w:rsid w:val="006A7F90"/>
    <w:rsid w:val="006B083B"/>
    <w:rsid w:val="006B0ED8"/>
    <w:rsid w:val="006B4D50"/>
    <w:rsid w:val="006B561B"/>
    <w:rsid w:val="006B7EA6"/>
    <w:rsid w:val="006C4A77"/>
    <w:rsid w:val="006C6288"/>
    <w:rsid w:val="006C6642"/>
    <w:rsid w:val="006C7752"/>
    <w:rsid w:val="006D01C5"/>
    <w:rsid w:val="006D21B3"/>
    <w:rsid w:val="006D2737"/>
    <w:rsid w:val="006D2860"/>
    <w:rsid w:val="006D3392"/>
    <w:rsid w:val="006D3C18"/>
    <w:rsid w:val="006D49D1"/>
    <w:rsid w:val="006D54A4"/>
    <w:rsid w:val="006D5F88"/>
    <w:rsid w:val="006D65EB"/>
    <w:rsid w:val="006D68D5"/>
    <w:rsid w:val="006D704F"/>
    <w:rsid w:val="006D7A56"/>
    <w:rsid w:val="006E102E"/>
    <w:rsid w:val="006E13E5"/>
    <w:rsid w:val="006E180A"/>
    <w:rsid w:val="006E1882"/>
    <w:rsid w:val="006E23DF"/>
    <w:rsid w:val="006E263F"/>
    <w:rsid w:val="006E3021"/>
    <w:rsid w:val="006E484E"/>
    <w:rsid w:val="006E6259"/>
    <w:rsid w:val="006F0B30"/>
    <w:rsid w:val="006F1582"/>
    <w:rsid w:val="006F259C"/>
    <w:rsid w:val="006F3550"/>
    <w:rsid w:val="006F3D3D"/>
    <w:rsid w:val="006F3D9B"/>
    <w:rsid w:val="006F5218"/>
    <w:rsid w:val="006F6D7C"/>
    <w:rsid w:val="00700C07"/>
    <w:rsid w:val="00700D33"/>
    <w:rsid w:val="0070144C"/>
    <w:rsid w:val="00701641"/>
    <w:rsid w:val="007028BF"/>
    <w:rsid w:val="0070366F"/>
    <w:rsid w:val="007060E2"/>
    <w:rsid w:val="007064BA"/>
    <w:rsid w:val="00706749"/>
    <w:rsid w:val="0070690C"/>
    <w:rsid w:val="00712BD0"/>
    <w:rsid w:val="007152D0"/>
    <w:rsid w:val="00715F26"/>
    <w:rsid w:val="00715F2B"/>
    <w:rsid w:val="00716011"/>
    <w:rsid w:val="00717A65"/>
    <w:rsid w:val="00717CFF"/>
    <w:rsid w:val="007219E4"/>
    <w:rsid w:val="00721E34"/>
    <w:rsid w:val="00722394"/>
    <w:rsid w:val="007231BD"/>
    <w:rsid w:val="00723656"/>
    <w:rsid w:val="007243AA"/>
    <w:rsid w:val="007255B8"/>
    <w:rsid w:val="007302EA"/>
    <w:rsid w:val="0073031A"/>
    <w:rsid w:val="00730558"/>
    <w:rsid w:val="00730979"/>
    <w:rsid w:val="00730EDE"/>
    <w:rsid w:val="0073142C"/>
    <w:rsid w:val="0073191F"/>
    <w:rsid w:val="0073195C"/>
    <w:rsid w:val="0073196D"/>
    <w:rsid w:val="00734266"/>
    <w:rsid w:val="00735C7D"/>
    <w:rsid w:val="007364DF"/>
    <w:rsid w:val="00740161"/>
    <w:rsid w:val="00741668"/>
    <w:rsid w:val="00741BF5"/>
    <w:rsid w:val="00741FD6"/>
    <w:rsid w:val="007422A6"/>
    <w:rsid w:val="00742727"/>
    <w:rsid w:val="007438AE"/>
    <w:rsid w:val="00743DC6"/>
    <w:rsid w:val="00743E5E"/>
    <w:rsid w:val="00743EB9"/>
    <w:rsid w:val="007440BC"/>
    <w:rsid w:val="00744A00"/>
    <w:rsid w:val="00744CE5"/>
    <w:rsid w:val="00745006"/>
    <w:rsid w:val="0074570A"/>
    <w:rsid w:val="007463FC"/>
    <w:rsid w:val="00746ACA"/>
    <w:rsid w:val="00750D01"/>
    <w:rsid w:val="00750E67"/>
    <w:rsid w:val="00752051"/>
    <w:rsid w:val="00752C48"/>
    <w:rsid w:val="007535E0"/>
    <w:rsid w:val="00753A3F"/>
    <w:rsid w:val="007540B2"/>
    <w:rsid w:val="00755258"/>
    <w:rsid w:val="00755382"/>
    <w:rsid w:val="00755509"/>
    <w:rsid w:val="00755869"/>
    <w:rsid w:val="00756682"/>
    <w:rsid w:val="00756D6F"/>
    <w:rsid w:val="00760280"/>
    <w:rsid w:val="00764E6F"/>
    <w:rsid w:val="00765082"/>
    <w:rsid w:val="007678FD"/>
    <w:rsid w:val="00767CAE"/>
    <w:rsid w:val="00770314"/>
    <w:rsid w:val="00770324"/>
    <w:rsid w:val="00772150"/>
    <w:rsid w:val="0077292A"/>
    <w:rsid w:val="00772A14"/>
    <w:rsid w:val="00773447"/>
    <w:rsid w:val="00773555"/>
    <w:rsid w:val="007760AB"/>
    <w:rsid w:val="00777BE3"/>
    <w:rsid w:val="007806F0"/>
    <w:rsid w:val="00781008"/>
    <w:rsid w:val="00783A2F"/>
    <w:rsid w:val="007840A3"/>
    <w:rsid w:val="00785831"/>
    <w:rsid w:val="00785C48"/>
    <w:rsid w:val="0078733C"/>
    <w:rsid w:val="00787B62"/>
    <w:rsid w:val="00790317"/>
    <w:rsid w:val="00792053"/>
    <w:rsid w:val="00793C73"/>
    <w:rsid w:val="00794290"/>
    <w:rsid w:val="007958CA"/>
    <w:rsid w:val="00795AB2"/>
    <w:rsid w:val="007963B3"/>
    <w:rsid w:val="007A0E6C"/>
    <w:rsid w:val="007A2861"/>
    <w:rsid w:val="007A39BC"/>
    <w:rsid w:val="007A4260"/>
    <w:rsid w:val="007A4BF0"/>
    <w:rsid w:val="007A4F8C"/>
    <w:rsid w:val="007A5048"/>
    <w:rsid w:val="007A5DFB"/>
    <w:rsid w:val="007B00AE"/>
    <w:rsid w:val="007B0FA8"/>
    <w:rsid w:val="007B0FD4"/>
    <w:rsid w:val="007B1F70"/>
    <w:rsid w:val="007B4134"/>
    <w:rsid w:val="007B4EC5"/>
    <w:rsid w:val="007B70BF"/>
    <w:rsid w:val="007C0DB8"/>
    <w:rsid w:val="007C0FF4"/>
    <w:rsid w:val="007C21FB"/>
    <w:rsid w:val="007C23CE"/>
    <w:rsid w:val="007C29DA"/>
    <w:rsid w:val="007C2A92"/>
    <w:rsid w:val="007C3AF8"/>
    <w:rsid w:val="007C3C32"/>
    <w:rsid w:val="007C4AA8"/>
    <w:rsid w:val="007C6A3A"/>
    <w:rsid w:val="007C6F23"/>
    <w:rsid w:val="007C778B"/>
    <w:rsid w:val="007D0BA4"/>
    <w:rsid w:val="007D2162"/>
    <w:rsid w:val="007D30F9"/>
    <w:rsid w:val="007D485D"/>
    <w:rsid w:val="007D4ABC"/>
    <w:rsid w:val="007D51C4"/>
    <w:rsid w:val="007D5367"/>
    <w:rsid w:val="007D5D30"/>
    <w:rsid w:val="007D7014"/>
    <w:rsid w:val="007D7A1D"/>
    <w:rsid w:val="007E33F3"/>
    <w:rsid w:val="007E3641"/>
    <w:rsid w:val="007E3BE3"/>
    <w:rsid w:val="007E498A"/>
    <w:rsid w:val="007E50D8"/>
    <w:rsid w:val="007E5B22"/>
    <w:rsid w:val="007E77A1"/>
    <w:rsid w:val="007F08D0"/>
    <w:rsid w:val="007F1217"/>
    <w:rsid w:val="007F27BB"/>
    <w:rsid w:val="007F3305"/>
    <w:rsid w:val="007F3CA3"/>
    <w:rsid w:val="007F4309"/>
    <w:rsid w:val="007F63C6"/>
    <w:rsid w:val="007F7891"/>
    <w:rsid w:val="0080185A"/>
    <w:rsid w:val="00802344"/>
    <w:rsid w:val="00802499"/>
    <w:rsid w:val="00806099"/>
    <w:rsid w:val="00806435"/>
    <w:rsid w:val="00806A58"/>
    <w:rsid w:val="00807448"/>
    <w:rsid w:val="00807A7C"/>
    <w:rsid w:val="0081005B"/>
    <w:rsid w:val="00810BA7"/>
    <w:rsid w:val="00815364"/>
    <w:rsid w:val="00815368"/>
    <w:rsid w:val="008174B5"/>
    <w:rsid w:val="008177BB"/>
    <w:rsid w:val="0082052B"/>
    <w:rsid w:val="0082057D"/>
    <w:rsid w:val="008215BE"/>
    <w:rsid w:val="008233F7"/>
    <w:rsid w:val="008237EB"/>
    <w:rsid w:val="0082389A"/>
    <w:rsid w:val="008239B1"/>
    <w:rsid w:val="00824B5D"/>
    <w:rsid w:val="00825037"/>
    <w:rsid w:val="0082677A"/>
    <w:rsid w:val="00827093"/>
    <w:rsid w:val="00832381"/>
    <w:rsid w:val="008351C4"/>
    <w:rsid w:val="00835A5B"/>
    <w:rsid w:val="0083601E"/>
    <w:rsid w:val="00836C50"/>
    <w:rsid w:val="00837DBF"/>
    <w:rsid w:val="00841732"/>
    <w:rsid w:val="008420B1"/>
    <w:rsid w:val="0084284C"/>
    <w:rsid w:val="00843757"/>
    <w:rsid w:val="00843847"/>
    <w:rsid w:val="00843AE3"/>
    <w:rsid w:val="00843C2C"/>
    <w:rsid w:val="00843EA3"/>
    <w:rsid w:val="00844DBE"/>
    <w:rsid w:val="00845DA3"/>
    <w:rsid w:val="0084694E"/>
    <w:rsid w:val="00847081"/>
    <w:rsid w:val="00847894"/>
    <w:rsid w:val="00851ACD"/>
    <w:rsid w:val="008536E2"/>
    <w:rsid w:val="00853843"/>
    <w:rsid w:val="008546A1"/>
    <w:rsid w:val="00854D69"/>
    <w:rsid w:val="00854DA3"/>
    <w:rsid w:val="008560DB"/>
    <w:rsid w:val="00856B6A"/>
    <w:rsid w:val="00857221"/>
    <w:rsid w:val="00861B36"/>
    <w:rsid w:val="00861BDE"/>
    <w:rsid w:val="00861E0B"/>
    <w:rsid w:val="0086254C"/>
    <w:rsid w:val="008626B6"/>
    <w:rsid w:val="00862BAB"/>
    <w:rsid w:val="00862CF5"/>
    <w:rsid w:val="00863154"/>
    <w:rsid w:val="00863449"/>
    <w:rsid w:val="00867B82"/>
    <w:rsid w:val="00867FE9"/>
    <w:rsid w:val="00870ACE"/>
    <w:rsid w:val="00870FFF"/>
    <w:rsid w:val="00871A8C"/>
    <w:rsid w:val="00871FA2"/>
    <w:rsid w:val="00874215"/>
    <w:rsid w:val="00874D9F"/>
    <w:rsid w:val="0087565A"/>
    <w:rsid w:val="0087587F"/>
    <w:rsid w:val="00875E86"/>
    <w:rsid w:val="008805DD"/>
    <w:rsid w:val="008806D3"/>
    <w:rsid w:val="008807CD"/>
    <w:rsid w:val="00880813"/>
    <w:rsid w:val="008812C9"/>
    <w:rsid w:val="0088136A"/>
    <w:rsid w:val="00881E56"/>
    <w:rsid w:val="00884DA2"/>
    <w:rsid w:val="00884E40"/>
    <w:rsid w:val="00886DA3"/>
    <w:rsid w:val="00887C3F"/>
    <w:rsid w:val="00887D44"/>
    <w:rsid w:val="00890942"/>
    <w:rsid w:val="00890B70"/>
    <w:rsid w:val="00891040"/>
    <w:rsid w:val="0089235E"/>
    <w:rsid w:val="00893852"/>
    <w:rsid w:val="00894DE8"/>
    <w:rsid w:val="008A0628"/>
    <w:rsid w:val="008A07C2"/>
    <w:rsid w:val="008A1270"/>
    <w:rsid w:val="008A1459"/>
    <w:rsid w:val="008A1F84"/>
    <w:rsid w:val="008A1F8C"/>
    <w:rsid w:val="008A40E6"/>
    <w:rsid w:val="008A48EF"/>
    <w:rsid w:val="008A4A8A"/>
    <w:rsid w:val="008A4B67"/>
    <w:rsid w:val="008A71DE"/>
    <w:rsid w:val="008A7464"/>
    <w:rsid w:val="008A7AA0"/>
    <w:rsid w:val="008A7F4C"/>
    <w:rsid w:val="008B0C76"/>
    <w:rsid w:val="008B28CC"/>
    <w:rsid w:val="008B3427"/>
    <w:rsid w:val="008B4C63"/>
    <w:rsid w:val="008B506A"/>
    <w:rsid w:val="008B5D04"/>
    <w:rsid w:val="008B63A9"/>
    <w:rsid w:val="008B770E"/>
    <w:rsid w:val="008C2DBF"/>
    <w:rsid w:val="008C41D8"/>
    <w:rsid w:val="008C44FE"/>
    <w:rsid w:val="008C4ECE"/>
    <w:rsid w:val="008C5420"/>
    <w:rsid w:val="008C6789"/>
    <w:rsid w:val="008C7155"/>
    <w:rsid w:val="008C78B3"/>
    <w:rsid w:val="008D154B"/>
    <w:rsid w:val="008D15DD"/>
    <w:rsid w:val="008D23CC"/>
    <w:rsid w:val="008D28F6"/>
    <w:rsid w:val="008D43FB"/>
    <w:rsid w:val="008D4C3D"/>
    <w:rsid w:val="008D4EFC"/>
    <w:rsid w:val="008D5AC6"/>
    <w:rsid w:val="008D5D8E"/>
    <w:rsid w:val="008E02B6"/>
    <w:rsid w:val="008E1A03"/>
    <w:rsid w:val="008E1F57"/>
    <w:rsid w:val="008E45C1"/>
    <w:rsid w:val="008E5902"/>
    <w:rsid w:val="008E6350"/>
    <w:rsid w:val="008E711B"/>
    <w:rsid w:val="008E72E1"/>
    <w:rsid w:val="008E7A10"/>
    <w:rsid w:val="008E7ED7"/>
    <w:rsid w:val="008F1605"/>
    <w:rsid w:val="008F1C79"/>
    <w:rsid w:val="008F35C8"/>
    <w:rsid w:val="008F3C13"/>
    <w:rsid w:val="008F4078"/>
    <w:rsid w:val="008F43DE"/>
    <w:rsid w:val="008F4D36"/>
    <w:rsid w:val="008F4FE0"/>
    <w:rsid w:val="008F553F"/>
    <w:rsid w:val="008F674B"/>
    <w:rsid w:val="008F6A2C"/>
    <w:rsid w:val="009007D8"/>
    <w:rsid w:val="00901856"/>
    <w:rsid w:val="00901CFD"/>
    <w:rsid w:val="009023A5"/>
    <w:rsid w:val="0090382D"/>
    <w:rsid w:val="009103FC"/>
    <w:rsid w:val="00910A52"/>
    <w:rsid w:val="00911163"/>
    <w:rsid w:val="00911559"/>
    <w:rsid w:val="00913ECE"/>
    <w:rsid w:val="009158D5"/>
    <w:rsid w:val="00916B5A"/>
    <w:rsid w:val="00920182"/>
    <w:rsid w:val="00920A1C"/>
    <w:rsid w:val="00921196"/>
    <w:rsid w:val="009228AD"/>
    <w:rsid w:val="009247AC"/>
    <w:rsid w:val="00925D23"/>
    <w:rsid w:val="00927342"/>
    <w:rsid w:val="00931548"/>
    <w:rsid w:val="009326E6"/>
    <w:rsid w:val="00933251"/>
    <w:rsid w:val="00933417"/>
    <w:rsid w:val="00933D39"/>
    <w:rsid w:val="00934D92"/>
    <w:rsid w:val="00935C6B"/>
    <w:rsid w:val="00935F5D"/>
    <w:rsid w:val="00936A58"/>
    <w:rsid w:val="00940551"/>
    <w:rsid w:val="009422F0"/>
    <w:rsid w:val="00942B83"/>
    <w:rsid w:val="00944511"/>
    <w:rsid w:val="009447F9"/>
    <w:rsid w:val="009465D3"/>
    <w:rsid w:val="00946DB8"/>
    <w:rsid w:val="009474EE"/>
    <w:rsid w:val="0095015E"/>
    <w:rsid w:val="00951A75"/>
    <w:rsid w:val="00952F4A"/>
    <w:rsid w:val="00954935"/>
    <w:rsid w:val="0095577B"/>
    <w:rsid w:val="009603E7"/>
    <w:rsid w:val="0096052D"/>
    <w:rsid w:val="00960D6F"/>
    <w:rsid w:val="00961F81"/>
    <w:rsid w:val="00964668"/>
    <w:rsid w:val="00964758"/>
    <w:rsid w:val="00964C30"/>
    <w:rsid w:val="00965092"/>
    <w:rsid w:val="009665CC"/>
    <w:rsid w:val="00966DE8"/>
    <w:rsid w:val="00971344"/>
    <w:rsid w:val="00971810"/>
    <w:rsid w:val="00971C16"/>
    <w:rsid w:val="00971C77"/>
    <w:rsid w:val="009727AF"/>
    <w:rsid w:val="0097498F"/>
    <w:rsid w:val="00975B12"/>
    <w:rsid w:val="00975E20"/>
    <w:rsid w:val="00980415"/>
    <w:rsid w:val="00980796"/>
    <w:rsid w:val="00980ACA"/>
    <w:rsid w:val="00980DBF"/>
    <w:rsid w:val="00981433"/>
    <w:rsid w:val="00983396"/>
    <w:rsid w:val="00983D7E"/>
    <w:rsid w:val="00983FBC"/>
    <w:rsid w:val="00985430"/>
    <w:rsid w:val="00986C45"/>
    <w:rsid w:val="00990076"/>
    <w:rsid w:val="009906E7"/>
    <w:rsid w:val="00990A3D"/>
    <w:rsid w:val="00990CC3"/>
    <w:rsid w:val="00991457"/>
    <w:rsid w:val="00991E1A"/>
    <w:rsid w:val="00992886"/>
    <w:rsid w:val="00992DA0"/>
    <w:rsid w:val="00992EC9"/>
    <w:rsid w:val="00993605"/>
    <w:rsid w:val="00993776"/>
    <w:rsid w:val="009943FA"/>
    <w:rsid w:val="009944EB"/>
    <w:rsid w:val="00994583"/>
    <w:rsid w:val="00994688"/>
    <w:rsid w:val="0099558D"/>
    <w:rsid w:val="00997484"/>
    <w:rsid w:val="00997BC0"/>
    <w:rsid w:val="009A0FAF"/>
    <w:rsid w:val="009A145E"/>
    <w:rsid w:val="009A1EF5"/>
    <w:rsid w:val="009A46C0"/>
    <w:rsid w:val="009A493F"/>
    <w:rsid w:val="009A5C13"/>
    <w:rsid w:val="009A7751"/>
    <w:rsid w:val="009B461F"/>
    <w:rsid w:val="009B5287"/>
    <w:rsid w:val="009B5440"/>
    <w:rsid w:val="009B5FF4"/>
    <w:rsid w:val="009B62D5"/>
    <w:rsid w:val="009B6741"/>
    <w:rsid w:val="009B6FD1"/>
    <w:rsid w:val="009B75B9"/>
    <w:rsid w:val="009B7ED0"/>
    <w:rsid w:val="009C08AA"/>
    <w:rsid w:val="009C0B95"/>
    <w:rsid w:val="009C1C96"/>
    <w:rsid w:val="009C1E4F"/>
    <w:rsid w:val="009C2302"/>
    <w:rsid w:val="009C2DD9"/>
    <w:rsid w:val="009C2E42"/>
    <w:rsid w:val="009C46C5"/>
    <w:rsid w:val="009D06BF"/>
    <w:rsid w:val="009D2A84"/>
    <w:rsid w:val="009D3002"/>
    <w:rsid w:val="009D5C20"/>
    <w:rsid w:val="009D6CB4"/>
    <w:rsid w:val="009D6EDF"/>
    <w:rsid w:val="009D74D2"/>
    <w:rsid w:val="009D7EA9"/>
    <w:rsid w:val="009E1055"/>
    <w:rsid w:val="009E1456"/>
    <w:rsid w:val="009E1669"/>
    <w:rsid w:val="009E224D"/>
    <w:rsid w:val="009E2AD4"/>
    <w:rsid w:val="009E4134"/>
    <w:rsid w:val="009E41AB"/>
    <w:rsid w:val="009E428F"/>
    <w:rsid w:val="009E48B6"/>
    <w:rsid w:val="009E7FB5"/>
    <w:rsid w:val="009F0FA0"/>
    <w:rsid w:val="009F1AF9"/>
    <w:rsid w:val="009F1D96"/>
    <w:rsid w:val="009F29B1"/>
    <w:rsid w:val="009F341F"/>
    <w:rsid w:val="009F3C4F"/>
    <w:rsid w:val="009F3FEA"/>
    <w:rsid w:val="009F5ECB"/>
    <w:rsid w:val="009F6666"/>
    <w:rsid w:val="00A0047E"/>
    <w:rsid w:val="00A01603"/>
    <w:rsid w:val="00A01A6F"/>
    <w:rsid w:val="00A02C6D"/>
    <w:rsid w:val="00A06DD5"/>
    <w:rsid w:val="00A07164"/>
    <w:rsid w:val="00A1142A"/>
    <w:rsid w:val="00A1167A"/>
    <w:rsid w:val="00A11BAB"/>
    <w:rsid w:val="00A14544"/>
    <w:rsid w:val="00A14AB0"/>
    <w:rsid w:val="00A15E63"/>
    <w:rsid w:val="00A170FC"/>
    <w:rsid w:val="00A17655"/>
    <w:rsid w:val="00A218D4"/>
    <w:rsid w:val="00A21F69"/>
    <w:rsid w:val="00A22D0F"/>
    <w:rsid w:val="00A22DC1"/>
    <w:rsid w:val="00A230F7"/>
    <w:rsid w:val="00A2324B"/>
    <w:rsid w:val="00A24030"/>
    <w:rsid w:val="00A248C2"/>
    <w:rsid w:val="00A24F38"/>
    <w:rsid w:val="00A25E16"/>
    <w:rsid w:val="00A2607E"/>
    <w:rsid w:val="00A27275"/>
    <w:rsid w:val="00A2778F"/>
    <w:rsid w:val="00A307D0"/>
    <w:rsid w:val="00A324B5"/>
    <w:rsid w:val="00A3262B"/>
    <w:rsid w:val="00A32C99"/>
    <w:rsid w:val="00A360C3"/>
    <w:rsid w:val="00A3635D"/>
    <w:rsid w:val="00A364E3"/>
    <w:rsid w:val="00A37008"/>
    <w:rsid w:val="00A379A1"/>
    <w:rsid w:val="00A37E7E"/>
    <w:rsid w:val="00A37F9A"/>
    <w:rsid w:val="00A4095B"/>
    <w:rsid w:val="00A40F1B"/>
    <w:rsid w:val="00A42819"/>
    <w:rsid w:val="00A42C28"/>
    <w:rsid w:val="00A42EA0"/>
    <w:rsid w:val="00A43663"/>
    <w:rsid w:val="00A44B38"/>
    <w:rsid w:val="00A47147"/>
    <w:rsid w:val="00A477A1"/>
    <w:rsid w:val="00A479A5"/>
    <w:rsid w:val="00A51334"/>
    <w:rsid w:val="00A5241F"/>
    <w:rsid w:val="00A52B43"/>
    <w:rsid w:val="00A5445A"/>
    <w:rsid w:val="00A54959"/>
    <w:rsid w:val="00A552EE"/>
    <w:rsid w:val="00A558BC"/>
    <w:rsid w:val="00A5652C"/>
    <w:rsid w:val="00A56D68"/>
    <w:rsid w:val="00A56DBA"/>
    <w:rsid w:val="00A57A03"/>
    <w:rsid w:val="00A60DC2"/>
    <w:rsid w:val="00A60EA4"/>
    <w:rsid w:val="00A6126E"/>
    <w:rsid w:val="00A61979"/>
    <w:rsid w:val="00A62942"/>
    <w:rsid w:val="00A62C25"/>
    <w:rsid w:val="00A6303B"/>
    <w:rsid w:val="00A64185"/>
    <w:rsid w:val="00A6436B"/>
    <w:rsid w:val="00A64472"/>
    <w:rsid w:val="00A64DBA"/>
    <w:rsid w:val="00A650B7"/>
    <w:rsid w:val="00A65F6D"/>
    <w:rsid w:val="00A660C8"/>
    <w:rsid w:val="00A66682"/>
    <w:rsid w:val="00A66D91"/>
    <w:rsid w:val="00A6754C"/>
    <w:rsid w:val="00A70FEE"/>
    <w:rsid w:val="00A711FF"/>
    <w:rsid w:val="00A71501"/>
    <w:rsid w:val="00A71DEA"/>
    <w:rsid w:val="00A72AEB"/>
    <w:rsid w:val="00A75800"/>
    <w:rsid w:val="00A77682"/>
    <w:rsid w:val="00A821D1"/>
    <w:rsid w:val="00A828E9"/>
    <w:rsid w:val="00A82C69"/>
    <w:rsid w:val="00A8358D"/>
    <w:rsid w:val="00A837EB"/>
    <w:rsid w:val="00A83D45"/>
    <w:rsid w:val="00A83EEA"/>
    <w:rsid w:val="00A853D4"/>
    <w:rsid w:val="00A866B8"/>
    <w:rsid w:val="00A87886"/>
    <w:rsid w:val="00A87EA6"/>
    <w:rsid w:val="00A9029F"/>
    <w:rsid w:val="00A90D56"/>
    <w:rsid w:val="00A910BB"/>
    <w:rsid w:val="00A929CF"/>
    <w:rsid w:val="00A92E7C"/>
    <w:rsid w:val="00A93168"/>
    <w:rsid w:val="00A93A1B"/>
    <w:rsid w:val="00A93CE0"/>
    <w:rsid w:val="00A95477"/>
    <w:rsid w:val="00A956E1"/>
    <w:rsid w:val="00A96021"/>
    <w:rsid w:val="00AA03EE"/>
    <w:rsid w:val="00AA0F42"/>
    <w:rsid w:val="00AA2F37"/>
    <w:rsid w:val="00AA2F49"/>
    <w:rsid w:val="00AA4297"/>
    <w:rsid w:val="00AA4974"/>
    <w:rsid w:val="00AA4E25"/>
    <w:rsid w:val="00AA620E"/>
    <w:rsid w:val="00AA70AA"/>
    <w:rsid w:val="00AB05B8"/>
    <w:rsid w:val="00AB0C65"/>
    <w:rsid w:val="00AB2C89"/>
    <w:rsid w:val="00AB4734"/>
    <w:rsid w:val="00AB6762"/>
    <w:rsid w:val="00AB676E"/>
    <w:rsid w:val="00AC09AC"/>
    <w:rsid w:val="00AC0AFE"/>
    <w:rsid w:val="00AC0E25"/>
    <w:rsid w:val="00AC18C9"/>
    <w:rsid w:val="00AC196E"/>
    <w:rsid w:val="00AC31F6"/>
    <w:rsid w:val="00AC3330"/>
    <w:rsid w:val="00AC3864"/>
    <w:rsid w:val="00AC3EEF"/>
    <w:rsid w:val="00AC4024"/>
    <w:rsid w:val="00AC43B1"/>
    <w:rsid w:val="00AC469A"/>
    <w:rsid w:val="00AC5373"/>
    <w:rsid w:val="00AC5972"/>
    <w:rsid w:val="00AC6656"/>
    <w:rsid w:val="00AC6865"/>
    <w:rsid w:val="00AC6D52"/>
    <w:rsid w:val="00AC6DAB"/>
    <w:rsid w:val="00AD0BA4"/>
    <w:rsid w:val="00AD369E"/>
    <w:rsid w:val="00AD36CF"/>
    <w:rsid w:val="00AD5C53"/>
    <w:rsid w:val="00AD5C97"/>
    <w:rsid w:val="00AD5E88"/>
    <w:rsid w:val="00AE116D"/>
    <w:rsid w:val="00AE159F"/>
    <w:rsid w:val="00AE270D"/>
    <w:rsid w:val="00AE2BC1"/>
    <w:rsid w:val="00AE2D32"/>
    <w:rsid w:val="00AE5A6E"/>
    <w:rsid w:val="00AE6252"/>
    <w:rsid w:val="00AE6C92"/>
    <w:rsid w:val="00AE759F"/>
    <w:rsid w:val="00AF0FDD"/>
    <w:rsid w:val="00AF2451"/>
    <w:rsid w:val="00AF3307"/>
    <w:rsid w:val="00AF3C5C"/>
    <w:rsid w:val="00AF51BC"/>
    <w:rsid w:val="00AF6C52"/>
    <w:rsid w:val="00AF7BC8"/>
    <w:rsid w:val="00B028E5"/>
    <w:rsid w:val="00B038E5"/>
    <w:rsid w:val="00B04971"/>
    <w:rsid w:val="00B04BC1"/>
    <w:rsid w:val="00B05DBB"/>
    <w:rsid w:val="00B067E9"/>
    <w:rsid w:val="00B06A83"/>
    <w:rsid w:val="00B073AD"/>
    <w:rsid w:val="00B07DD0"/>
    <w:rsid w:val="00B11F10"/>
    <w:rsid w:val="00B1257D"/>
    <w:rsid w:val="00B143D6"/>
    <w:rsid w:val="00B17DDD"/>
    <w:rsid w:val="00B21D09"/>
    <w:rsid w:val="00B22851"/>
    <w:rsid w:val="00B229F9"/>
    <w:rsid w:val="00B22AC7"/>
    <w:rsid w:val="00B23ED3"/>
    <w:rsid w:val="00B24EC3"/>
    <w:rsid w:val="00B3010F"/>
    <w:rsid w:val="00B30320"/>
    <w:rsid w:val="00B31939"/>
    <w:rsid w:val="00B33253"/>
    <w:rsid w:val="00B332B3"/>
    <w:rsid w:val="00B3422D"/>
    <w:rsid w:val="00B35B03"/>
    <w:rsid w:val="00B361D9"/>
    <w:rsid w:val="00B364C7"/>
    <w:rsid w:val="00B371D3"/>
    <w:rsid w:val="00B37D59"/>
    <w:rsid w:val="00B40BA5"/>
    <w:rsid w:val="00B40C96"/>
    <w:rsid w:val="00B41D6C"/>
    <w:rsid w:val="00B420DD"/>
    <w:rsid w:val="00B42C67"/>
    <w:rsid w:val="00B4340C"/>
    <w:rsid w:val="00B439DE"/>
    <w:rsid w:val="00B44796"/>
    <w:rsid w:val="00B44BA4"/>
    <w:rsid w:val="00B46519"/>
    <w:rsid w:val="00B47F48"/>
    <w:rsid w:val="00B55998"/>
    <w:rsid w:val="00B55EFC"/>
    <w:rsid w:val="00B56896"/>
    <w:rsid w:val="00B574A0"/>
    <w:rsid w:val="00B575DB"/>
    <w:rsid w:val="00B61264"/>
    <w:rsid w:val="00B618EB"/>
    <w:rsid w:val="00B61D08"/>
    <w:rsid w:val="00B61F3A"/>
    <w:rsid w:val="00B62A0A"/>
    <w:rsid w:val="00B6331A"/>
    <w:rsid w:val="00B6351C"/>
    <w:rsid w:val="00B64C44"/>
    <w:rsid w:val="00B661A1"/>
    <w:rsid w:val="00B661B0"/>
    <w:rsid w:val="00B6770A"/>
    <w:rsid w:val="00B716AA"/>
    <w:rsid w:val="00B724B1"/>
    <w:rsid w:val="00B725B3"/>
    <w:rsid w:val="00B72D3D"/>
    <w:rsid w:val="00B73191"/>
    <w:rsid w:val="00B7526B"/>
    <w:rsid w:val="00B75798"/>
    <w:rsid w:val="00B75E46"/>
    <w:rsid w:val="00B76313"/>
    <w:rsid w:val="00B764C6"/>
    <w:rsid w:val="00B7665C"/>
    <w:rsid w:val="00B76E60"/>
    <w:rsid w:val="00B76F68"/>
    <w:rsid w:val="00B77828"/>
    <w:rsid w:val="00B81527"/>
    <w:rsid w:val="00B82AD4"/>
    <w:rsid w:val="00B82D7C"/>
    <w:rsid w:val="00B83762"/>
    <w:rsid w:val="00B84310"/>
    <w:rsid w:val="00B846CE"/>
    <w:rsid w:val="00B84FE0"/>
    <w:rsid w:val="00B85B32"/>
    <w:rsid w:val="00B865A8"/>
    <w:rsid w:val="00B866B6"/>
    <w:rsid w:val="00B903BE"/>
    <w:rsid w:val="00B90ADD"/>
    <w:rsid w:val="00B90F70"/>
    <w:rsid w:val="00B91CAF"/>
    <w:rsid w:val="00B9205D"/>
    <w:rsid w:val="00B931A5"/>
    <w:rsid w:val="00B941A7"/>
    <w:rsid w:val="00B9435B"/>
    <w:rsid w:val="00B97C3E"/>
    <w:rsid w:val="00B97DD5"/>
    <w:rsid w:val="00BA031C"/>
    <w:rsid w:val="00BA0A1D"/>
    <w:rsid w:val="00BA3EDA"/>
    <w:rsid w:val="00BA4614"/>
    <w:rsid w:val="00BA4C91"/>
    <w:rsid w:val="00BA5310"/>
    <w:rsid w:val="00BA6E38"/>
    <w:rsid w:val="00BA73A5"/>
    <w:rsid w:val="00BA7407"/>
    <w:rsid w:val="00BB5404"/>
    <w:rsid w:val="00BB563F"/>
    <w:rsid w:val="00BB6CCB"/>
    <w:rsid w:val="00BB785F"/>
    <w:rsid w:val="00BC113B"/>
    <w:rsid w:val="00BC1447"/>
    <w:rsid w:val="00BC2BF3"/>
    <w:rsid w:val="00BC2FB2"/>
    <w:rsid w:val="00BC32C7"/>
    <w:rsid w:val="00BC489B"/>
    <w:rsid w:val="00BC72C7"/>
    <w:rsid w:val="00BD1F39"/>
    <w:rsid w:val="00BD34BA"/>
    <w:rsid w:val="00BD391E"/>
    <w:rsid w:val="00BD4D69"/>
    <w:rsid w:val="00BD6629"/>
    <w:rsid w:val="00BD6C10"/>
    <w:rsid w:val="00BD74E4"/>
    <w:rsid w:val="00BD7F40"/>
    <w:rsid w:val="00BE1BF9"/>
    <w:rsid w:val="00BE29A2"/>
    <w:rsid w:val="00BE3426"/>
    <w:rsid w:val="00BE3CC8"/>
    <w:rsid w:val="00BE3F6B"/>
    <w:rsid w:val="00BE3F92"/>
    <w:rsid w:val="00BE4555"/>
    <w:rsid w:val="00BE58DB"/>
    <w:rsid w:val="00BE6E71"/>
    <w:rsid w:val="00BE6F13"/>
    <w:rsid w:val="00BE752E"/>
    <w:rsid w:val="00BF047B"/>
    <w:rsid w:val="00BF07F2"/>
    <w:rsid w:val="00BF0D2A"/>
    <w:rsid w:val="00BF3103"/>
    <w:rsid w:val="00BF40A2"/>
    <w:rsid w:val="00BF4E02"/>
    <w:rsid w:val="00BF6B7E"/>
    <w:rsid w:val="00C00049"/>
    <w:rsid w:val="00C024E1"/>
    <w:rsid w:val="00C034BD"/>
    <w:rsid w:val="00C05A2D"/>
    <w:rsid w:val="00C05F41"/>
    <w:rsid w:val="00C07403"/>
    <w:rsid w:val="00C109EC"/>
    <w:rsid w:val="00C10AE2"/>
    <w:rsid w:val="00C11BA8"/>
    <w:rsid w:val="00C11BD8"/>
    <w:rsid w:val="00C11CE2"/>
    <w:rsid w:val="00C121B1"/>
    <w:rsid w:val="00C122DB"/>
    <w:rsid w:val="00C12C5F"/>
    <w:rsid w:val="00C12DD1"/>
    <w:rsid w:val="00C14107"/>
    <w:rsid w:val="00C15933"/>
    <w:rsid w:val="00C15AD3"/>
    <w:rsid w:val="00C15E22"/>
    <w:rsid w:val="00C1694D"/>
    <w:rsid w:val="00C170FD"/>
    <w:rsid w:val="00C17975"/>
    <w:rsid w:val="00C20007"/>
    <w:rsid w:val="00C21275"/>
    <w:rsid w:val="00C213ED"/>
    <w:rsid w:val="00C22AF2"/>
    <w:rsid w:val="00C236AE"/>
    <w:rsid w:val="00C250F2"/>
    <w:rsid w:val="00C260B8"/>
    <w:rsid w:val="00C2639E"/>
    <w:rsid w:val="00C26708"/>
    <w:rsid w:val="00C275BA"/>
    <w:rsid w:val="00C27CE2"/>
    <w:rsid w:val="00C3184B"/>
    <w:rsid w:val="00C329FC"/>
    <w:rsid w:val="00C335C7"/>
    <w:rsid w:val="00C33881"/>
    <w:rsid w:val="00C34825"/>
    <w:rsid w:val="00C3755B"/>
    <w:rsid w:val="00C41F51"/>
    <w:rsid w:val="00C42390"/>
    <w:rsid w:val="00C42A52"/>
    <w:rsid w:val="00C42A74"/>
    <w:rsid w:val="00C4390B"/>
    <w:rsid w:val="00C448A5"/>
    <w:rsid w:val="00C4714C"/>
    <w:rsid w:val="00C476B8"/>
    <w:rsid w:val="00C51242"/>
    <w:rsid w:val="00C517E0"/>
    <w:rsid w:val="00C52FB0"/>
    <w:rsid w:val="00C5695E"/>
    <w:rsid w:val="00C61EDC"/>
    <w:rsid w:val="00C63AD4"/>
    <w:rsid w:val="00C64E2C"/>
    <w:rsid w:val="00C6561C"/>
    <w:rsid w:val="00C669AE"/>
    <w:rsid w:val="00C66FBA"/>
    <w:rsid w:val="00C67952"/>
    <w:rsid w:val="00C710F7"/>
    <w:rsid w:val="00C71A7F"/>
    <w:rsid w:val="00C71C4E"/>
    <w:rsid w:val="00C73F64"/>
    <w:rsid w:val="00C75C54"/>
    <w:rsid w:val="00C76C45"/>
    <w:rsid w:val="00C76E1A"/>
    <w:rsid w:val="00C76F78"/>
    <w:rsid w:val="00C77FBF"/>
    <w:rsid w:val="00C8016A"/>
    <w:rsid w:val="00C8017C"/>
    <w:rsid w:val="00C81682"/>
    <w:rsid w:val="00C824DD"/>
    <w:rsid w:val="00C83F1B"/>
    <w:rsid w:val="00C84F78"/>
    <w:rsid w:val="00C86BEB"/>
    <w:rsid w:val="00C874ED"/>
    <w:rsid w:val="00C911CB"/>
    <w:rsid w:val="00C915EF"/>
    <w:rsid w:val="00C92662"/>
    <w:rsid w:val="00C929DA"/>
    <w:rsid w:val="00C92EE2"/>
    <w:rsid w:val="00C93F97"/>
    <w:rsid w:val="00C94F89"/>
    <w:rsid w:val="00C95F1F"/>
    <w:rsid w:val="00C974A6"/>
    <w:rsid w:val="00CA0C2E"/>
    <w:rsid w:val="00CA108A"/>
    <w:rsid w:val="00CA386C"/>
    <w:rsid w:val="00CA3C97"/>
    <w:rsid w:val="00CA4B6F"/>
    <w:rsid w:val="00CA680E"/>
    <w:rsid w:val="00CA7002"/>
    <w:rsid w:val="00CA7F62"/>
    <w:rsid w:val="00CB165C"/>
    <w:rsid w:val="00CB1E2C"/>
    <w:rsid w:val="00CB4F0A"/>
    <w:rsid w:val="00CB6DCE"/>
    <w:rsid w:val="00CB71D6"/>
    <w:rsid w:val="00CB74D0"/>
    <w:rsid w:val="00CC1236"/>
    <w:rsid w:val="00CC2004"/>
    <w:rsid w:val="00CC2EEA"/>
    <w:rsid w:val="00CC3A22"/>
    <w:rsid w:val="00CC3AB7"/>
    <w:rsid w:val="00CC3F26"/>
    <w:rsid w:val="00CC5D3D"/>
    <w:rsid w:val="00CC5E98"/>
    <w:rsid w:val="00CC6059"/>
    <w:rsid w:val="00CC63BD"/>
    <w:rsid w:val="00CC788B"/>
    <w:rsid w:val="00CD1405"/>
    <w:rsid w:val="00CD29CD"/>
    <w:rsid w:val="00CD54FF"/>
    <w:rsid w:val="00CD6EF3"/>
    <w:rsid w:val="00CE05C3"/>
    <w:rsid w:val="00CE1F64"/>
    <w:rsid w:val="00CE2D76"/>
    <w:rsid w:val="00CE31D2"/>
    <w:rsid w:val="00CE383B"/>
    <w:rsid w:val="00CE7C8B"/>
    <w:rsid w:val="00CE7CDA"/>
    <w:rsid w:val="00CF0A7B"/>
    <w:rsid w:val="00CF0C6B"/>
    <w:rsid w:val="00CF1C6A"/>
    <w:rsid w:val="00CF1DBB"/>
    <w:rsid w:val="00CF27A7"/>
    <w:rsid w:val="00CF2AE3"/>
    <w:rsid w:val="00CF3AB7"/>
    <w:rsid w:val="00CF41E2"/>
    <w:rsid w:val="00CF4385"/>
    <w:rsid w:val="00CF4BF8"/>
    <w:rsid w:val="00CF4F2B"/>
    <w:rsid w:val="00CF550F"/>
    <w:rsid w:val="00CF697F"/>
    <w:rsid w:val="00CF6B42"/>
    <w:rsid w:val="00CF6DD2"/>
    <w:rsid w:val="00D0189D"/>
    <w:rsid w:val="00D021A1"/>
    <w:rsid w:val="00D040C8"/>
    <w:rsid w:val="00D0693B"/>
    <w:rsid w:val="00D06EE8"/>
    <w:rsid w:val="00D07AD7"/>
    <w:rsid w:val="00D1104F"/>
    <w:rsid w:val="00D1150D"/>
    <w:rsid w:val="00D12C3D"/>
    <w:rsid w:val="00D13076"/>
    <w:rsid w:val="00D141EA"/>
    <w:rsid w:val="00D14389"/>
    <w:rsid w:val="00D14E1E"/>
    <w:rsid w:val="00D16970"/>
    <w:rsid w:val="00D21942"/>
    <w:rsid w:val="00D2244B"/>
    <w:rsid w:val="00D22D70"/>
    <w:rsid w:val="00D23032"/>
    <w:rsid w:val="00D23C77"/>
    <w:rsid w:val="00D26C65"/>
    <w:rsid w:val="00D30737"/>
    <w:rsid w:val="00D30DFE"/>
    <w:rsid w:val="00D323A3"/>
    <w:rsid w:val="00D33076"/>
    <w:rsid w:val="00D423ED"/>
    <w:rsid w:val="00D440D7"/>
    <w:rsid w:val="00D4504F"/>
    <w:rsid w:val="00D5050F"/>
    <w:rsid w:val="00D50D2F"/>
    <w:rsid w:val="00D5161D"/>
    <w:rsid w:val="00D518F0"/>
    <w:rsid w:val="00D52074"/>
    <w:rsid w:val="00D54898"/>
    <w:rsid w:val="00D54DB1"/>
    <w:rsid w:val="00D54ED4"/>
    <w:rsid w:val="00D554E9"/>
    <w:rsid w:val="00D5713B"/>
    <w:rsid w:val="00D60999"/>
    <w:rsid w:val="00D60D0D"/>
    <w:rsid w:val="00D64071"/>
    <w:rsid w:val="00D640F9"/>
    <w:rsid w:val="00D6441E"/>
    <w:rsid w:val="00D64511"/>
    <w:rsid w:val="00D6657F"/>
    <w:rsid w:val="00D67893"/>
    <w:rsid w:val="00D678F3"/>
    <w:rsid w:val="00D71D49"/>
    <w:rsid w:val="00D7323E"/>
    <w:rsid w:val="00D73435"/>
    <w:rsid w:val="00D735F0"/>
    <w:rsid w:val="00D73E54"/>
    <w:rsid w:val="00D7574A"/>
    <w:rsid w:val="00D800D7"/>
    <w:rsid w:val="00D81DAA"/>
    <w:rsid w:val="00D825BC"/>
    <w:rsid w:val="00D828F3"/>
    <w:rsid w:val="00D82DFC"/>
    <w:rsid w:val="00D83259"/>
    <w:rsid w:val="00D84659"/>
    <w:rsid w:val="00D84DB1"/>
    <w:rsid w:val="00D85566"/>
    <w:rsid w:val="00D86813"/>
    <w:rsid w:val="00D87926"/>
    <w:rsid w:val="00D87A5C"/>
    <w:rsid w:val="00D87B35"/>
    <w:rsid w:val="00D9005C"/>
    <w:rsid w:val="00D907D5"/>
    <w:rsid w:val="00D90F7E"/>
    <w:rsid w:val="00D91BD3"/>
    <w:rsid w:val="00D9253F"/>
    <w:rsid w:val="00D930A9"/>
    <w:rsid w:val="00D93A14"/>
    <w:rsid w:val="00D95BDD"/>
    <w:rsid w:val="00DA0F62"/>
    <w:rsid w:val="00DA1D09"/>
    <w:rsid w:val="00DA2513"/>
    <w:rsid w:val="00DA2522"/>
    <w:rsid w:val="00DA33E9"/>
    <w:rsid w:val="00DA44B0"/>
    <w:rsid w:val="00DA50AA"/>
    <w:rsid w:val="00DA5DD1"/>
    <w:rsid w:val="00DA6611"/>
    <w:rsid w:val="00DB1855"/>
    <w:rsid w:val="00DB3A6F"/>
    <w:rsid w:val="00DB3C08"/>
    <w:rsid w:val="00DB44FA"/>
    <w:rsid w:val="00DB6689"/>
    <w:rsid w:val="00DB6A5C"/>
    <w:rsid w:val="00DB70CA"/>
    <w:rsid w:val="00DB79A6"/>
    <w:rsid w:val="00DC03CB"/>
    <w:rsid w:val="00DC09FE"/>
    <w:rsid w:val="00DC0EB7"/>
    <w:rsid w:val="00DC190A"/>
    <w:rsid w:val="00DC2EA0"/>
    <w:rsid w:val="00DC30A1"/>
    <w:rsid w:val="00DC417A"/>
    <w:rsid w:val="00DC4FBD"/>
    <w:rsid w:val="00DC5FB8"/>
    <w:rsid w:val="00DC6F7F"/>
    <w:rsid w:val="00DD15CA"/>
    <w:rsid w:val="00DD2047"/>
    <w:rsid w:val="00DD20D1"/>
    <w:rsid w:val="00DD305F"/>
    <w:rsid w:val="00DD3218"/>
    <w:rsid w:val="00DD438D"/>
    <w:rsid w:val="00DD4A9F"/>
    <w:rsid w:val="00DD5B74"/>
    <w:rsid w:val="00DD71E1"/>
    <w:rsid w:val="00DE0B24"/>
    <w:rsid w:val="00DE16B5"/>
    <w:rsid w:val="00DE5DB9"/>
    <w:rsid w:val="00DE74DB"/>
    <w:rsid w:val="00DE7525"/>
    <w:rsid w:val="00DF06E7"/>
    <w:rsid w:val="00DF08F5"/>
    <w:rsid w:val="00DF0EB9"/>
    <w:rsid w:val="00DF1663"/>
    <w:rsid w:val="00DF183A"/>
    <w:rsid w:val="00DF225D"/>
    <w:rsid w:val="00DF2885"/>
    <w:rsid w:val="00DF366E"/>
    <w:rsid w:val="00DF3856"/>
    <w:rsid w:val="00DF5108"/>
    <w:rsid w:val="00DF6D23"/>
    <w:rsid w:val="00DF7175"/>
    <w:rsid w:val="00E00463"/>
    <w:rsid w:val="00E00DF3"/>
    <w:rsid w:val="00E01644"/>
    <w:rsid w:val="00E0187A"/>
    <w:rsid w:val="00E01DB3"/>
    <w:rsid w:val="00E02694"/>
    <w:rsid w:val="00E02AE4"/>
    <w:rsid w:val="00E034D0"/>
    <w:rsid w:val="00E040E1"/>
    <w:rsid w:val="00E04146"/>
    <w:rsid w:val="00E0426F"/>
    <w:rsid w:val="00E0433B"/>
    <w:rsid w:val="00E049FA"/>
    <w:rsid w:val="00E05083"/>
    <w:rsid w:val="00E05C19"/>
    <w:rsid w:val="00E068F3"/>
    <w:rsid w:val="00E06D28"/>
    <w:rsid w:val="00E07C8F"/>
    <w:rsid w:val="00E10089"/>
    <w:rsid w:val="00E1130F"/>
    <w:rsid w:val="00E116C3"/>
    <w:rsid w:val="00E1223A"/>
    <w:rsid w:val="00E12307"/>
    <w:rsid w:val="00E12703"/>
    <w:rsid w:val="00E13597"/>
    <w:rsid w:val="00E14867"/>
    <w:rsid w:val="00E1536B"/>
    <w:rsid w:val="00E16C1D"/>
    <w:rsid w:val="00E16D6C"/>
    <w:rsid w:val="00E16E22"/>
    <w:rsid w:val="00E1717C"/>
    <w:rsid w:val="00E17DA7"/>
    <w:rsid w:val="00E202F0"/>
    <w:rsid w:val="00E20B3A"/>
    <w:rsid w:val="00E20C45"/>
    <w:rsid w:val="00E255AC"/>
    <w:rsid w:val="00E2628E"/>
    <w:rsid w:val="00E271BA"/>
    <w:rsid w:val="00E2763A"/>
    <w:rsid w:val="00E30ACC"/>
    <w:rsid w:val="00E30B30"/>
    <w:rsid w:val="00E3362F"/>
    <w:rsid w:val="00E3624C"/>
    <w:rsid w:val="00E36541"/>
    <w:rsid w:val="00E36C2E"/>
    <w:rsid w:val="00E36E8A"/>
    <w:rsid w:val="00E40100"/>
    <w:rsid w:val="00E412E2"/>
    <w:rsid w:val="00E41BF9"/>
    <w:rsid w:val="00E447BA"/>
    <w:rsid w:val="00E44E76"/>
    <w:rsid w:val="00E45456"/>
    <w:rsid w:val="00E460AA"/>
    <w:rsid w:val="00E4672C"/>
    <w:rsid w:val="00E46E99"/>
    <w:rsid w:val="00E509A2"/>
    <w:rsid w:val="00E50D50"/>
    <w:rsid w:val="00E50D89"/>
    <w:rsid w:val="00E53217"/>
    <w:rsid w:val="00E5498C"/>
    <w:rsid w:val="00E54DE8"/>
    <w:rsid w:val="00E55146"/>
    <w:rsid w:val="00E554B1"/>
    <w:rsid w:val="00E56E1A"/>
    <w:rsid w:val="00E577DD"/>
    <w:rsid w:val="00E60523"/>
    <w:rsid w:val="00E60D97"/>
    <w:rsid w:val="00E60F5A"/>
    <w:rsid w:val="00E61833"/>
    <w:rsid w:val="00E619CD"/>
    <w:rsid w:val="00E622C2"/>
    <w:rsid w:val="00E63FF1"/>
    <w:rsid w:val="00E64B5D"/>
    <w:rsid w:val="00E64B6D"/>
    <w:rsid w:val="00E64C90"/>
    <w:rsid w:val="00E66039"/>
    <w:rsid w:val="00E66B15"/>
    <w:rsid w:val="00E70C09"/>
    <w:rsid w:val="00E7176D"/>
    <w:rsid w:val="00E72284"/>
    <w:rsid w:val="00E73538"/>
    <w:rsid w:val="00E73C0C"/>
    <w:rsid w:val="00E74161"/>
    <w:rsid w:val="00E75825"/>
    <w:rsid w:val="00E80084"/>
    <w:rsid w:val="00E8056F"/>
    <w:rsid w:val="00E80F08"/>
    <w:rsid w:val="00E81239"/>
    <w:rsid w:val="00E8151C"/>
    <w:rsid w:val="00E83B01"/>
    <w:rsid w:val="00E848E9"/>
    <w:rsid w:val="00E84A0E"/>
    <w:rsid w:val="00E84F4C"/>
    <w:rsid w:val="00E87D0B"/>
    <w:rsid w:val="00E901AB"/>
    <w:rsid w:val="00E90761"/>
    <w:rsid w:val="00E90787"/>
    <w:rsid w:val="00E90FD6"/>
    <w:rsid w:val="00E9164E"/>
    <w:rsid w:val="00E918C2"/>
    <w:rsid w:val="00EA1532"/>
    <w:rsid w:val="00EA2045"/>
    <w:rsid w:val="00EA397A"/>
    <w:rsid w:val="00EA3988"/>
    <w:rsid w:val="00EA39E2"/>
    <w:rsid w:val="00EA3C50"/>
    <w:rsid w:val="00EA3D8D"/>
    <w:rsid w:val="00EA46EB"/>
    <w:rsid w:val="00EA4DE0"/>
    <w:rsid w:val="00EA5915"/>
    <w:rsid w:val="00EA5ACA"/>
    <w:rsid w:val="00EA6CA8"/>
    <w:rsid w:val="00EA6EB0"/>
    <w:rsid w:val="00EB0656"/>
    <w:rsid w:val="00EB58DF"/>
    <w:rsid w:val="00EB63C9"/>
    <w:rsid w:val="00EC0AAD"/>
    <w:rsid w:val="00EC2018"/>
    <w:rsid w:val="00EC32D7"/>
    <w:rsid w:val="00EC40B1"/>
    <w:rsid w:val="00EC4D98"/>
    <w:rsid w:val="00EC5ABE"/>
    <w:rsid w:val="00EC5F5E"/>
    <w:rsid w:val="00ED0BD9"/>
    <w:rsid w:val="00ED2ED3"/>
    <w:rsid w:val="00ED368B"/>
    <w:rsid w:val="00ED4799"/>
    <w:rsid w:val="00ED4E86"/>
    <w:rsid w:val="00ED5945"/>
    <w:rsid w:val="00ED5C13"/>
    <w:rsid w:val="00ED6BCD"/>
    <w:rsid w:val="00EE1773"/>
    <w:rsid w:val="00EE243D"/>
    <w:rsid w:val="00EE3548"/>
    <w:rsid w:val="00EE38A6"/>
    <w:rsid w:val="00EE3C84"/>
    <w:rsid w:val="00EE4003"/>
    <w:rsid w:val="00EE4433"/>
    <w:rsid w:val="00EE44CF"/>
    <w:rsid w:val="00EE6D4E"/>
    <w:rsid w:val="00EE7A33"/>
    <w:rsid w:val="00EE7F76"/>
    <w:rsid w:val="00EF075E"/>
    <w:rsid w:val="00EF16AD"/>
    <w:rsid w:val="00EF2974"/>
    <w:rsid w:val="00EF512B"/>
    <w:rsid w:val="00EF5595"/>
    <w:rsid w:val="00EF5BE0"/>
    <w:rsid w:val="00EF629D"/>
    <w:rsid w:val="00EF785E"/>
    <w:rsid w:val="00F009DB"/>
    <w:rsid w:val="00F01255"/>
    <w:rsid w:val="00F013FD"/>
    <w:rsid w:val="00F02686"/>
    <w:rsid w:val="00F02D64"/>
    <w:rsid w:val="00F03264"/>
    <w:rsid w:val="00F03AE5"/>
    <w:rsid w:val="00F0510C"/>
    <w:rsid w:val="00F05D47"/>
    <w:rsid w:val="00F06B87"/>
    <w:rsid w:val="00F06FC5"/>
    <w:rsid w:val="00F07C9B"/>
    <w:rsid w:val="00F07D8E"/>
    <w:rsid w:val="00F110AA"/>
    <w:rsid w:val="00F11797"/>
    <w:rsid w:val="00F125E8"/>
    <w:rsid w:val="00F1498D"/>
    <w:rsid w:val="00F15003"/>
    <w:rsid w:val="00F15155"/>
    <w:rsid w:val="00F15B87"/>
    <w:rsid w:val="00F20288"/>
    <w:rsid w:val="00F20368"/>
    <w:rsid w:val="00F20909"/>
    <w:rsid w:val="00F21073"/>
    <w:rsid w:val="00F21588"/>
    <w:rsid w:val="00F2405D"/>
    <w:rsid w:val="00F248A2"/>
    <w:rsid w:val="00F2497F"/>
    <w:rsid w:val="00F24D77"/>
    <w:rsid w:val="00F26233"/>
    <w:rsid w:val="00F27EC4"/>
    <w:rsid w:val="00F30C1B"/>
    <w:rsid w:val="00F313CB"/>
    <w:rsid w:val="00F31F5C"/>
    <w:rsid w:val="00F3224E"/>
    <w:rsid w:val="00F32562"/>
    <w:rsid w:val="00F3333F"/>
    <w:rsid w:val="00F338F2"/>
    <w:rsid w:val="00F3420B"/>
    <w:rsid w:val="00F3551D"/>
    <w:rsid w:val="00F35E7B"/>
    <w:rsid w:val="00F37A1A"/>
    <w:rsid w:val="00F409B2"/>
    <w:rsid w:val="00F40BA7"/>
    <w:rsid w:val="00F40D85"/>
    <w:rsid w:val="00F41C91"/>
    <w:rsid w:val="00F421DB"/>
    <w:rsid w:val="00F4280A"/>
    <w:rsid w:val="00F42A88"/>
    <w:rsid w:val="00F43627"/>
    <w:rsid w:val="00F43812"/>
    <w:rsid w:val="00F46001"/>
    <w:rsid w:val="00F4647F"/>
    <w:rsid w:val="00F46634"/>
    <w:rsid w:val="00F4720C"/>
    <w:rsid w:val="00F47599"/>
    <w:rsid w:val="00F50B48"/>
    <w:rsid w:val="00F512CC"/>
    <w:rsid w:val="00F51631"/>
    <w:rsid w:val="00F525D4"/>
    <w:rsid w:val="00F525F5"/>
    <w:rsid w:val="00F52F1D"/>
    <w:rsid w:val="00F53A12"/>
    <w:rsid w:val="00F54578"/>
    <w:rsid w:val="00F5622D"/>
    <w:rsid w:val="00F56552"/>
    <w:rsid w:val="00F5677A"/>
    <w:rsid w:val="00F57FE6"/>
    <w:rsid w:val="00F60E7C"/>
    <w:rsid w:val="00F61307"/>
    <w:rsid w:val="00F618A0"/>
    <w:rsid w:val="00F64063"/>
    <w:rsid w:val="00F66C42"/>
    <w:rsid w:val="00F705F1"/>
    <w:rsid w:val="00F70647"/>
    <w:rsid w:val="00F70F3D"/>
    <w:rsid w:val="00F70F77"/>
    <w:rsid w:val="00F710E0"/>
    <w:rsid w:val="00F71AF3"/>
    <w:rsid w:val="00F7297B"/>
    <w:rsid w:val="00F752FF"/>
    <w:rsid w:val="00F762B0"/>
    <w:rsid w:val="00F762D1"/>
    <w:rsid w:val="00F76950"/>
    <w:rsid w:val="00F7770C"/>
    <w:rsid w:val="00F8139D"/>
    <w:rsid w:val="00F813C0"/>
    <w:rsid w:val="00F81637"/>
    <w:rsid w:val="00F82137"/>
    <w:rsid w:val="00F82A3E"/>
    <w:rsid w:val="00F82ACA"/>
    <w:rsid w:val="00F82C13"/>
    <w:rsid w:val="00F838FA"/>
    <w:rsid w:val="00F83DA2"/>
    <w:rsid w:val="00F85563"/>
    <w:rsid w:val="00F87454"/>
    <w:rsid w:val="00F913EB"/>
    <w:rsid w:val="00F921D3"/>
    <w:rsid w:val="00F92988"/>
    <w:rsid w:val="00F9310D"/>
    <w:rsid w:val="00F931F2"/>
    <w:rsid w:val="00F94007"/>
    <w:rsid w:val="00F94DFD"/>
    <w:rsid w:val="00F970CE"/>
    <w:rsid w:val="00F97468"/>
    <w:rsid w:val="00F974C2"/>
    <w:rsid w:val="00F97AFB"/>
    <w:rsid w:val="00FA092B"/>
    <w:rsid w:val="00FA10A2"/>
    <w:rsid w:val="00FA121A"/>
    <w:rsid w:val="00FA29A3"/>
    <w:rsid w:val="00FA2A3C"/>
    <w:rsid w:val="00FA3377"/>
    <w:rsid w:val="00FA6F63"/>
    <w:rsid w:val="00FA708D"/>
    <w:rsid w:val="00FA72E4"/>
    <w:rsid w:val="00FB0B08"/>
    <w:rsid w:val="00FB1874"/>
    <w:rsid w:val="00FB28BF"/>
    <w:rsid w:val="00FB4179"/>
    <w:rsid w:val="00FB4659"/>
    <w:rsid w:val="00FB4D59"/>
    <w:rsid w:val="00FB5F4F"/>
    <w:rsid w:val="00FB71B8"/>
    <w:rsid w:val="00FC0668"/>
    <w:rsid w:val="00FC0ABE"/>
    <w:rsid w:val="00FC0DAE"/>
    <w:rsid w:val="00FC1853"/>
    <w:rsid w:val="00FC34F1"/>
    <w:rsid w:val="00FC3A9B"/>
    <w:rsid w:val="00FC3E2C"/>
    <w:rsid w:val="00FC4DEE"/>
    <w:rsid w:val="00FC61C7"/>
    <w:rsid w:val="00FC630F"/>
    <w:rsid w:val="00FC6F9E"/>
    <w:rsid w:val="00FC763E"/>
    <w:rsid w:val="00FC776A"/>
    <w:rsid w:val="00FD004D"/>
    <w:rsid w:val="00FD16A1"/>
    <w:rsid w:val="00FD3C0A"/>
    <w:rsid w:val="00FD3DF1"/>
    <w:rsid w:val="00FD6D8D"/>
    <w:rsid w:val="00FD70A8"/>
    <w:rsid w:val="00FE0BAD"/>
    <w:rsid w:val="00FE27B2"/>
    <w:rsid w:val="00FE3142"/>
    <w:rsid w:val="00FE349F"/>
    <w:rsid w:val="00FE49FE"/>
    <w:rsid w:val="00FE5277"/>
    <w:rsid w:val="00FE6754"/>
    <w:rsid w:val="00FF05F4"/>
    <w:rsid w:val="00FF06CD"/>
    <w:rsid w:val="00FF275C"/>
    <w:rsid w:val="00FF3AEB"/>
    <w:rsid w:val="00FF3BCD"/>
    <w:rsid w:val="00FF3DFA"/>
    <w:rsid w:val="00FF4EF5"/>
    <w:rsid w:val="00FF6547"/>
    <w:rsid w:val="00FF6EAA"/>
    <w:rsid w:val="00FF70C8"/>
    <w:rsid w:val="00FF7148"/>
    <w:rsid w:val="00FF7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CC8C"/>
  <w15:docId w15:val="{F2C52684-8945-446B-BB80-CABDEF20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D13076"/>
  </w:style>
  <w:style w:type="paragraph" w:styleId="1">
    <w:name w:val="heading 1"/>
    <w:basedOn w:val="a8"/>
    <w:next w:val="a8"/>
    <w:link w:val="10"/>
    <w:qFormat/>
    <w:rsid w:val="00584DAA"/>
    <w:pPr>
      <w:keepNext/>
      <w:tabs>
        <w:tab w:val="left" w:pos="360"/>
      </w:tabs>
      <w:spacing w:before="240" w:after="60" w:line="240" w:lineRule="auto"/>
      <w:jc w:val="both"/>
      <w:outlineLvl w:val="0"/>
    </w:pPr>
    <w:rPr>
      <w:rFonts w:ascii="Times New Roman" w:eastAsia="Times New Roman" w:hAnsi="Times New Roman" w:cs="Times New Roman"/>
      <w:b/>
      <w:kern w:val="28"/>
      <w:sz w:val="24"/>
      <w:szCs w:val="20"/>
      <w:lang w:eastAsia="ru-RU"/>
    </w:rPr>
  </w:style>
  <w:style w:type="paragraph" w:styleId="2">
    <w:name w:val="heading 2"/>
    <w:aliases w:val="Sub heading"/>
    <w:basedOn w:val="a8"/>
    <w:next w:val="a8"/>
    <w:link w:val="20"/>
    <w:qFormat/>
    <w:rsid w:val="00584DAA"/>
    <w:pPr>
      <w:keepNext/>
      <w:tabs>
        <w:tab w:val="left" w:pos="360"/>
      </w:tabs>
      <w:spacing w:before="240" w:after="60" w:line="240" w:lineRule="auto"/>
      <w:jc w:val="both"/>
      <w:outlineLvl w:val="1"/>
    </w:pPr>
    <w:rPr>
      <w:rFonts w:ascii="Arial" w:eastAsia="Times New Roman" w:hAnsi="Arial" w:cs="Times New Roman"/>
      <w:b/>
      <w:i/>
      <w:sz w:val="24"/>
      <w:szCs w:val="20"/>
      <w:lang w:eastAsia="ru-RU"/>
    </w:rPr>
  </w:style>
  <w:style w:type="paragraph" w:styleId="3">
    <w:name w:val="heading 3"/>
    <w:basedOn w:val="a8"/>
    <w:next w:val="a8"/>
    <w:link w:val="30"/>
    <w:uiPriority w:val="9"/>
    <w:qFormat/>
    <w:rsid w:val="00584DAA"/>
    <w:pPr>
      <w:keepNext/>
      <w:tabs>
        <w:tab w:val="left" w:pos="720"/>
      </w:tabs>
      <w:spacing w:before="240" w:after="60" w:line="240" w:lineRule="auto"/>
      <w:jc w:val="both"/>
      <w:outlineLvl w:val="2"/>
    </w:pPr>
    <w:rPr>
      <w:rFonts w:ascii="Times New Roman" w:eastAsia="Times New Roman" w:hAnsi="Times New Roman" w:cs="Times New Roman"/>
      <w:sz w:val="24"/>
      <w:szCs w:val="20"/>
      <w:lang w:eastAsia="ru-RU"/>
    </w:rPr>
  </w:style>
  <w:style w:type="paragraph" w:styleId="4">
    <w:name w:val="heading 4"/>
    <w:basedOn w:val="a8"/>
    <w:next w:val="a8"/>
    <w:link w:val="40"/>
    <w:uiPriority w:val="9"/>
    <w:qFormat/>
    <w:rsid w:val="00584DAA"/>
    <w:pPr>
      <w:keepNext/>
      <w:tabs>
        <w:tab w:val="left" w:pos="720"/>
      </w:tabs>
      <w:spacing w:after="0" w:line="240" w:lineRule="auto"/>
      <w:jc w:val="both"/>
      <w:outlineLvl w:val="3"/>
    </w:pPr>
    <w:rPr>
      <w:rFonts w:ascii="Times New Roman" w:eastAsia="Times New Roman" w:hAnsi="Times New Roman" w:cs="Times New Roman"/>
      <w:sz w:val="24"/>
      <w:szCs w:val="20"/>
      <w:lang w:val="en-US" w:eastAsia="ru-RU"/>
    </w:rPr>
  </w:style>
  <w:style w:type="paragraph" w:styleId="5">
    <w:name w:val="heading 5"/>
    <w:basedOn w:val="a8"/>
    <w:next w:val="a8"/>
    <w:link w:val="50"/>
    <w:qFormat/>
    <w:rsid w:val="00584DAA"/>
    <w:pPr>
      <w:keepNext/>
      <w:numPr>
        <w:ilvl w:val="12"/>
      </w:numPr>
      <w:spacing w:before="120" w:after="0" w:line="240" w:lineRule="auto"/>
      <w:ind w:firstLine="709"/>
      <w:jc w:val="both"/>
      <w:outlineLvl w:val="4"/>
    </w:pPr>
    <w:rPr>
      <w:rFonts w:ascii="Times New Roman" w:eastAsia="Times New Roman" w:hAnsi="Times New Roman" w:cs="Times New Roman"/>
      <w:sz w:val="24"/>
      <w:szCs w:val="20"/>
      <w:lang w:eastAsia="ru-RU"/>
    </w:rPr>
  </w:style>
  <w:style w:type="paragraph" w:styleId="6">
    <w:name w:val="heading 6"/>
    <w:basedOn w:val="a8"/>
    <w:next w:val="a8"/>
    <w:link w:val="60"/>
    <w:qFormat/>
    <w:rsid w:val="00584DAA"/>
    <w:pPr>
      <w:keepNext/>
      <w:spacing w:after="0" w:line="240" w:lineRule="auto"/>
      <w:jc w:val="center"/>
      <w:outlineLvl w:val="5"/>
    </w:pPr>
    <w:rPr>
      <w:rFonts w:ascii="Times New Roman" w:eastAsia="Times New Roman" w:hAnsi="Times New Roman" w:cs="Times New Roman"/>
      <w:b/>
      <w:sz w:val="24"/>
      <w:szCs w:val="20"/>
      <w:lang w:eastAsia="ru-RU"/>
    </w:rPr>
  </w:style>
  <w:style w:type="paragraph" w:styleId="7">
    <w:name w:val="heading 7"/>
    <w:basedOn w:val="a8"/>
    <w:next w:val="a8"/>
    <w:link w:val="70"/>
    <w:qFormat/>
    <w:rsid w:val="00584DAA"/>
    <w:pPr>
      <w:keepNext/>
      <w:spacing w:after="0" w:line="240" w:lineRule="auto"/>
      <w:ind w:left="5529"/>
      <w:outlineLvl w:val="6"/>
    </w:pPr>
    <w:rPr>
      <w:rFonts w:ascii="Times New Roman" w:eastAsia="Times New Roman" w:hAnsi="Times New Roman" w:cs="Times New Roman"/>
      <w:sz w:val="24"/>
      <w:szCs w:val="20"/>
      <w:lang w:eastAsia="ru-RU"/>
    </w:rPr>
  </w:style>
  <w:style w:type="paragraph" w:styleId="8">
    <w:name w:val="heading 8"/>
    <w:basedOn w:val="a8"/>
    <w:next w:val="a8"/>
    <w:link w:val="80"/>
    <w:qFormat/>
    <w:rsid w:val="00584DAA"/>
    <w:pPr>
      <w:keepNext/>
      <w:spacing w:after="0" w:line="240" w:lineRule="auto"/>
      <w:ind w:left="709"/>
      <w:outlineLvl w:val="7"/>
    </w:pPr>
    <w:rPr>
      <w:rFonts w:ascii="Times New Roman" w:eastAsia="Times New Roman" w:hAnsi="Times New Roman" w:cs="Times New Roman"/>
      <w:sz w:val="24"/>
      <w:szCs w:val="20"/>
      <w:lang w:eastAsia="ru-RU"/>
    </w:rPr>
  </w:style>
  <w:style w:type="paragraph" w:styleId="9">
    <w:name w:val="heading 9"/>
    <w:basedOn w:val="a8"/>
    <w:next w:val="a8"/>
    <w:link w:val="90"/>
    <w:qFormat/>
    <w:rsid w:val="00584DAA"/>
    <w:pPr>
      <w:keepNext/>
      <w:spacing w:after="0" w:line="240" w:lineRule="auto"/>
      <w:ind w:firstLine="567"/>
      <w:jc w:val="right"/>
      <w:outlineLvl w:val="8"/>
    </w:pPr>
    <w:rPr>
      <w:rFonts w:ascii="Times New Roman" w:eastAsia="Times New Roman" w:hAnsi="Times New Roman" w:cs="Times New Roman"/>
      <w:i/>
      <w:sz w:val="24"/>
      <w:szCs w:val="20"/>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List Paragraph"/>
    <w:aliases w:val="Абзац списка 1,Содержание. 2 уровень,Bullet List,FooterText,numbered,List Paragraph"/>
    <w:basedOn w:val="a8"/>
    <w:link w:val="ad"/>
    <w:uiPriority w:val="34"/>
    <w:qFormat/>
    <w:rsid w:val="0069424D"/>
    <w:pPr>
      <w:ind w:left="720"/>
      <w:contextualSpacing/>
    </w:pPr>
  </w:style>
  <w:style w:type="paragraph" w:styleId="ae">
    <w:name w:val="Balloon Text"/>
    <w:basedOn w:val="a8"/>
    <w:link w:val="af"/>
    <w:uiPriority w:val="99"/>
    <w:semiHidden/>
    <w:unhideWhenUsed/>
    <w:rsid w:val="00B97DD5"/>
    <w:pPr>
      <w:spacing w:after="0" w:line="240" w:lineRule="auto"/>
    </w:pPr>
    <w:rPr>
      <w:rFonts w:ascii="Tahoma" w:hAnsi="Tahoma" w:cs="Tahoma"/>
      <w:sz w:val="16"/>
      <w:szCs w:val="16"/>
    </w:rPr>
  </w:style>
  <w:style w:type="character" w:customStyle="1" w:styleId="af">
    <w:name w:val="Текст выноски Знак"/>
    <w:basedOn w:val="a9"/>
    <w:link w:val="ae"/>
    <w:uiPriority w:val="99"/>
    <w:semiHidden/>
    <w:rsid w:val="00B97DD5"/>
    <w:rPr>
      <w:rFonts w:ascii="Tahoma" w:hAnsi="Tahoma" w:cs="Tahoma"/>
      <w:sz w:val="16"/>
      <w:szCs w:val="16"/>
    </w:rPr>
  </w:style>
  <w:style w:type="character" w:styleId="af0">
    <w:name w:val="annotation reference"/>
    <w:basedOn w:val="a9"/>
    <w:uiPriority w:val="99"/>
    <w:semiHidden/>
    <w:unhideWhenUsed/>
    <w:rsid w:val="009B5FF4"/>
    <w:rPr>
      <w:sz w:val="16"/>
      <w:szCs w:val="16"/>
    </w:rPr>
  </w:style>
  <w:style w:type="paragraph" w:styleId="af1">
    <w:name w:val="annotation text"/>
    <w:basedOn w:val="a8"/>
    <w:link w:val="af2"/>
    <w:uiPriority w:val="99"/>
    <w:unhideWhenUsed/>
    <w:rsid w:val="009B5FF4"/>
    <w:pPr>
      <w:spacing w:line="240" w:lineRule="auto"/>
    </w:pPr>
    <w:rPr>
      <w:sz w:val="20"/>
      <w:szCs w:val="20"/>
    </w:rPr>
  </w:style>
  <w:style w:type="character" w:customStyle="1" w:styleId="af2">
    <w:name w:val="Текст примечания Знак"/>
    <w:basedOn w:val="a9"/>
    <w:link w:val="af1"/>
    <w:uiPriority w:val="99"/>
    <w:rsid w:val="009B5FF4"/>
    <w:rPr>
      <w:sz w:val="20"/>
      <w:szCs w:val="20"/>
    </w:rPr>
  </w:style>
  <w:style w:type="paragraph" w:styleId="af3">
    <w:name w:val="footnote text"/>
    <w:basedOn w:val="a8"/>
    <w:link w:val="af4"/>
    <w:unhideWhenUsed/>
    <w:rsid w:val="009B5FF4"/>
    <w:pPr>
      <w:spacing w:after="0" w:line="240" w:lineRule="auto"/>
    </w:pPr>
    <w:rPr>
      <w:sz w:val="20"/>
      <w:szCs w:val="20"/>
    </w:rPr>
  </w:style>
  <w:style w:type="character" w:customStyle="1" w:styleId="af4">
    <w:name w:val="Текст сноски Знак"/>
    <w:basedOn w:val="a9"/>
    <w:link w:val="af3"/>
    <w:uiPriority w:val="99"/>
    <w:rsid w:val="009B5FF4"/>
    <w:rPr>
      <w:sz w:val="20"/>
      <w:szCs w:val="20"/>
    </w:rPr>
  </w:style>
  <w:style w:type="character" w:styleId="af5">
    <w:name w:val="footnote reference"/>
    <w:basedOn w:val="a9"/>
    <w:unhideWhenUsed/>
    <w:rsid w:val="009B5FF4"/>
    <w:rPr>
      <w:vertAlign w:val="superscript"/>
    </w:rPr>
  </w:style>
  <w:style w:type="table" w:styleId="af6">
    <w:name w:val="Table Grid"/>
    <w:basedOn w:val="aa"/>
    <w:uiPriority w:val="59"/>
    <w:rsid w:val="005A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subject"/>
    <w:basedOn w:val="af1"/>
    <w:next w:val="af1"/>
    <w:link w:val="af8"/>
    <w:uiPriority w:val="99"/>
    <w:semiHidden/>
    <w:unhideWhenUsed/>
    <w:rsid w:val="00AA2F37"/>
    <w:rPr>
      <w:b/>
      <w:bCs/>
    </w:rPr>
  </w:style>
  <w:style w:type="character" w:customStyle="1" w:styleId="af8">
    <w:name w:val="Тема примечания Знак"/>
    <w:basedOn w:val="af2"/>
    <w:link w:val="af7"/>
    <w:uiPriority w:val="99"/>
    <w:semiHidden/>
    <w:rsid w:val="00AA2F37"/>
    <w:rPr>
      <w:b/>
      <w:bCs/>
      <w:sz w:val="20"/>
      <w:szCs w:val="20"/>
    </w:rPr>
  </w:style>
  <w:style w:type="character" w:customStyle="1" w:styleId="10">
    <w:name w:val="Заголовок 1 Знак"/>
    <w:basedOn w:val="a9"/>
    <w:link w:val="1"/>
    <w:rsid w:val="00584DAA"/>
    <w:rPr>
      <w:rFonts w:ascii="Times New Roman" w:eastAsia="Times New Roman" w:hAnsi="Times New Roman" w:cs="Times New Roman"/>
      <w:b/>
      <w:kern w:val="28"/>
      <w:sz w:val="24"/>
      <w:szCs w:val="20"/>
      <w:lang w:eastAsia="ru-RU"/>
    </w:rPr>
  </w:style>
  <w:style w:type="character" w:customStyle="1" w:styleId="20">
    <w:name w:val="Заголовок 2 Знак"/>
    <w:aliases w:val="Sub heading Знак"/>
    <w:basedOn w:val="a9"/>
    <w:link w:val="2"/>
    <w:rsid w:val="00584DAA"/>
    <w:rPr>
      <w:rFonts w:ascii="Arial" w:eastAsia="Times New Roman" w:hAnsi="Arial" w:cs="Times New Roman"/>
      <w:b/>
      <w:i/>
      <w:sz w:val="24"/>
      <w:szCs w:val="20"/>
      <w:lang w:eastAsia="ru-RU"/>
    </w:rPr>
  </w:style>
  <w:style w:type="character" w:customStyle="1" w:styleId="30">
    <w:name w:val="Заголовок 3 Знак"/>
    <w:basedOn w:val="a9"/>
    <w:link w:val="3"/>
    <w:uiPriority w:val="9"/>
    <w:rsid w:val="00584DAA"/>
    <w:rPr>
      <w:rFonts w:ascii="Times New Roman" w:eastAsia="Times New Roman" w:hAnsi="Times New Roman" w:cs="Times New Roman"/>
      <w:sz w:val="24"/>
      <w:szCs w:val="20"/>
      <w:lang w:eastAsia="ru-RU"/>
    </w:rPr>
  </w:style>
  <w:style w:type="character" w:customStyle="1" w:styleId="40">
    <w:name w:val="Заголовок 4 Знак"/>
    <w:basedOn w:val="a9"/>
    <w:link w:val="4"/>
    <w:uiPriority w:val="9"/>
    <w:rsid w:val="00584DAA"/>
    <w:rPr>
      <w:rFonts w:ascii="Times New Roman" w:eastAsia="Times New Roman" w:hAnsi="Times New Roman" w:cs="Times New Roman"/>
      <w:sz w:val="24"/>
      <w:szCs w:val="20"/>
      <w:lang w:val="en-US" w:eastAsia="ru-RU"/>
    </w:rPr>
  </w:style>
  <w:style w:type="character" w:customStyle="1" w:styleId="50">
    <w:name w:val="Заголовок 5 Знак"/>
    <w:basedOn w:val="a9"/>
    <w:link w:val="5"/>
    <w:rsid w:val="00584DAA"/>
    <w:rPr>
      <w:rFonts w:ascii="Times New Roman" w:eastAsia="Times New Roman" w:hAnsi="Times New Roman" w:cs="Times New Roman"/>
      <w:sz w:val="24"/>
      <w:szCs w:val="20"/>
      <w:lang w:eastAsia="ru-RU"/>
    </w:rPr>
  </w:style>
  <w:style w:type="character" w:customStyle="1" w:styleId="60">
    <w:name w:val="Заголовок 6 Знак"/>
    <w:basedOn w:val="a9"/>
    <w:link w:val="6"/>
    <w:rsid w:val="00584DAA"/>
    <w:rPr>
      <w:rFonts w:ascii="Times New Roman" w:eastAsia="Times New Roman" w:hAnsi="Times New Roman" w:cs="Times New Roman"/>
      <w:b/>
      <w:sz w:val="24"/>
      <w:szCs w:val="20"/>
      <w:lang w:eastAsia="ru-RU"/>
    </w:rPr>
  </w:style>
  <w:style w:type="character" w:customStyle="1" w:styleId="70">
    <w:name w:val="Заголовок 7 Знак"/>
    <w:basedOn w:val="a9"/>
    <w:link w:val="7"/>
    <w:rsid w:val="00584DAA"/>
    <w:rPr>
      <w:rFonts w:ascii="Times New Roman" w:eastAsia="Times New Roman" w:hAnsi="Times New Roman" w:cs="Times New Roman"/>
      <w:sz w:val="24"/>
      <w:szCs w:val="20"/>
      <w:lang w:eastAsia="ru-RU"/>
    </w:rPr>
  </w:style>
  <w:style w:type="character" w:customStyle="1" w:styleId="80">
    <w:name w:val="Заголовок 8 Знак"/>
    <w:basedOn w:val="a9"/>
    <w:link w:val="8"/>
    <w:rsid w:val="00584DAA"/>
    <w:rPr>
      <w:rFonts w:ascii="Times New Roman" w:eastAsia="Times New Roman" w:hAnsi="Times New Roman" w:cs="Times New Roman"/>
      <w:sz w:val="24"/>
      <w:szCs w:val="20"/>
      <w:lang w:eastAsia="ru-RU"/>
    </w:rPr>
  </w:style>
  <w:style w:type="character" w:customStyle="1" w:styleId="90">
    <w:name w:val="Заголовок 9 Знак"/>
    <w:basedOn w:val="a9"/>
    <w:link w:val="9"/>
    <w:rsid w:val="00584DAA"/>
    <w:rPr>
      <w:rFonts w:ascii="Times New Roman" w:eastAsia="Times New Roman" w:hAnsi="Times New Roman" w:cs="Times New Roman"/>
      <w:i/>
      <w:sz w:val="24"/>
      <w:szCs w:val="20"/>
      <w:lang w:eastAsia="ru-RU"/>
    </w:rPr>
  </w:style>
  <w:style w:type="numbering" w:customStyle="1" w:styleId="11">
    <w:name w:val="Нет списка1"/>
    <w:next w:val="ab"/>
    <w:uiPriority w:val="99"/>
    <w:semiHidden/>
    <w:unhideWhenUsed/>
    <w:rsid w:val="00584DAA"/>
  </w:style>
  <w:style w:type="paragraph" w:styleId="21">
    <w:name w:val="toc 2"/>
    <w:basedOn w:val="a8"/>
    <w:next w:val="a8"/>
    <w:autoRedefine/>
    <w:uiPriority w:val="39"/>
    <w:rsid w:val="00584DAA"/>
    <w:pPr>
      <w:tabs>
        <w:tab w:val="right" w:leader="dot" w:pos="9629"/>
      </w:tabs>
      <w:spacing w:before="120" w:after="0" w:line="240" w:lineRule="auto"/>
      <w:ind w:left="567" w:hanging="284"/>
    </w:pPr>
    <w:rPr>
      <w:rFonts w:ascii="Times New Roman" w:eastAsia="Times New Roman" w:hAnsi="Times New Roman" w:cs="Times New Roman"/>
      <w:b/>
      <w:noProof/>
      <w:szCs w:val="20"/>
      <w:lang w:eastAsia="ru-RU"/>
    </w:rPr>
  </w:style>
  <w:style w:type="paragraph" w:styleId="af9">
    <w:name w:val="Title"/>
    <w:basedOn w:val="a8"/>
    <w:link w:val="afa"/>
    <w:qFormat/>
    <w:rsid w:val="00584DAA"/>
    <w:pPr>
      <w:spacing w:after="0" w:line="240" w:lineRule="auto"/>
      <w:ind w:firstLine="720"/>
      <w:jc w:val="center"/>
    </w:pPr>
    <w:rPr>
      <w:rFonts w:ascii="Arial" w:eastAsia="Times New Roman" w:hAnsi="Arial" w:cs="Times New Roman"/>
      <w:sz w:val="24"/>
      <w:szCs w:val="20"/>
      <w:lang w:eastAsia="ru-RU"/>
    </w:rPr>
  </w:style>
  <w:style w:type="character" w:customStyle="1" w:styleId="afa">
    <w:name w:val="Заголовок Знак"/>
    <w:basedOn w:val="a9"/>
    <w:link w:val="af9"/>
    <w:rsid w:val="00584DAA"/>
    <w:rPr>
      <w:rFonts w:ascii="Arial" w:eastAsia="Times New Roman" w:hAnsi="Arial" w:cs="Times New Roman"/>
      <w:sz w:val="24"/>
      <w:szCs w:val="20"/>
      <w:lang w:eastAsia="ru-RU"/>
    </w:rPr>
  </w:style>
  <w:style w:type="paragraph" w:styleId="12">
    <w:name w:val="toc 1"/>
    <w:basedOn w:val="a8"/>
    <w:next w:val="a8"/>
    <w:autoRedefine/>
    <w:uiPriority w:val="39"/>
    <w:rsid w:val="00584DAA"/>
    <w:pPr>
      <w:tabs>
        <w:tab w:val="left" w:pos="284"/>
        <w:tab w:val="right" w:leader="dot" w:pos="9629"/>
      </w:tabs>
      <w:spacing w:before="120" w:after="120" w:line="240" w:lineRule="auto"/>
    </w:pPr>
    <w:rPr>
      <w:rFonts w:ascii="Times New Roman" w:eastAsia="Times New Roman" w:hAnsi="Times New Roman" w:cs="Times New Roman"/>
      <w:b/>
      <w:caps/>
      <w:noProof/>
      <w:sz w:val="20"/>
      <w:szCs w:val="20"/>
      <w:lang w:eastAsia="ru-RU"/>
    </w:rPr>
  </w:style>
  <w:style w:type="paragraph" w:styleId="31">
    <w:name w:val="toc 3"/>
    <w:basedOn w:val="a8"/>
    <w:next w:val="a8"/>
    <w:autoRedefine/>
    <w:uiPriority w:val="39"/>
    <w:rsid w:val="00584DAA"/>
    <w:pPr>
      <w:spacing w:after="0" w:line="240" w:lineRule="auto"/>
      <w:ind w:left="400"/>
    </w:pPr>
    <w:rPr>
      <w:rFonts w:ascii="Times New Roman" w:eastAsia="Times New Roman" w:hAnsi="Times New Roman" w:cs="Times New Roman"/>
      <w:i/>
      <w:sz w:val="20"/>
      <w:szCs w:val="20"/>
      <w:lang w:eastAsia="ru-RU"/>
    </w:rPr>
  </w:style>
  <w:style w:type="paragraph" w:customStyle="1" w:styleId="210">
    <w:name w:val="Основной текст 21"/>
    <w:basedOn w:val="a8"/>
    <w:rsid w:val="00584DAA"/>
    <w:pPr>
      <w:spacing w:before="120" w:after="0" w:line="240" w:lineRule="auto"/>
      <w:ind w:left="284" w:firstLine="567"/>
      <w:jc w:val="both"/>
    </w:pPr>
    <w:rPr>
      <w:rFonts w:ascii="Times New Roman" w:eastAsia="Times New Roman" w:hAnsi="Times New Roman" w:cs="Times New Roman"/>
      <w:sz w:val="24"/>
      <w:szCs w:val="20"/>
      <w:lang w:eastAsia="ru-RU"/>
    </w:rPr>
  </w:style>
  <w:style w:type="paragraph" w:styleId="afb">
    <w:name w:val="Body Text"/>
    <w:basedOn w:val="a8"/>
    <w:link w:val="afc"/>
    <w:rsid w:val="00584DAA"/>
    <w:pPr>
      <w:spacing w:after="0" w:line="240" w:lineRule="auto"/>
    </w:pPr>
    <w:rPr>
      <w:rFonts w:ascii="Times New Roman" w:eastAsia="Times New Roman" w:hAnsi="Times New Roman" w:cs="Times New Roman"/>
      <w:szCs w:val="20"/>
      <w:lang w:eastAsia="ru-RU"/>
    </w:rPr>
  </w:style>
  <w:style w:type="character" w:customStyle="1" w:styleId="afc">
    <w:name w:val="Основной текст Знак"/>
    <w:basedOn w:val="a9"/>
    <w:link w:val="afb"/>
    <w:rsid w:val="00584DAA"/>
    <w:rPr>
      <w:rFonts w:ascii="Times New Roman" w:eastAsia="Times New Roman" w:hAnsi="Times New Roman" w:cs="Times New Roman"/>
      <w:szCs w:val="20"/>
      <w:lang w:eastAsia="ru-RU"/>
    </w:rPr>
  </w:style>
  <w:style w:type="paragraph" w:styleId="22">
    <w:name w:val="Body Text 2"/>
    <w:basedOn w:val="a8"/>
    <w:link w:val="23"/>
    <w:semiHidden/>
    <w:rsid w:val="00584DAA"/>
    <w:pPr>
      <w:tabs>
        <w:tab w:val="left" w:pos="2136"/>
      </w:tabs>
      <w:spacing w:after="0" w:line="240" w:lineRule="auto"/>
      <w:jc w:val="both"/>
    </w:pPr>
    <w:rPr>
      <w:rFonts w:ascii="Times New Roman" w:eastAsia="Times New Roman" w:hAnsi="Times New Roman" w:cs="Times New Roman"/>
      <w:sz w:val="24"/>
      <w:szCs w:val="20"/>
      <w:lang w:eastAsia="ru-RU"/>
    </w:rPr>
  </w:style>
  <w:style w:type="character" w:customStyle="1" w:styleId="23">
    <w:name w:val="Основной текст 2 Знак"/>
    <w:basedOn w:val="a9"/>
    <w:link w:val="22"/>
    <w:semiHidden/>
    <w:rsid w:val="00584DAA"/>
    <w:rPr>
      <w:rFonts w:ascii="Times New Roman" w:eastAsia="Times New Roman" w:hAnsi="Times New Roman" w:cs="Times New Roman"/>
      <w:sz w:val="24"/>
      <w:szCs w:val="20"/>
      <w:lang w:eastAsia="ru-RU"/>
    </w:rPr>
  </w:style>
  <w:style w:type="paragraph" w:customStyle="1" w:styleId="211">
    <w:name w:val="Основной текст с отступом 21"/>
    <w:basedOn w:val="a8"/>
    <w:rsid w:val="00584DAA"/>
    <w:pPr>
      <w:spacing w:before="120" w:after="0" w:line="240" w:lineRule="auto"/>
      <w:ind w:firstLine="567"/>
      <w:jc w:val="both"/>
    </w:pPr>
    <w:rPr>
      <w:rFonts w:ascii="Times New Roman" w:eastAsia="Times New Roman" w:hAnsi="Times New Roman" w:cs="Times New Roman"/>
      <w:sz w:val="23"/>
      <w:szCs w:val="20"/>
      <w:lang w:eastAsia="ru-RU"/>
    </w:rPr>
  </w:style>
  <w:style w:type="paragraph" w:customStyle="1" w:styleId="Caaieiaie2Subheading">
    <w:name w:val="Caaieiaie 2.Sub heading"/>
    <w:basedOn w:val="a8"/>
    <w:next w:val="a8"/>
    <w:rsid w:val="00584DAA"/>
    <w:pPr>
      <w:widowControl w:val="0"/>
      <w:tabs>
        <w:tab w:val="left" w:pos="360"/>
      </w:tabs>
      <w:spacing w:after="0" w:line="240" w:lineRule="auto"/>
      <w:jc w:val="both"/>
    </w:pPr>
    <w:rPr>
      <w:rFonts w:ascii="Times New Roman" w:eastAsia="Times New Roman" w:hAnsi="Times New Roman" w:cs="Times New Roman"/>
      <w:sz w:val="24"/>
      <w:szCs w:val="20"/>
      <w:lang w:eastAsia="ru-RU"/>
    </w:rPr>
  </w:style>
  <w:style w:type="paragraph" w:styleId="afd">
    <w:name w:val="Body Text Indent"/>
    <w:basedOn w:val="a8"/>
    <w:link w:val="afe"/>
    <w:rsid w:val="00584DAA"/>
    <w:pPr>
      <w:spacing w:after="0" w:line="240" w:lineRule="auto"/>
      <w:ind w:left="1134"/>
    </w:pPr>
    <w:rPr>
      <w:rFonts w:ascii="Times New Roman" w:eastAsia="Times New Roman" w:hAnsi="Times New Roman" w:cs="Times New Roman"/>
      <w:sz w:val="24"/>
      <w:szCs w:val="20"/>
      <w:lang w:eastAsia="ru-RU"/>
    </w:rPr>
  </w:style>
  <w:style w:type="character" w:customStyle="1" w:styleId="afe">
    <w:name w:val="Основной текст с отступом Знак"/>
    <w:basedOn w:val="a9"/>
    <w:link w:val="afd"/>
    <w:rsid w:val="00584DAA"/>
    <w:rPr>
      <w:rFonts w:ascii="Times New Roman" w:eastAsia="Times New Roman" w:hAnsi="Times New Roman" w:cs="Times New Roman"/>
      <w:sz w:val="24"/>
      <w:szCs w:val="20"/>
      <w:lang w:eastAsia="ru-RU"/>
    </w:rPr>
  </w:style>
  <w:style w:type="paragraph" w:customStyle="1" w:styleId="BodyTextIndent21">
    <w:name w:val="Body Text Indent 21"/>
    <w:basedOn w:val="a8"/>
    <w:rsid w:val="00584DAA"/>
    <w:pPr>
      <w:widowControl w:val="0"/>
      <w:spacing w:after="0" w:line="240" w:lineRule="auto"/>
      <w:ind w:left="283"/>
      <w:jc w:val="both"/>
    </w:pPr>
    <w:rPr>
      <w:rFonts w:ascii="Arial" w:eastAsia="Times New Roman" w:hAnsi="Arial" w:cs="Times New Roman"/>
      <w:sz w:val="24"/>
      <w:szCs w:val="20"/>
      <w:lang w:eastAsia="ru-RU"/>
    </w:rPr>
  </w:style>
  <w:style w:type="paragraph" w:customStyle="1" w:styleId="13">
    <w:name w:val="Текст1"/>
    <w:basedOn w:val="a8"/>
    <w:rsid w:val="00584DAA"/>
    <w:pPr>
      <w:spacing w:after="0" w:line="240" w:lineRule="auto"/>
    </w:pPr>
    <w:rPr>
      <w:rFonts w:ascii="Courier New" w:eastAsia="Times New Roman" w:hAnsi="Courier New" w:cs="Times New Roman"/>
      <w:sz w:val="20"/>
      <w:szCs w:val="20"/>
      <w:lang w:eastAsia="ru-RU"/>
    </w:rPr>
  </w:style>
  <w:style w:type="paragraph" w:styleId="24">
    <w:name w:val="Body Text Indent 2"/>
    <w:basedOn w:val="a8"/>
    <w:link w:val="25"/>
    <w:semiHidden/>
    <w:rsid w:val="00584DAA"/>
    <w:pPr>
      <w:spacing w:after="0" w:line="240" w:lineRule="auto"/>
      <w:ind w:left="1134"/>
      <w:jc w:val="both"/>
    </w:pPr>
    <w:rPr>
      <w:rFonts w:ascii="Times New Roman" w:eastAsia="Times New Roman" w:hAnsi="Times New Roman" w:cs="Times New Roman"/>
      <w:sz w:val="24"/>
      <w:szCs w:val="20"/>
      <w:lang w:eastAsia="ru-RU"/>
    </w:rPr>
  </w:style>
  <w:style w:type="character" w:customStyle="1" w:styleId="25">
    <w:name w:val="Основной текст с отступом 2 Знак"/>
    <w:basedOn w:val="a9"/>
    <w:link w:val="24"/>
    <w:semiHidden/>
    <w:rsid w:val="00584DAA"/>
    <w:rPr>
      <w:rFonts w:ascii="Times New Roman" w:eastAsia="Times New Roman" w:hAnsi="Times New Roman" w:cs="Times New Roman"/>
      <w:sz w:val="24"/>
      <w:szCs w:val="20"/>
      <w:lang w:eastAsia="ru-RU"/>
    </w:rPr>
  </w:style>
  <w:style w:type="paragraph" w:styleId="32">
    <w:name w:val="Body Text 3"/>
    <w:basedOn w:val="a8"/>
    <w:link w:val="33"/>
    <w:semiHidden/>
    <w:rsid w:val="00584DAA"/>
    <w:pPr>
      <w:tabs>
        <w:tab w:val="left" w:pos="360"/>
      </w:tabs>
      <w:spacing w:after="0" w:line="240" w:lineRule="auto"/>
      <w:jc w:val="center"/>
    </w:pPr>
    <w:rPr>
      <w:rFonts w:ascii="Times New Roman" w:eastAsia="Times New Roman" w:hAnsi="Times New Roman" w:cs="Times New Roman"/>
      <w:b/>
      <w:sz w:val="24"/>
      <w:szCs w:val="20"/>
      <w:lang w:eastAsia="ru-RU"/>
    </w:rPr>
  </w:style>
  <w:style w:type="character" w:customStyle="1" w:styleId="33">
    <w:name w:val="Основной текст 3 Знак"/>
    <w:basedOn w:val="a9"/>
    <w:link w:val="32"/>
    <w:rsid w:val="00584DAA"/>
    <w:rPr>
      <w:rFonts w:ascii="Times New Roman" w:eastAsia="Times New Roman" w:hAnsi="Times New Roman" w:cs="Times New Roman"/>
      <w:b/>
      <w:sz w:val="24"/>
      <w:szCs w:val="20"/>
      <w:lang w:eastAsia="ru-RU"/>
    </w:rPr>
  </w:style>
  <w:style w:type="paragraph" w:customStyle="1" w:styleId="Normalwith15spacing">
    <w:name w:val="Normal with 1.5 spacing"/>
    <w:basedOn w:val="a8"/>
    <w:rsid w:val="00584DAA"/>
    <w:pPr>
      <w:widowControl w:val="0"/>
      <w:spacing w:after="0" w:line="360" w:lineRule="atLeast"/>
      <w:ind w:firstLine="720"/>
      <w:jc w:val="both"/>
    </w:pPr>
    <w:rPr>
      <w:rFonts w:ascii="TimesDL" w:eastAsia="Times New Roman" w:hAnsi="TimesDL" w:cs="Times New Roman"/>
      <w:sz w:val="24"/>
      <w:szCs w:val="20"/>
      <w:lang w:eastAsia="ru-RU"/>
    </w:rPr>
  </w:style>
  <w:style w:type="paragraph" w:styleId="34">
    <w:name w:val="Body Text Indent 3"/>
    <w:basedOn w:val="a8"/>
    <w:link w:val="35"/>
    <w:semiHidden/>
    <w:rsid w:val="00584DAA"/>
    <w:pPr>
      <w:spacing w:after="0" w:line="240" w:lineRule="auto"/>
      <w:ind w:left="1140"/>
      <w:jc w:val="both"/>
    </w:pPr>
    <w:rPr>
      <w:rFonts w:ascii="Times New Roman" w:eastAsia="Times New Roman" w:hAnsi="Times New Roman" w:cs="Times New Roman"/>
      <w:sz w:val="24"/>
      <w:szCs w:val="20"/>
      <w:lang w:eastAsia="ru-RU"/>
    </w:rPr>
  </w:style>
  <w:style w:type="character" w:customStyle="1" w:styleId="35">
    <w:name w:val="Основной текст с отступом 3 Знак"/>
    <w:basedOn w:val="a9"/>
    <w:link w:val="34"/>
    <w:semiHidden/>
    <w:rsid w:val="00584DAA"/>
    <w:rPr>
      <w:rFonts w:ascii="Times New Roman" w:eastAsia="Times New Roman" w:hAnsi="Times New Roman" w:cs="Times New Roman"/>
      <w:sz w:val="24"/>
      <w:szCs w:val="20"/>
      <w:lang w:eastAsia="ru-RU"/>
    </w:rPr>
  </w:style>
  <w:style w:type="paragraph" w:styleId="aff">
    <w:name w:val="caption"/>
    <w:basedOn w:val="a8"/>
    <w:next w:val="a8"/>
    <w:qFormat/>
    <w:rsid w:val="00584DAA"/>
    <w:pPr>
      <w:numPr>
        <w:ilvl w:val="12"/>
      </w:numPr>
      <w:spacing w:after="0" w:line="240" w:lineRule="auto"/>
      <w:ind w:firstLine="709"/>
      <w:jc w:val="both"/>
    </w:pPr>
    <w:rPr>
      <w:rFonts w:ascii="Times New Roman" w:eastAsia="Times New Roman" w:hAnsi="Times New Roman" w:cs="Times New Roman"/>
      <w:b/>
      <w:i/>
      <w:sz w:val="24"/>
      <w:szCs w:val="20"/>
      <w:u w:val="single"/>
      <w:lang w:eastAsia="ru-RU"/>
    </w:rPr>
  </w:style>
  <w:style w:type="paragraph" w:customStyle="1" w:styleId="14">
    <w:name w:val="Номер страницы1"/>
    <w:basedOn w:val="a8"/>
    <w:next w:val="a8"/>
    <w:rsid w:val="00584DAA"/>
    <w:pPr>
      <w:spacing w:after="0" w:line="240" w:lineRule="auto"/>
      <w:ind w:firstLine="709"/>
    </w:pPr>
    <w:rPr>
      <w:rFonts w:ascii="Times New Roman" w:eastAsia="Times New Roman" w:hAnsi="Times New Roman" w:cs="Times New Roman"/>
      <w:sz w:val="20"/>
      <w:szCs w:val="20"/>
      <w:lang w:val="x-none" w:eastAsia="ru-RU"/>
    </w:rPr>
  </w:style>
  <w:style w:type="character" w:styleId="aff0">
    <w:name w:val="endnote reference"/>
    <w:semiHidden/>
    <w:rsid w:val="00584DAA"/>
    <w:rPr>
      <w:vertAlign w:val="superscript"/>
    </w:rPr>
  </w:style>
  <w:style w:type="paragraph" w:styleId="aff1">
    <w:name w:val="header"/>
    <w:basedOn w:val="a8"/>
    <w:link w:val="aff2"/>
    <w:rsid w:val="00584DAA"/>
    <w:pPr>
      <w:tabs>
        <w:tab w:val="center" w:pos="4819"/>
        <w:tab w:val="right" w:pos="9071"/>
      </w:tabs>
      <w:spacing w:after="0" w:line="240" w:lineRule="auto"/>
      <w:ind w:firstLine="720"/>
      <w:jc w:val="both"/>
    </w:pPr>
    <w:rPr>
      <w:rFonts w:ascii="TimesDL" w:eastAsia="Times New Roman" w:hAnsi="TimesDL" w:cs="Times New Roman"/>
      <w:sz w:val="24"/>
      <w:szCs w:val="20"/>
      <w:lang w:val="en-GB" w:eastAsia="ru-RU"/>
    </w:rPr>
  </w:style>
  <w:style w:type="character" w:customStyle="1" w:styleId="aff2">
    <w:name w:val="Верхний колонтитул Знак"/>
    <w:basedOn w:val="a9"/>
    <w:link w:val="aff1"/>
    <w:rsid w:val="00584DAA"/>
    <w:rPr>
      <w:rFonts w:ascii="TimesDL" w:eastAsia="Times New Roman" w:hAnsi="TimesDL" w:cs="Times New Roman"/>
      <w:sz w:val="24"/>
      <w:szCs w:val="20"/>
      <w:lang w:val="en-GB" w:eastAsia="ru-RU"/>
    </w:rPr>
  </w:style>
  <w:style w:type="character" w:styleId="aff3">
    <w:name w:val="page number"/>
    <w:basedOn w:val="a9"/>
    <w:semiHidden/>
    <w:rsid w:val="00584DAA"/>
  </w:style>
  <w:style w:type="paragraph" w:styleId="aff4">
    <w:name w:val="footer"/>
    <w:basedOn w:val="a8"/>
    <w:link w:val="aff5"/>
    <w:uiPriority w:val="99"/>
    <w:rsid w:val="00584DAA"/>
    <w:pPr>
      <w:tabs>
        <w:tab w:val="center" w:pos="4153"/>
        <w:tab w:val="right" w:pos="8306"/>
      </w:tabs>
      <w:spacing w:after="0" w:line="240" w:lineRule="auto"/>
      <w:ind w:firstLine="720"/>
      <w:jc w:val="both"/>
    </w:pPr>
    <w:rPr>
      <w:rFonts w:ascii="TimesDL" w:eastAsia="Times New Roman" w:hAnsi="TimesDL" w:cs="Times New Roman"/>
      <w:sz w:val="24"/>
      <w:szCs w:val="20"/>
      <w:lang w:val="en-GB" w:eastAsia="ru-RU"/>
    </w:rPr>
  </w:style>
  <w:style w:type="character" w:customStyle="1" w:styleId="aff5">
    <w:name w:val="Нижний колонтитул Знак"/>
    <w:basedOn w:val="a9"/>
    <w:link w:val="aff4"/>
    <w:uiPriority w:val="99"/>
    <w:rsid w:val="00584DAA"/>
    <w:rPr>
      <w:rFonts w:ascii="TimesDL" w:eastAsia="Times New Roman" w:hAnsi="TimesDL" w:cs="Times New Roman"/>
      <w:sz w:val="24"/>
      <w:szCs w:val="20"/>
      <w:lang w:val="en-GB" w:eastAsia="ru-RU"/>
    </w:rPr>
  </w:style>
  <w:style w:type="paragraph" w:styleId="aff6">
    <w:name w:val="endnote text"/>
    <w:basedOn w:val="a8"/>
    <w:link w:val="aff7"/>
    <w:semiHidden/>
    <w:rsid w:val="00584DAA"/>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9"/>
    <w:link w:val="aff6"/>
    <w:semiHidden/>
    <w:rsid w:val="00584DAA"/>
    <w:rPr>
      <w:rFonts w:ascii="Times New Roman" w:eastAsia="Times New Roman" w:hAnsi="Times New Roman" w:cs="Times New Roman"/>
      <w:sz w:val="20"/>
      <w:szCs w:val="20"/>
      <w:lang w:eastAsia="ru-RU"/>
    </w:rPr>
  </w:style>
  <w:style w:type="paragraph" w:styleId="41">
    <w:name w:val="toc 4"/>
    <w:basedOn w:val="a8"/>
    <w:next w:val="a8"/>
    <w:autoRedefine/>
    <w:semiHidden/>
    <w:rsid w:val="00584DAA"/>
    <w:pPr>
      <w:spacing w:after="0" w:line="240" w:lineRule="auto"/>
      <w:ind w:left="600"/>
    </w:pPr>
    <w:rPr>
      <w:rFonts w:ascii="Times New Roman" w:eastAsia="Times New Roman" w:hAnsi="Times New Roman" w:cs="Times New Roman"/>
      <w:sz w:val="20"/>
      <w:szCs w:val="20"/>
      <w:lang w:eastAsia="ru-RU"/>
    </w:rPr>
  </w:style>
  <w:style w:type="paragraph" w:styleId="51">
    <w:name w:val="toc 5"/>
    <w:basedOn w:val="a8"/>
    <w:next w:val="a8"/>
    <w:autoRedefine/>
    <w:semiHidden/>
    <w:rsid w:val="00584DAA"/>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8"/>
    <w:next w:val="a8"/>
    <w:autoRedefine/>
    <w:semiHidden/>
    <w:rsid w:val="00584DAA"/>
    <w:pPr>
      <w:spacing w:after="0" w:line="240" w:lineRule="auto"/>
      <w:ind w:left="1000"/>
    </w:pPr>
    <w:rPr>
      <w:rFonts w:ascii="Times New Roman" w:eastAsia="Times New Roman" w:hAnsi="Times New Roman" w:cs="Times New Roman"/>
      <w:sz w:val="20"/>
      <w:szCs w:val="20"/>
      <w:lang w:eastAsia="ru-RU"/>
    </w:rPr>
  </w:style>
  <w:style w:type="paragraph" w:styleId="71">
    <w:name w:val="toc 7"/>
    <w:basedOn w:val="a8"/>
    <w:next w:val="a8"/>
    <w:autoRedefine/>
    <w:semiHidden/>
    <w:rsid w:val="00584DAA"/>
    <w:pPr>
      <w:spacing w:after="0" w:line="240" w:lineRule="auto"/>
      <w:ind w:left="1200"/>
    </w:pPr>
    <w:rPr>
      <w:rFonts w:ascii="Times New Roman" w:eastAsia="Times New Roman" w:hAnsi="Times New Roman" w:cs="Times New Roman"/>
      <w:sz w:val="20"/>
      <w:szCs w:val="20"/>
      <w:lang w:eastAsia="ru-RU"/>
    </w:rPr>
  </w:style>
  <w:style w:type="paragraph" w:styleId="81">
    <w:name w:val="toc 8"/>
    <w:basedOn w:val="a8"/>
    <w:next w:val="a8"/>
    <w:autoRedefine/>
    <w:semiHidden/>
    <w:rsid w:val="00584DAA"/>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8"/>
    <w:next w:val="a8"/>
    <w:autoRedefine/>
    <w:semiHidden/>
    <w:rsid w:val="00584DAA"/>
    <w:pPr>
      <w:spacing w:after="0" w:line="240" w:lineRule="auto"/>
      <w:ind w:left="1600"/>
    </w:pPr>
    <w:rPr>
      <w:rFonts w:ascii="Times New Roman" w:eastAsia="Times New Roman" w:hAnsi="Times New Roman" w:cs="Times New Roman"/>
      <w:sz w:val="20"/>
      <w:szCs w:val="20"/>
      <w:lang w:eastAsia="ru-RU"/>
    </w:rPr>
  </w:style>
  <w:style w:type="paragraph" w:customStyle="1" w:styleId="uchet">
    <w:name w:val="uchet"/>
    <w:basedOn w:val="a8"/>
    <w:rsid w:val="00584DAA"/>
    <w:pPr>
      <w:spacing w:after="0" w:line="240" w:lineRule="auto"/>
      <w:ind w:firstLine="720"/>
      <w:jc w:val="both"/>
    </w:pPr>
    <w:rPr>
      <w:rFonts w:ascii="Times New Roman" w:eastAsia="Times New Roman" w:hAnsi="Times New Roman" w:cs="Times New Roman"/>
      <w:szCs w:val="20"/>
      <w:lang w:eastAsia="ru-RU"/>
    </w:rPr>
  </w:style>
  <w:style w:type="paragraph" w:styleId="aff8">
    <w:name w:val="Plain Text"/>
    <w:basedOn w:val="a8"/>
    <w:link w:val="aff9"/>
    <w:semiHidden/>
    <w:rsid w:val="00584DAA"/>
    <w:pPr>
      <w:spacing w:after="0" w:line="240" w:lineRule="auto"/>
    </w:pPr>
    <w:rPr>
      <w:rFonts w:ascii="Courier New" w:eastAsia="Times New Roman" w:hAnsi="Courier New" w:cs="Times New Roman"/>
      <w:sz w:val="20"/>
      <w:szCs w:val="20"/>
      <w:lang w:eastAsia="ru-RU"/>
    </w:rPr>
  </w:style>
  <w:style w:type="character" w:customStyle="1" w:styleId="aff9">
    <w:name w:val="Текст Знак"/>
    <w:basedOn w:val="a9"/>
    <w:link w:val="aff8"/>
    <w:semiHidden/>
    <w:rsid w:val="00584DAA"/>
    <w:rPr>
      <w:rFonts w:ascii="Courier New" w:eastAsia="Times New Roman" w:hAnsi="Courier New" w:cs="Times New Roman"/>
      <w:sz w:val="20"/>
      <w:szCs w:val="20"/>
      <w:lang w:eastAsia="ru-RU"/>
    </w:rPr>
  </w:style>
  <w:style w:type="paragraph" w:styleId="affa">
    <w:name w:val="Block Text"/>
    <w:basedOn w:val="a8"/>
    <w:semiHidden/>
    <w:rsid w:val="00584DAA"/>
    <w:pPr>
      <w:spacing w:after="0" w:line="240" w:lineRule="auto"/>
      <w:ind w:left="360" w:right="282"/>
      <w:jc w:val="both"/>
    </w:pPr>
    <w:rPr>
      <w:rFonts w:ascii="Times New Roman" w:eastAsia="Times New Roman" w:hAnsi="Times New Roman" w:cs="Times New Roman"/>
      <w:sz w:val="24"/>
      <w:szCs w:val="20"/>
      <w:lang w:eastAsia="ru-RU"/>
    </w:rPr>
  </w:style>
  <w:style w:type="paragraph" w:customStyle="1" w:styleId="15">
    <w:name w:val="Обычный1"/>
    <w:rsid w:val="00584DAA"/>
    <w:pPr>
      <w:spacing w:after="0" w:line="240" w:lineRule="auto"/>
    </w:pPr>
    <w:rPr>
      <w:rFonts w:ascii="Times New Roman" w:eastAsia="Times New Roman" w:hAnsi="Times New Roman" w:cs="Times New Roman"/>
      <w:snapToGrid w:val="0"/>
      <w:sz w:val="20"/>
      <w:szCs w:val="20"/>
      <w:lang w:eastAsia="ru-RU"/>
    </w:rPr>
  </w:style>
  <w:style w:type="character" w:customStyle="1" w:styleId="82">
    <w:name w:val="Основной текст (8)"/>
    <w:rsid w:val="00584DAA"/>
    <w:rPr>
      <w:sz w:val="24"/>
      <w:szCs w:val="24"/>
      <w:shd w:val="clear" w:color="auto" w:fill="FFFFFF"/>
      <w:lang w:bidi="ar-SA"/>
    </w:rPr>
  </w:style>
  <w:style w:type="paragraph" w:customStyle="1" w:styleId="810">
    <w:name w:val="Основной текст (8)1"/>
    <w:basedOn w:val="a8"/>
    <w:rsid w:val="00584DAA"/>
    <w:pPr>
      <w:shd w:val="clear" w:color="auto" w:fill="FFFFFF"/>
      <w:spacing w:before="180" w:after="0" w:line="250" w:lineRule="exact"/>
    </w:pPr>
    <w:rPr>
      <w:rFonts w:ascii="Times New Roman" w:eastAsia="Times New Roman" w:hAnsi="Times New Roman" w:cs="Times New Roman"/>
      <w:sz w:val="24"/>
      <w:szCs w:val="24"/>
      <w:shd w:val="clear" w:color="auto" w:fill="FFFFFF"/>
      <w:lang w:eastAsia="ru-RU"/>
    </w:rPr>
  </w:style>
  <w:style w:type="character" w:customStyle="1" w:styleId="affb">
    <w:name w:val="Гипертекстовая ссылка"/>
    <w:uiPriority w:val="99"/>
    <w:rsid w:val="00584DAA"/>
    <w:rPr>
      <w:rFonts w:cs="Times New Roman"/>
      <w:b w:val="0"/>
      <w:color w:val="008000"/>
    </w:rPr>
  </w:style>
  <w:style w:type="character" w:styleId="affc">
    <w:name w:val="Hyperlink"/>
    <w:rsid w:val="00584DAA"/>
    <w:rPr>
      <w:color w:val="0000FF"/>
      <w:u w:val="none"/>
    </w:rPr>
  </w:style>
  <w:style w:type="paragraph" w:customStyle="1" w:styleId="310">
    <w:name w:val="Основной текст с отступом 31"/>
    <w:basedOn w:val="a8"/>
    <w:rsid w:val="00584DAA"/>
    <w:pPr>
      <w:widowControl w:val="0"/>
      <w:spacing w:after="0" w:line="240" w:lineRule="auto"/>
      <w:ind w:left="1140"/>
      <w:jc w:val="both"/>
    </w:pPr>
    <w:rPr>
      <w:rFonts w:ascii="Times New Roman" w:eastAsia="Times New Roman" w:hAnsi="Times New Roman" w:cs="Times New Roman"/>
      <w:sz w:val="24"/>
      <w:szCs w:val="20"/>
      <w:lang w:eastAsia="ru-RU"/>
    </w:rPr>
  </w:style>
  <w:style w:type="table" w:customStyle="1" w:styleId="16">
    <w:name w:val="Сетка таблицы1"/>
    <w:basedOn w:val="aa"/>
    <w:next w:val="af6"/>
    <w:uiPriority w:val="59"/>
    <w:rsid w:val="00584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Subtitle"/>
    <w:basedOn w:val="a8"/>
    <w:next w:val="a8"/>
    <w:link w:val="affe"/>
    <w:uiPriority w:val="11"/>
    <w:qFormat/>
    <w:rsid w:val="00584DAA"/>
    <w:pPr>
      <w:spacing w:after="60" w:line="240" w:lineRule="auto"/>
      <w:jc w:val="center"/>
      <w:outlineLvl w:val="1"/>
    </w:pPr>
    <w:rPr>
      <w:rFonts w:ascii="Cambria" w:eastAsia="Times New Roman" w:hAnsi="Cambria" w:cs="Times New Roman"/>
      <w:sz w:val="24"/>
      <w:szCs w:val="24"/>
      <w:lang w:eastAsia="ru-RU"/>
    </w:rPr>
  </w:style>
  <w:style w:type="character" w:customStyle="1" w:styleId="affe">
    <w:name w:val="Подзаголовок Знак"/>
    <w:basedOn w:val="a9"/>
    <w:link w:val="affd"/>
    <w:uiPriority w:val="11"/>
    <w:rsid w:val="00584DAA"/>
    <w:rPr>
      <w:rFonts w:ascii="Cambria" w:eastAsia="Times New Roman" w:hAnsi="Cambria" w:cs="Times New Roman"/>
      <w:sz w:val="24"/>
      <w:szCs w:val="24"/>
      <w:lang w:eastAsia="ru-RU"/>
    </w:rPr>
  </w:style>
  <w:style w:type="numbering" w:customStyle="1" w:styleId="110">
    <w:name w:val="Нет списка11"/>
    <w:next w:val="ab"/>
    <w:uiPriority w:val="99"/>
    <w:semiHidden/>
    <w:unhideWhenUsed/>
    <w:rsid w:val="00584DAA"/>
  </w:style>
  <w:style w:type="numbering" w:customStyle="1" w:styleId="111">
    <w:name w:val="Нет списка111"/>
    <w:next w:val="ab"/>
    <w:uiPriority w:val="99"/>
    <w:semiHidden/>
    <w:unhideWhenUsed/>
    <w:rsid w:val="00584DAA"/>
  </w:style>
  <w:style w:type="paragraph" w:customStyle="1" w:styleId="17">
    <w:name w:val="Абзац списка1"/>
    <w:basedOn w:val="a8"/>
    <w:rsid w:val="00584DAA"/>
    <w:pPr>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afff">
    <w:name w:val="Таблица (форматы)"/>
    <w:basedOn w:val="a8"/>
    <w:rsid w:val="00584DAA"/>
    <w:pPr>
      <w:suppressAutoHyphens/>
      <w:spacing w:before="20" w:after="20" w:line="100" w:lineRule="atLeast"/>
    </w:pPr>
    <w:rPr>
      <w:rFonts w:ascii="TimesET" w:eastAsia="Times New Roman" w:hAnsi="TimesET" w:cs="Times New Roman"/>
      <w:kern w:val="1"/>
      <w:sz w:val="20"/>
      <w:szCs w:val="20"/>
      <w:lang w:eastAsia="hi-IN" w:bidi="hi-IN"/>
    </w:rPr>
  </w:style>
  <w:style w:type="paragraph" w:customStyle="1" w:styleId="afff0">
    <w:name w:val="поле"/>
    <w:basedOn w:val="afd"/>
    <w:rsid w:val="00584DAA"/>
    <w:pPr>
      <w:keepNext/>
      <w:suppressAutoHyphens/>
      <w:spacing w:before="240" w:line="100" w:lineRule="atLeast"/>
      <w:ind w:left="283" w:firstLine="709"/>
      <w:jc w:val="both"/>
    </w:pPr>
    <w:rPr>
      <w:b/>
      <w:bCs/>
      <w:kern w:val="1"/>
      <w:szCs w:val="24"/>
      <w:lang w:eastAsia="hi-IN" w:bidi="hi-IN"/>
    </w:rPr>
  </w:style>
  <w:style w:type="paragraph" w:customStyle="1" w:styleId="afff1">
    <w:name w:val="???????"/>
    <w:basedOn w:val="a8"/>
    <w:rsid w:val="00584DAA"/>
    <w:pPr>
      <w:suppressAutoHyphens/>
      <w:spacing w:before="20" w:after="20" w:line="100" w:lineRule="atLeast"/>
    </w:pPr>
    <w:rPr>
      <w:rFonts w:ascii="TimesET" w:eastAsia="Times New Roman" w:hAnsi="TimesET" w:cs="Times New Roman"/>
      <w:kern w:val="1"/>
      <w:sz w:val="20"/>
      <w:szCs w:val="20"/>
      <w:lang w:eastAsia="hi-IN" w:bidi="hi-IN"/>
    </w:rPr>
  </w:style>
  <w:style w:type="paragraph" w:styleId="afff2">
    <w:name w:val="TOC Heading"/>
    <w:basedOn w:val="1"/>
    <w:uiPriority w:val="39"/>
    <w:qFormat/>
    <w:rsid w:val="00584DAA"/>
    <w:pPr>
      <w:keepLines/>
      <w:suppressLineNumbers/>
      <w:tabs>
        <w:tab w:val="clear" w:pos="360"/>
      </w:tabs>
      <w:suppressAutoHyphens/>
      <w:spacing w:before="480" w:after="0"/>
      <w:jc w:val="left"/>
    </w:pPr>
    <w:rPr>
      <w:rFonts w:ascii="Cambria" w:eastAsia="SimSun" w:hAnsi="Cambria" w:cs="font291"/>
      <w:bCs/>
      <w:color w:val="365F91"/>
      <w:kern w:val="1"/>
      <w:sz w:val="32"/>
      <w:szCs w:val="32"/>
      <w:lang w:eastAsia="hi-IN" w:bidi="hi-IN"/>
    </w:rPr>
  </w:style>
  <w:style w:type="paragraph" w:customStyle="1" w:styleId="afff3">
    <w:name w:val="Îáû÷íûé"/>
    <w:rsid w:val="00584DAA"/>
    <w:pPr>
      <w:widowControl w:val="0"/>
      <w:suppressAutoHyphens/>
      <w:spacing w:after="0" w:line="100" w:lineRule="atLeast"/>
    </w:pPr>
    <w:rPr>
      <w:rFonts w:ascii="Times New Roman" w:eastAsia="Times New Roman" w:hAnsi="Times New Roman" w:cs="Times New Roman"/>
      <w:kern w:val="1"/>
      <w:sz w:val="20"/>
      <w:szCs w:val="20"/>
      <w:lang w:eastAsia="hi-IN" w:bidi="hi-IN"/>
    </w:rPr>
  </w:style>
  <w:style w:type="character" w:styleId="afff4">
    <w:name w:val="FollowedHyperlink"/>
    <w:uiPriority w:val="99"/>
    <w:semiHidden/>
    <w:unhideWhenUsed/>
    <w:rsid w:val="00584DAA"/>
    <w:rPr>
      <w:color w:val="800080"/>
      <w:u w:val="single"/>
    </w:rPr>
  </w:style>
  <w:style w:type="paragraph" w:styleId="afff5">
    <w:name w:val="Revision"/>
    <w:hidden/>
    <w:uiPriority w:val="99"/>
    <w:semiHidden/>
    <w:rsid w:val="00584DAA"/>
    <w:pPr>
      <w:spacing w:after="0" w:line="240" w:lineRule="auto"/>
    </w:pPr>
    <w:rPr>
      <w:rFonts w:ascii="Calibri" w:eastAsia="Calibri" w:hAnsi="Calibri" w:cs="Times New Roman"/>
    </w:rPr>
  </w:style>
  <w:style w:type="table" w:customStyle="1" w:styleId="112">
    <w:name w:val="Сетка таблицы11"/>
    <w:basedOn w:val="aa"/>
    <w:next w:val="af6"/>
    <w:uiPriority w:val="59"/>
    <w:rsid w:val="00584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84DAA"/>
  </w:style>
  <w:style w:type="character" w:customStyle="1" w:styleId="pre">
    <w:name w:val="pre"/>
    <w:rsid w:val="00584DAA"/>
  </w:style>
  <w:style w:type="table" w:customStyle="1" w:styleId="26">
    <w:name w:val="Сетка таблицы2"/>
    <w:basedOn w:val="aa"/>
    <w:next w:val="af6"/>
    <w:uiPriority w:val="59"/>
    <w:rsid w:val="00584DA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b"/>
    <w:uiPriority w:val="99"/>
    <w:semiHidden/>
    <w:unhideWhenUsed/>
    <w:rsid w:val="006E3021"/>
  </w:style>
  <w:style w:type="table" w:customStyle="1" w:styleId="36">
    <w:name w:val="Сетка таблицы3"/>
    <w:basedOn w:val="aa"/>
    <w:next w:val="af6"/>
    <w:uiPriority w:val="59"/>
    <w:rsid w:val="006E30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8"/>
    <w:rsid w:val="006E3021"/>
    <w:pPr>
      <w:spacing w:before="120" w:after="0" w:line="240" w:lineRule="auto"/>
      <w:ind w:left="284" w:firstLine="567"/>
      <w:jc w:val="both"/>
    </w:pPr>
    <w:rPr>
      <w:rFonts w:ascii="Times New Roman" w:eastAsia="Times New Roman" w:hAnsi="Times New Roman" w:cs="Times New Roman"/>
      <w:sz w:val="24"/>
      <w:szCs w:val="20"/>
      <w:lang w:eastAsia="ru-RU"/>
    </w:rPr>
  </w:style>
  <w:style w:type="paragraph" w:customStyle="1" w:styleId="221">
    <w:name w:val="Основной текст с отступом 22"/>
    <w:basedOn w:val="a8"/>
    <w:rsid w:val="006E3021"/>
    <w:pPr>
      <w:spacing w:before="120" w:after="0" w:line="240" w:lineRule="auto"/>
      <w:ind w:firstLine="567"/>
      <w:jc w:val="both"/>
    </w:pPr>
    <w:rPr>
      <w:rFonts w:ascii="Times New Roman" w:eastAsia="Times New Roman" w:hAnsi="Times New Roman" w:cs="Times New Roman"/>
      <w:sz w:val="23"/>
      <w:szCs w:val="20"/>
      <w:lang w:eastAsia="ru-RU"/>
    </w:rPr>
  </w:style>
  <w:style w:type="paragraph" w:customStyle="1" w:styleId="28">
    <w:name w:val="Текст2"/>
    <w:basedOn w:val="a8"/>
    <w:rsid w:val="006E3021"/>
    <w:pPr>
      <w:spacing w:after="0" w:line="240" w:lineRule="auto"/>
    </w:pPr>
    <w:rPr>
      <w:rFonts w:ascii="Courier New" w:eastAsia="Times New Roman" w:hAnsi="Courier New" w:cs="Times New Roman"/>
      <w:sz w:val="20"/>
      <w:szCs w:val="20"/>
      <w:lang w:eastAsia="ru-RU"/>
    </w:rPr>
  </w:style>
  <w:style w:type="paragraph" w:customStyle="1" w:styleId="29">
    <w:name w:val="Номер страницы2"/>
    <w:basedOn w:val="a8"/>
    <w:next w:val="a8"/>
    <w:rsid w:val="006E3021"/>
    <w:pPr>
      <w:spacing w:after="0" w:line="240" w:lineRule="auto"/>
      <w:ind w:firstLine="709"/>
    </w:pPr>
    <w:rPr>
      <w:rFonts w:ascii="Times New Roman" w:eastAsia="Times New Roman" w:hAnsi="Times New Roman" w:cs="Times New Roman"/>
      <w:sz w:val="20"/>
      <w:szCs w:val="20"/>
      <w:lang w:val="x-none" w:eastAsia="ru-RU"/>
    </w:rPr>
  </w:style>
  <w:style w:type="paragraph" w:customStyle="1" w:styleId="2a">
    <w:name w:val="Обычный2"/>
    <w:rsid w:val="006E3021"/>
    <w:pPr>
      <w:spacing w:after="0" w:line="240" w:lineRule="auto"/>
    </w:pPr>
    <w:rPr>
      <w:rFonts w:ascii="Times New Roman" w:eastAsia="Times New Roman" w:hAnsi="Times New Roman" w:cs="Times New Roman"/>
      <w:snapToGrid w:val="0"/>
      <w:sz w:val="20"/>
      <w:szCs w:val="20"/>
      <w:lang w:eastAsia="ru-RU"/>
    </w:rPr>
  </w:style>
  <w:style w:type="table" w:customStyle="1" w:styleId="42">
    <w:name w:val="Сетка таблицы4"/>
    <w:basedOn w:val="aa"/>
    <w:next w:val="af6"/>
    <w:uiPriority w:val="59"/>
    <w:rsid w:val="006E30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b"/>
    <w:uiPriority w:val="99"/>
    <w:semiHidden/>
    <w:unhideWhenUsed/>
    <w:rsid w:val="006E3021"/>
  </w:style>
  <w:style w:type="numbering" w:customStyle="1" w:styleId="1120">
    <w:name w:val="Нет списка112"/>
    <w:next w:val="ab"/>
    <w:uiPriority w:val="99"/>
    <w:semiHidden/>
    <w:unhideWhenUsed/>
    <w:rsid w:val="006E3021"/>
  </w:style>
  <w:style w:type="table" w:customStyle="1" w:styleId="121">
    <w:name w:val="Сетка таблицы12"/>
    <w:basedOn w:val="aa"/>
    <w:next w:val="af6"/>
    <w:uiPriority w:val="59"/>
    <w:rsid w:val="006E30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Раздел"/>
    <w:basedOn w:val="34"/>
    <w:qFormat/>
    <w:rsid w:val="006E3021"/>
    <w:pPr>
      <w:keepNext/>
      <w:pageBreakBefore/>
      <w:numPr>
        <w:numId w:val="3"/>
      </w:numPr>
      <w:overflowPunct w:val="0"/>
      <w:autoSpaceDE w:val="0"/>
      <w:autoSpaceDN w:val="0"/>
      <w:adjustRightInd w:val="0"/>
      <w:spacing w:before="360"/>
      <w:textAlignment w:val="baseline"/>
    </w:pPr>
    <w:rPr>
      <w:b/>
    </w:rPr>
  </w:style>
  <w:style w:type="paragraph" w:customStyle="1" w:styleId="afff6">
    <w:name w:val="Текст таб"/>
    <w:basedOn w:val="a8"/>
    <w:qFormat/>
    <w:rsid w:val="006E3021"/>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customStyle="1" w:styleId="a2">
    <w:name w:val="Пункт"/>
    <w:basedOn w:val="a8"/>
    <w:qFormat/>
    <w:rsid w:val="006E3021"/>
    <w:pPr>
      <w:numPr>
        <w:ilvl w:val="2"/>
        <w:numId w:val="3"/>
      </w:numPr>
      <w:tabs>
        <w:tab w:val="clear" w:pos="4679"/>
        <w:tab w:val="num" w:pos="851"/>
      </w:tabs>
      <w:overflowPunct w:val="0"/>
      <w:autoSpaceDE w:val="0"/>
      <w:autoSpaceDN w:val="0"/>
      <w:adjustRightInd w:val="0"/>
      <w:spacing w:before="240" w:after="0" w:line="240" w:lineRule="auto"/>
      <w:ind w:left="851"/>
      <w:jc w:val="both"/>
      <w:textAlignment w:val="baseline"/>
      <w:outlineLvl w:val="0"/>
    </w:pPr>
    <w:rPr>
      <w:rFonts w:ascii="Times New Roman" w:eastAsia="Times New Roman" w:hAnsi="Times New Roman" w:cs="Times New Roman"/>
      <w:bCs/>
      <w:sz w:val="24"/>
      <w:szCs w:val="20"/>
      <w:lang w:eastAsia="ru-RU"/>
    </w:rPr>
  </w:style>
  <w:style w:type="paragraph" w:customStyle="1" w:styleId="a3">
    <w:name w:val="Подпункт"/>
    <w:basedOn w:val="a8"/>
    <w:qFormat/>
    <w:rsid w:val="006E3021"/>
    <w:pPr>
      <w:numPr>
        <w:ilvl w:val="3"/>
        <w:numId w:val="3"/>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
    <w:name w:val="Пункт -"/>
    <w:basedOn w:val="a8"/>
    <w:qFormat/>
    <w:rsid w:val="006E3021"/>
    <w:pPr>
      <w:numPr>
        <w:ilvl w:val="3"/>
        <w:numId w:val="4"/>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cs="Times New Roman"/>
      <w:sz w:val="24"/>
      <w:szCs w:val="20"/>
      <w:lang w:eastAsia="ru-RU"/>
    </w:rPr>
  </w:style>
  <w:style w:type="paragraph" w:customStyle="1" w:styleId="a4">
    <w:name w:val="Подподпункт"/>
    <w:basedOn w:val="afb"/>
    <w:qFormat/>
    <w:rsid w:val="006E3021"/>
    <w:pPr>
      <w:numPr>
        <w:ilvl w:val="4"/>
        <w:numId w:val="3"/>
      </w:numPr>
      <w:overflowPunct w:val="0"/>
      <w:autoSpaceDE w:val="0"/>
      <w:autoSpaceDN w:val="0"/>
      <w:adjustRightInd w:val="0"/>
      <w:spacing w:before="120"/>
      <w:jc w:val="both"/>
      <w:textAlignment w:val="baseline"/>
    </w:pPr>
    <w:rPr>
      <w:sz w:val="24"/>
    </w:rPr>
  </w:style>
  <w:style w:type="paragraph" w:customStyle="1" w:styleId="Texttab">
    <w:name w:val="Text tab"/>
    <w:basedOn w:val="a8"/>
    <w:link w:val="Texttab0"/>
    <w:qFormat/>
    <w:rsid w:val="006E3021"/>
    <w:pPr>
      <w:tabs>
        <w:tab w:val="right" w:pos="851"/>
      </w:tabs>
      <w:spacing w:before="60" w:after="0" w:line="240" w:lineRule="auto"/>
      <w:ind w:left="851"/>
      <w:jc w:val="both"/>
    </w:pPr>
    <w:rPr>
      <w:rFonts w:ascii="Times New Roman" w:eastAsia="Times New Roman" w:hAnsi="Times New Roman" w:cs="Times New Roman"/>
      <w:iCs/>
      <w:noProof/>
      <w:sz w:val="24"/>
      <w:szCs w:val="24"/>
      <w:lang w:eastAsia="ru-RU"/>
    </w:rPr>
  </w:style>
  <w:style w:type="character" w:customStyle="1" w:styleId="msoins0">
    <w:name w:val="msoins"/>
    <w:rsid w:val="006E3021"/>
  </w:style>
  <w:style w:type="paragraph" w:customStyle="1" w:styleId="Pointnum">
    <w:name w:val="Point (num)"/>
    <w:qFormat/>
    <w:rsid w:val="006E3021"/>
    <w:pPr>
      <w:numPr>
        <w:numId w:val="2"/>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a1">
    <w:name w:val="Статья_"/>
    <w:basedOn w:val="a2"/>
    <w:qFormat/>
    <w:rsid w:val="006E3021"/>
    <w:pPr>
      <w:keepNext/>
      <w:numPr>
        <w:ilvl w:val="1"/>
      </w:numPr>
      <w:spacing w:before="360"/>
    </w:pPr>
    <w:rPr>
      <w:b/>
    </w:rPr>
  </w:style>
  <w:style w:type="paragraph" w:customStyle="1" w:styleId="Texttabtab">
    <w:name w:val="Text tab tab"/>
    <w:basedOn w:val="Texttab"/>
    <w:qFormat/>
    <w:rsid w:val="006E3021"/>
    <w:pPr>
      <w:widowControl w:val="0"/>
      <w:tabs>
        <w:tab w:val="clear" w:pos="851"/>
      </w:tabs>
      <w:adjustRightInd w:val="0"/>
      <w:ind w:left="1418"/>
      <w:textAlignment w:val="baseline"/>
    </w:pPr>
  </w:style>
  <w:style w:type="paragraph" w:customStyle="1" w:styleId="a7">
    <w:name w:val="Пункт с отметкой"/>
    <w:basedOn w:val="a8"/>
    <w:qFormat/>
    <w:rsid w:val="006E3021"/>
    <w:pPr>
      <w:numPr>
        <w:numId w:val="5"/>
      </w:numPr>
      <w:tabs>
        <w:tab w:val="clear" w:pos="1070"/>
        <w:tab w:val="num" w:pos="1985"/>
      </w:tabs>
      <w:spacing w:before="60" w:after="0" w:line="240" w:lineRule="auto"/>
      <w:ind w:left="1985" w:hanging="567"/>
      <w:jc w:val="both"/>
    </w:pPr>
    <w:rPr>
      <w:rFonts w:ascii="Times New Roman" w:eastAsia="Times New Roman" w:hAnsi="Times New Roman" w:cs="Times New Roman"/>
      <w:color w:val="000000"/>
      <w:sz w:val="24"/>
      <w:szCs w:val="20"/>
    </w:rPr>
  </w:style>
  <w:style w:type="character" w:customStyle="1" w:styleId="Texttab0">
    <w:name w:val="Text tab Знак"/>
    <w:link w:val="Texttab"/>
    <w:rsid w:val="006E3021"/>
    <w:rPr>
      <w:rFonts w:ascii="Times New Roman" w:eastAsia="Times New Roman" w:hAnsi="Times New Roman" w:cs="Times New Roman"/>
      <w:iCs/>
      <w:noProof/>
      <w:sz w:val="24"/>
      <w:szCs w:val="24"/>
      <w:lang w:eastAsia="ru-RU"/>
    </w:rPr>
  </w:style>
  <w:style w:type="paragraph" w:customStyle="1" w:styleId="afff7">
    <w:name w:val="Пункт приложения"/>
    <w:basedOn w:val="a8"/>
    <w:rsid w:val="006E3021"/>
    <w:pPr>
      <w:spacing w:before="120" w:after="0" w:line="240" w:lineRule="auto"/>
      <w:ind w:left="851" w:right="96" w:hanging="851"/>
      <w:jc w:val="both"/>
    </w:pPr>
    <w:rPr>
      <w:rFonts w:ascii="Times New Roman" w:eastAsia="Calibri" w:hAnsi="Times New Roman" w:cs="Times New Roman"/>
      <w:sz w:val="24"/>
      <w:szCs w:val="24"/>
      <w:lang w:eastAsia="ru-RU"/>
    </w:rPr>
  </w:style>
  <w:style w:type="character" w:customStyle="1" w:styleId="afff8">
    <w:name w:val="Цветовое выделение"/>
    <w:uiPriority w:val="99"/>
    <w:rsid w:val="006E3021"/>
    <w:rPr>
      <w:b/>
      <w:color w:val="26282F"/>
    </w:rPr>
  </w:style>
  <w:style w:type="paragraph" w:customStyle="1" w:styleId="afff9">
    <w:name w:val="Таблицы (моноширинный)"/>
    <w:basedOn w:val="a8"/>
    <w:next w:val="a8"/>
    <w:uiPriority w:val="99"/>
    <w:rsid w:val="006E302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Normal">
    <w:name w:val="ConsPlusNormal"/>
    <w:rsid w:val="004C2D4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d">
    <w:name w:val="Абзац списка Знак"/>
    <w:aliases w:val="Абзац списка 1 Знак,Содержание. 2 уровень Знак,Bullet List Знак,FooterText Знак,numbered Знак,List Paragraph Знак"/>
    <w:link w:val="ac"/>
    <w:uiPriority w:val="34"/>
    <w:locked/>
    <w:rsid w:val="00EF512B"/>
  </w:style>
  <w:style w:type="paragraph" w:styleId="a">
    <w:name w:val="List Bullet"/>
    <w:basedOn w:val="a8"/>
    <w:uiPriority w:val="99"/>
    <w:unhideWhenUsed/>
    <w:rsid w:val="009F1D96"/>
    <w:pPr>
      <w:numPr>
        <w:numId w:val="55"/>
      </w:numPr>
      <w:spacing w:after="0" w:line="240" w:lineRule="auto"/>
      <w:contextualSpacing/>
      <w:jc w:val="both"/>
    </w:pPr>
    <w:rPr>
      <w:rFonts w:ascii="Times New Roman" w:eastAsia="Times New Roman" w:hAnsi="Times New Roman" w:cs="Times New Roman"/>
      <w:sz w:val="20"/>
      <w:szCs w:val="20"/>
      <w:lang w:eastAsia="ru-RU"/>
    </w:rPr>
  </w:style>
  <w:style w:type="paragraph" w:customStyle="1" w:styleId="18">
    <w:name w:val="Название1"/>
    <w:basedOn w:val="a8"/>
    <w:qFormat/>
    <w:rsid w:val="00470A77"/>
    <w:pPr>
      <w:spacing w:after="0" w:line="240" w:lineRule="auto"/>
      <w:ind w:firstLine="720"/>
      <w:jc w:val="center"/>
    </w:pPr>
    <w:rPr>
      <w:rFonts w:ascii="Arial" w:eastAsia="Times New Roman" w:hAnsi="Arial" w:cs="Times New Roman"/>
      <w:sz w:val="24"/>
      <w:szCs w:val="20"/>
      <w:lang w:eastAsia="ru-RU"/>
    </w:rPr>
  </w:style>
  <w:style w:type="character" w:customStyle="1" w:styleId="afffa">
    <w:name w:val="Название Знак"/>
    <w:rsid w:val="00470A77"/>
    <w:rPr>
      <w:rFonts w:ascii="Arial" w:hAnsi="Arial"/>
      <w:sz w:val="24"/>
    </w:rPr>
  </w:style>
  <w:style w:type="paragraph" w:customStyle="1" w:styleId="afffb">
    <w:name w:val="Статья"/>
    <w:basedOn w:val="a8"/>
    <w:qFormat/>
    <w:rsid w:val="00470A77"/>
    <w:pPr>
      <w:tabs>
        <w:tab w:val="num" w:pos="1986"/>
      </w:tabs>
      <w:spacing w:before="240" w:after="0" w:line="240" w:lineRule="auto"/>
      <w:ind w:left="1986" w:right="96" w:hanging="851"/>
      <w:jc w:val="both"/>
    </w:pPr>
    <w:rPr>
      <w:rFonts w:ascii="Times New Roman" w:eastAsia="Times New Roman" w:hAnsi="Times New Roman" w:cs="Times New Roman"/>
      <w:sz w:val="24"/>
      <w:szCs w:val="24"/>
      <w:u w:val="single"/>
      <w:lang w:eastAsia="ru-RU"/>
    </w:rPr>
  </w:style>
  <w:style w:type="paragraph" w:customStyle="1" w:styleId="afffc">
    <w:name w:val="Пукнт с буквой"/>
    <w:basedOn w:val="a8"/>
    <w:qFormat/>
    <w:rsid w:val="00470A77"/>
    <w:pPr>
      <w:tabs>
        <w:tab w:val="num" w:pos="993"/>
      </w:tabs>
      <w:spacing w:before="60" w:after="0" w:line="240" w:lineRule="auto"/>
      <w:ind w:left="993" w:right="96" w:hanging="567"/>
      <w:jc w:val="both"/>
    </w:pPr>
    <w:rPr>
      <w:rFonts w:ascii="Times New Roman" w:eastAsia="Times New Roman" w:hAnsi="Times New Roman" w:cs="Times New Roman"/>
      <w:sz w:val="24"/>
      <w:szCs w:val="24"/>
      <w:lang w:eastAsia="ru-RU"/>
    </w:rPr>
  </w:style>
  <w:style w:type="paragraph" w:customStyle="1" w:styleId="afffd">
    <w:name w:val="Подраздел"/>
    <w:basedOn w:val="a1"/>
    <w:qFormat/>
    <w:rsid w:val="00470A77"/>
    <w:pPr>
      <w:pageBreakBefore/>
      <w:numPr>
        <w:ilvl w:val="0"/>
        <w:numId w:val="0"/>
      </w:numPr>
      <w:tabs>
        <w:tab w:val="num" w:pos="2268"/>
      </w:tabs>
      <w:spacing w:before="240"/>
      <w:ind w:left="2268" w:hanging="2268"/>
    </w:pPr>
  </w:style>
  <w:style w:type="paragraph" w:customStyle="1" w:styleId="Pointnumber">
    <w:name w:val="Point_number"/>
    <w:basedOn w:val="Pointnum"/>
    <w:qFormat/>
    <w:rsid w:val="00470A77"/>
    <w:pPr>
      <w:widowControl w:val="0"/>
      <w:numPr>
        <w:numId w:val="58"/>
      </w:numPr>
      <w:adjustRightInd w:val="0"/>
      <w:textAlignment w:val="baseline"/>
    </w:pPr>
  </w:style>
  <w:style w:type="paragraph" w:customStyle="1" w:styleId="Text">
    <w:name w:val="Text"/>
    <w:basedOn w:val="a8"/>
    <w:rsid w:val="00470A77"/>
    <w:pPr>
      <w:spacing w:after="240" w:line="240" w:lineRule="auto"/>
    </w:pPr>
    <w:rPr>
      <w:rFonts w:ascii="Times New Roman" w:eastAsia="Times New Roman" w:hAnsi="Times New Roman" w:cs="Times New Roman"/>
      <w:sz w:val="24"/>
      <w:szCs w:val="20"/>
      <w:lang w:val="en-US"/>
    </w:rPr>
  </w:style>
  <w:style w:type="paragraph" w:styleId="afffe">
    <w:name w:val="Normal (Web)"/>
    <w:basedOn w:val="a8"/>
    <w:unhideWhenUsed/>
    <w:rsid w:val="00470A77"/>
    <w:pPr>
      <w:spacing w:after="188" w:line="240" w:lineRule="auto"/>
    </w:pPr>
    <w:rPr>
      <w:rFonts w:ascii="Times New Roman" w:eastAsia="Times New Roman" w:hAnsi="Times New Roman" w:cs="Times New Roman"/>
      <w:sz w:val="24"/>
      <w:szCs w:val="24"/>
      <w:lang w:eastAsia="ru-RU"/>
    </w:rPr>
  </w:style>
  <w:style w:type="character" w:styleId="affff">
    <w:name w:val="Emphasis"/>
    <w:basedOn w:val="a9"/>
    <w:uiPriority w:val="20"/>
    <w:qFormat/>
    <w:rsid w:val="00470A77"/>
    <w:rPr>
      <w:i/>
      <w:iCs/>
    </w:rPr>
  </w:style>
  <w:style w:type="paragraph" w:customStyle="1" w:styleId="a5">
    <w:name w:val="Правила"/>
    <w:basedOn w:val="a8"/>
    <w:rsid w:val="00470A77"/>
    <w:pPr>
      <w:numPr>
        <w:ilvl w:val="1"/>
        <w:numId w:val="59"/>
      </w:numPr>
      <w:overflowPunct w:val="0"/>
      <w:autoSpaceDE w:val="0"/>
      <w:autoSpaceDN w:val="0"/>
      <w:adjustRightInd w:val="0"/>
      <w:spacing w:after="0" w:line="240" w:lineRule="auto"/>
      <w:textAlignment w:val="baseline"/>
    </w:pPr>
    <w:rPr>
      <w:rFonts w:ascii="Baltica" w:eastAsia="Times New Roman" w:hAnsi="Baltica" w:cs="Times New Roman"/>
      <w:sz w:val="24"/>
      <w:szCs w:val="20"/>
      <w:lang w:eastAsia="ru-RU"/>
    </w:rPr>
  </w:style>
  <w:style w:type="paragraph" w:customStyle="1" w:styleId="a6">
    <w:name w:val="многоуровневый"/>
    <w:basedOn w:val="a8"/>
    <w:rsid w:val="00470A77"/>
    <w:pPr>
      <w:numPr>
        <w:ilvl w:val="2"/>
        <w:numId w:val="59"/>
      </w:numPr>
      <w:overflowPunct w:val="0"/>
      <w:autoSpaceDE w:val="0"/>
      <w:autoSpaceDN w:val="0"/>
      <w:adjustRightInd w:val="0"/>
      <w:spacing w:after="0" w:line="240" w:lineRule="auto"/>
      <w:textAlignment w:val="baseline"/>
    </w:pPr>
    <w:rPr>
      <w:rFonts w:ascii="Baltica" w:eastAsia="Times New Roman" w:hAnsi="Baltica"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8266">
      <w:bodyDiv w:val="1"/>
      <w:marLeft w:val="0"/>
      <w:marRight w:val="0"/>
      <w:marTop w:val="0"/>
      <w:marBottom w:val="0"/>
      <w:divBdr>
        <w:top w:val="none" w:sz="0" w:space="0" w:color="auto"/>
        <w:left w:val="none" w:sz="0" w:space="0" w:color="auto"/>
        <w:bottom w:val="none" w:sz="0" w:space="0" w:color="auto"/>
        <w:right w:val="none" w:sz="0" w:space="0" w:color="auto"/>
      </w:divBdr>
    </w:div>
    <w:div w:id="751463515">
      <w:bodyDiv w:val="1"/>
      <w:marLeft w:val="0"/>
      <w:marRight w:val="0"/>
      <w:marTop w:val="0"/>
      <w:marBottom w:val="0"/>
      <w:divBdr>
        <w:top w:val="none" w:sz="0" w:space="0" w:color="auto"/>
        <w:left w:val="none" w:sz="0" w:space="0" w:color="auto"/>
        <w:bottom w:val="none" w:sz="0" w:space="0" w:color="auto"/>
        <w:right w:val="none" w:sz="0" w:space="0" w:color="auto"/>
      </w:divBdr>
      <w:divsChild>
        <w:div w:id="924069759">
          <w:marLeft w:val="446"/>
          <w:marRight w:val="0"/>
          <w:marTop w:val="120"/>
          <w:marBottom w:val="0"/>
          <w:divBdr>
            <w:top w:val="none" w:sz="0" w:space="0" w:color="auto"/>
            <w:left w:val="none" w:sz="0" w:space="0" w:color="auto"/>
            <w:bottom w:val="none" w:sz="0" w:space="0" w:color="auto"/>
            <w:right w:val="none" w:sz="0" w:space="0" w:color="auto"/>
          </w:divBdr>
        </w:div>
        <w:div w:id="1574002989">
          <w:marLeft w:val="446"/>
          <w:marRight w:val="0"/>
          <w:marTop w:val="120"/>
          <w:marBottom w:val="0"/>
          <w:divBdr>
            <w:top w:val="none" w:sz="0" w:space="0" w:color="auto"/>
            <w:left w:val="none" w:sz="0" w:space="0" w:color="auto"/>
            <w:bottom w:val="none" w:sz="0" w:space="0" w:color="auto"/>
            <w:right w:val="none" w:sz="0" w:space="0" w:color="auto"/>
          </w:divBdr>
        </w:div>
      </w:divsChild>
    </w:div>
    <w:div w:id="1480728628">
      <w:bodyDiv w:val="1"/>
      <w:marLeft w:val="0"/>
      <w:marRight w:val="0"/>
      <w:marTop w:val="0"/>
      <w:marBottom w:val="0"/>
      <w:divBdr>
        <w:top w:val="none" w:sz="0" w:space="0" w:color="auto"/>
        <w:left w:val="none" w:sz="0" w:space="0" w:color="auto"/>
        <w:bottom w:val="none" w:sz="0" w:space="0" w:color="auto"/>
        <w:right w:val="none" w:sz="0" w:space="0" w:color="auto"/>
      </w:divBdr>
      <w:divsChild>
        <w:div w:id="210074106">
          <w:marLeft w:val="850"/>
          <w:marRight w:val="0"/>
          <w:marTop w:val="60"/>
          <w:marBottom w:val="0"/>
          <w:divBdr>
            <w:top w:val="none" w:sz="0" w:space="0" w:color="auto"/>
            <w:left w:val="none" w:sz="0" w:space="0" w:color="auto"/>
            <w:bottom w:val="none" w:sz="0" w:space="0" w:color="auto"/>
            <w:right w:val="none" w:sz="0" w:space="0" w:color="auto"/>
          </w:divBdr>
        </w:div>
        <w:div w:id="799424484">
          <w:marLeft w:val="850"/>
          <w:marRight w:val="0"/>
          <w:marTop w:val="60"/>
          <w:marBottom w:val="0"/>
          <w:divBdr>
            <w:top w:val="none" w:sz="0" w:space="0" w:color="auto"/>
            <w:left w:val="none" w:sz="0" w:space="0" w:color="auto"/>
            <w:bottom w:val="none" w:sz="0" w:space="0" w:color="auto"/>
            <w:right w:val="none" w:sz="0" w:space="0" w:color="auto"/>
          </w:divBdr>
        </w:div>
        <w:div w:id="886406589">
          <w:marLeft w:val="850"/>
          <w:marRight w:val="0"/>
          <w:marTop w:val="60"/>
          <w:marBottom w:val="0"/>
          <w:divBdr>
            <w:top w:val="none" w:sz="0" w:space="0" w:color="auto"/>
            <w:left w:val="none" w:sz="0" w:space="0" w:color="auto"/>
            <w:bottom w:val="none" w:sz="0" w:space="0" w:color="auto"/>
            <w:right w:val="none" w:sz="0" w:space="0" w:color="auto"/>
          </w:divBdr>
        </w:div>
        <w:div w:id="1942519316">
          <w:marLeft w:val="850"/>
          <w:marRight w:val="0"/>
          <w:marTop w:val="60"/>
          <w:marBottom w:val="0"/>
          <w:divBdr>
            <w:top w:val="none" w:sz="0" w:space="0" w:color="auto"/>
            <w:left w:val="none" w:sz="0" w:space="0" w:color="auto"/>
            <w:bottom w:val="none" w:sz="0" w:space="0" w:color="auto"/>
            <w:right w:val="none" w:sz="0" w:space="0" w:color="auto"/>
          </w:divBdr>
        </w:div>
      </w:divsChild>
    </w:div>
    <w:div w:id="17957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EE2D8-7BA6-463A-8977-6A87C996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13268</Words>
  <Characters>75632</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ndc</Company>
  <LinksUpToDate>false</LinksUpToDate>
  <CharactersWithSpaces>88723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NSD</dc:creator>
  <cp:keywords/>
  <dc:description/>
  <cp:lastModifiedBy>Глебова Анастасия Александровна</cp:lastModifiedBy>
  <cp:revision>2</cp:revision>
  <cp:lastPrinted>2023-06-06T07:22:00Z</cp:lastPrinted>
  <dcterms:created xsi:type="dcterms:W3CDTF">2024-10-07T12:35:00Z</dcterms:created>
  <dcterms:modified xsi:type="dcterms:W3CDTF">2024-10-07T12:35:00Z</dcterms:modified>
</cp:coreProperties>
</file>