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07" w:rsidRDefault="00D67A07">
      <w:pPr>
        <w:widowControl w:val="0"/>
        <w:spacing w:before="100" w:beforeAutospacing="1" w:after="120"/>
        <w:jc w:val="center"/>
        <w:rPr>
          <w:rStyle w:val="af1"/>
          <w:b/>
          <w:color w:val="auto"/>
          <w:u w:val="none"/>
          <w:lang w:val="en-US"/>
        </w:rPr>
      </w:pPr>
    </w:p>
    <w:p w:rsidR="00D67A07" w:rsidRDefault="00D67A07">
      <w:pPr>
        <w:widowControl w:val="0"/>
        <w:spacing w:before="100" w:beforeAutospacing="1" w:after="120"/>
        <w:jc w:val="center"/>
        <w:rPr>
          <w:rStyle w:val="af1"/>
          <w:b/>
          <w:color w:val="auto"/>
          <w:u w:val="none"/>
        </w:rPr>
      </w:pPr>
    </w:p>
    <w:p w:rsidR="003A40C5" w:rsidRPr="003A40C5" w:rsidRDefault="003A40C5" w:rsidP="003A40C5">
      <w:pPr>
        <w:autoSpaceDE w:val="0"/>
        <w:autoSpaceDN w:val="0"/>
        <w:adjustRightInd w:val="0"/>
        <w:jc w:val="center"/>
        <w:rPr>
          <w:rFonts w:eastAsia="Calibri"/>
          <w:b/>
          <w:bCs/>
          <w:color w:val="000000"/>
          <w:lang w:eastAsia="en-US"/>
        </w:rPr>
      </w:pPr>
    </w:p>
    <w:p w:rsidR="003A40C5" w:rsidRPr="003A40C5" w:rsidRDefault="003A40C5" w:rsidP="003A40C5">
      <w:pPr>
        <w:spacing w:after="160" w:line="259" w:lineRule="auto"/>
        <w:jc w:val="center"/>
        <w:rPr>
          <w:rFonts w:ascii="Calibri" w:eastAsia="Calibri" w:hAnsi="Calibri" w:cs="Calibri"/>
          <w:b/>
          <w:sz w:val="20"/>
          <w:szCs w:val="20"/>
          <w:lang w:eastAsia="en-US"/>
        </w:rPr>
      </w:pPr>
      <w:r w:rsidRPr="003A40C5">
        <w:rPr>
          <w:rFonts w:ascii="Tahoma" w:eastAsia="Calibri" w:hAnsi="Tahoma" w:cs="Tahoma"/>
          <w:noProof/>
          <w:sz w:val="22"/>
          <w:szCs w:val="22"/>
        </w:rPr>
        <mc:AlternateContent>
          <mc:Choice Requires="wpg">
            <w:drawing>
              <wp:anchor distT="0" distB="180340" distL="114300" distR="114300" simplePos="0" relativeHeight="251750400" behindDoc="0" locked="0" layoutInCell="1" allowOverlap="1" wp14:anchorId="5F751EAB" wp14:editId="2B267C49">
                <wp:simplePos x="0" y="0"/>
                <wp:positionH relativeFrom="margin">
                  <wp:posOffset>1744232</wp:posOffset>
                </wp:positionH>
                <wp:positionV relativeFrom="paragraph">
                  <wp:posOffset>76266</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rsidR="001A5BD2" w:rsidRPr="00655C7D" w:rsidRDefault="001A5BD2" w:rsidP="003A40C5">
                              <w:pPr>
                                <w:pStyle w:val="afa"/>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8"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5F751EAB" id="Группа 40" o:spid="_x0000_s1026" style="position:absolute;left:0;text-align:left;margin-left:137.35pt;margin-top:6pt;width:262.2pt;height:87pt;z-index:251750400;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OZjAQAADY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rsidR="001A5BD2" w:rsidRPr="00655C7D" w:rsidRDefault="001A5BD2" w:rsidP="003A40C5">
                        <w:pPr>
                          <w:pStyle w:val="afa"/>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9" o:title=""/>
                  </v:shape>
                </v:group>
                <w10:wrap type="topAndBottom" anchorx="margin"/>
              </v:group>
            </w:pict>
          </mc:Fallback>
        </mc:AlternateContent>
      </w:r>
    </w:p>
    <w:p w:rsidR="00D67A07" w:rsidRDefault="00D67A07">
      <w:pPr>
        <w:widowControl w:val="0"/>
        <w:spacing w:before="100" w:beforeAutospacing="1" w:after="120"/>
        <w:jc w:val="center"/>
        <w:rPr>
          <w:rStyle w:val="af1"/>
          <w:b/>
          <w:color w:val="auto"/>
          <w:u w:val="none"/>
        </w:rPr>
      </w:pPr>
    </w:p>
    <w:p w:rsidR="003A40C5" w:rsidRPr="003A40C5" w:rsidRDefault="003A40C5" w:rsidP="003A40C5">
      <w:pPr>
        <w:widowControl w:val="0"/>
        <w:spacing w:before="100" w:beforeAutospacing="1" w:after="120"/>
        <w:jc w:val="center"/>
        <w:rPr>
          <w:rStyle w:val="af1"/>
          <w:b/>
          <w:color w:val="auto"/>
          <w:u w:val="none"/>
        </w:rPr>
      </w:pPr>
    </w:p>
    <w:p w:rsidR="003A40C5" w:rsidRPr="003A40C5" w:rsidRDefault="003A40C5" w:rsidP="003A40C5">
      <w:pPr>
        <w:widowControl w:val="0"/>
        <w:spacing w:before="100" w:beforeAutospacing="1" w:after="120"/>
        <w:jc w:val="right"/>
        <w:rPr>
          <w:rStyle w:val="af1"/>
          <w:b/>
          <w:color w:val="auto"/>
          <w:sz w:val="20"/>
          <w:szCs w:val="20"/>
          <w:u w:val="none"/>
        </w:rPr>
      </w:pPr>
      <w:r w:rsidRPr="003A40C5">
        <w:rPr>
          <w:rStyle w:val="af1"/>
          <w:b/>
          <w:color w:val="auto"/>
          <w:sz w:val="20"/>
          <w:szCs w:val="20"/>
          <w:u w:val="none"/>
        </w:rPr>
        <w:t>Утвержден</w:t>
      </w:r>
    </w:p>
    <w:p w:rsidR="003A40C5" w:rsidRPr="003A40C5" w:rsidRDefault="003A40C5" w:rsidP="003A40C5">
      <w:pPr>
        <w:widowControl w:val="0"/>
        <w:spacing w:before="100" w:beforeAutospacing="1" w:after="120"/>
        <w:jc w:val="right"/>
        <w:rPr>
          <w:rStyle w:val="af1"/>
          <w:b/>
          <w:color w:val="auto"/>
          <w:sz w:val="20"/>
          <w:szCs w:val="20"/>
          <w:u w:val="none"/>
        </w:rPr>
      </w:pPr>
      <w:r w:rsidRPr="003A40C5">
        <w:rPr>
          <w:rStyle w:val="af1"/>
          <w:b/>
          <w:color w:val="auto"/>
          <w:sz w:val="20"/>
          <w:szCs w:val="20"/>
          <w:u w:val="none"/>
        </w:rPr>
        <w:t>Приказом НКО АО НРД</w:t>
      </w:r>
    </w:p>
    <w:p w:rsidR="003A40C5" w:rsidRPr="003A40C5" w:rsidRDefault="003A40C5" w:rsidP="003A40C5">
      <w:pPr>
        <w:widowControl w:val="0"/>
        <w:spacing w:before="100" w:beforeAutospacing="1" w:after="120"/>
        <w:jc w:val="right"/>
        <w:rPr>
          <w:rStyle w:val="af1"/>
          <w:b/>
          <w:color w:val="auto"/>
          <w:sz w:val="20"/>
          <w:szCs w:val="20"/>
          <w:u w:val="none"/>
        </w:rPr>
      </w:pPr>
      <w:r w:rsidRPr="003A40C5">
        <w:rPr>
          <w:rStyle w:val="af1"/>
          <w:b/>
          <w:color w:val="auto"/>
          <w:sz w:val="20"/>
          <w:szCs w:val="20"/>
          <w:u w:val="none"/>
        </w:rPr>
        <w:t xml:space="preserve">от </w:t>
      </w:r>
      <w:r w:rsidR="00B37E96">
        <w:rPr>
          <w:rStyle w:val="af1"/>
          <w:b/>
          <w:color w:val="auto"/>
          <w:sz w:val="20"/>
          <w:szCs w:val="20"/>
          <w:u w:val="none"/>
        </w:rPr>
        <w:t>12 марта</w:t>
      </w:r>
      <w:r w:rsidRPr="003A40C5">
        <w:rPr>
          <w:rStyle w:val="af1"/>
          <w:b/>
          <w:color w:val="auto"/>
          <w:sz w:val="20"/>
          <w:szCs w:val="20"/>
          <w:u w:val="none"/>
        </w:rPr>
        <w:t xml:space="preserve"> 2026 года</w:t>
      </w:r>
    </w:p>
    <w:p w:rsidR="00D67A07" w:rsidRPr="003A40C5" w:rsidRDefault="003A40C5" w:rsidP="003A40C5">
      <w:pPr>
        <w:widowControl w:val="0"/>
        <w:spacing w:before="100" w:beforeAutospacing="1" w:after="120"/>
        <w:jc w:val="right"/>
        <w:rPr>
          <w:rStyle w:val="af1"/>
          <w:b/>
          <w:color w:val="auto"/>
          <w:sz w:val="20"/>
          <w:szCs w:val="20"/>
          <w:u w:val="none"/>
        </w:rPr>
      </w:pPr>
      <w:r w:rsidRPr="003A40C5">
        <w:rPr>
          <w:rStyle w:val="af1"/>
          <w:b/>
          <w:color w:val="auto"/>
          <w:sz w:val="20"/>
          <w:szCs w:val="20"/>
          <w:u w:val="none"/>
        </w:rPr>
        <w:t>№ НРД-П-2026-</w:t>
      </w:r>
      <w:r w:rsidR="00B37E96">
        <w:rPr>
          <w:rStyle w:val="af1"/>
          <w:b/>
          <w:color w:val="auto"/>
          <w:sz w:val="20"/>
          <w:szCs w:val="20"/>
          <w:u w:val="none"/>
        </w:rPr>
        <w:t>9</w:t>
      </w:r>
      <w:r w:rsidR="0046692C">
        <w:rPr>
          <w:rStyle w:val="af1"/>
          <w:b/>
          <w:color w:val="auto"/>
          <w:sz w:val="20"/>
          <w:szCs w:val="20"/>
          <w:u w:val="none"/>
        </w:rPr>
        <w:t>7</w:t>
      </w:r>
    </w:p>
    <w:p w:rsidR="00D67A07" w:rsidRDefault="00D67A07">
      <w:pPr>
        <w:widowControl w:val="0"/>
        <w:spacing w:before="100" w:beforeAutospacing="1" w:after="120"/>
        <w:jc w:val="center"/>
        <w:rPr>
          <w:rStyle w:val="af1"/>
          <w:b/>
          <w:color w:val="auto"/>
          <w:sz w:val="20"/>
          <w:szCs w:val="20"/>
          <w:u w:val="none"/>
        </w:rPr>
      </w:pPr>
    </w:p>
    <w:p w:rsidR="003A40C5" w:rsidRDefault="003A40C5">
      <w:pPr>
        <w:widowControl w:val="0"/>
        <w:spacing w:before="100" w:beforeAutospacing="1" w:after="120"/>
        <w:jc w:val="center"/>
        <w:rPr>
          <w:rStyle w:val="af1"/>
          <w:b/>
          <w:color w:val="auto"/>
          <w:sz w:val="20"/>
          <w:szCs w:val="20"/>
          <w:u w:val="none"/>
        </w:rPr>
      </w:pPr>
    </w:p>
    <w:p w:rsidR="003A40C5" w:rsidRDefault="003A40C5">
      <w:pPr>
        <w:widowControl w:val="0"/>
        <w:spacing w:before="100" w:beforeAutospacing="1" w:after="120"/>
        <w:jc w:val="center"/>
        <w:rPr>
          <w:rStyle w:val="af1"/>
          <w:b/>
          <w:color w:val="auto"/>
          <w:sz w:val="20"/>
          <w:szCs w:val="20"/>
          <w:u w:val="none"/>
        </w:rPr>
      </w:pPr>
    </w:p>
    <w:p w:rsidR="003A40C5" w:rsidRPr="003A40C5" w:rsidRDefault="003A40C5">
      <w:pPr>
        <w:widowControl w:val="0"/>
        <w:spacing w:before="100" w:beforeAutospacing="1" w:after="120"/>
        <w:jc w:val="center"/>
        <w:rPr>
          <w:rStyle w:val="af1"/>
          <w:b/>
          <w:color w:val="auto"/>
          <w:sz w:val="20"/>
          <w:szCs w:val="20"/>
          <w:u w:val="none"/>
        </w:rPr>
      </w:pPr>
    </w:p>
    <w:p w:rsidR="00D67A07" w:rsidRDefault="00D67A07">
      <w:pPr>
        <w:widowControl w:val="0"/>
        <w:spacing w:before="100" w:beforeAutospacing="1" w:after="120"/>
        <w:jc w:val="center"/>
        <w:rPr>
          <w:rStyle w:val="af1"/>
          <w:b/>
          <w:color w:val="auto"/>
          <w:u w:val="none"/>
        </w:rPr>
      </w:pPr>
    </w:p>
    <w:p w:rsidR="00D67A07" w:rsidRDefault="00CD3DF4">
      <w:pPr>
        <w:widowControl w:val="0"/>
        <w:spacing w:before="100" w:beforeAutospacing="1" w:after="120"/>
        <w:jc w:val="center"/>
        <w:rPr>
          <w:rStyle w:val="af1"/>
          <w:b/>
          <w:color w:val="auto"/>
          <w:sz w:val="28"/>
          <w:szCs w:val="28"/>
          <w:u w:val="none"/>
        </w:rPr>
      </w:pPr>
      <w:r>
        <w:rPr>
          <w:rStyle w:val="af1"/>
          <w:b/>
          <w:color w:val="auto"/>
          <w:sz w:val="28"/>
          <w:szCs w:val="28"/>
          <w:u w:val="none"/>
        </w:rPr>
        <w:t>Порядок взаимодействия клиентов и НКО АО НРД при оказании услуг по управлению обеспечением</w:t>
      </w:r>
    </w:p>
    <w:p w:rsidR="003A40C5" w:rsidRDefault="003A40C5">
      <w:pPr>
        <w:widowControl w:val="0"/>
        <w:spacing w:before="100" w:beforeAutospacing="1" w:after="120"/>
        <w:jc w:val="center"/>
        <w:rPr>
          <w:rStyle w:val="af1"/>
          <w:b/>
          <w:color w:val="auto"/>
          <w:sz w:val="28"/>
          <w:szCs w:val="28"/>
          <w:u w:val="none"/>
        </w:rPr>
      </w:pPr>
    </w:p>
    <w:p w:rsidR="003A40C5" w:rsidRDefault="003A40C5">
      <w:pPr>
        <w:widowControl w:val="0"/>
        <w:spacing w:before="100" w:beforeAutospacing="1" w:after="120"/>
        <w:jc w:val="center"/>
        <w:rPr>
          <w:rStyle w:val="af1"/>
          <w:b/>
          <w:color w:val="auto"/>
          <w:sz w:val="28"/>
          <w:szCs w:val="28"/>
          <w:u w:val="none"/>
        </w:rPr>
      </w:pPr>
    </w:p>
    <w:p w:rsidR="003A40C5" w:rsidRDefault="003A40C5">
      <w:pPr>
        <w:widowControl w:val="0"/>
        <w:spacing w:before="100" w:beforeAutospacing="1" w:after="120"/>
        <w:jc w:val="center"/>
        <w:rPr>
          <w:rStyle w:val="af1"/>
          <w:b/>
          <w:color w:val="auto"/>
          <w:sz w:val="28"/>
          <w:szCs w:val="28"/>
          <w:u w:val="none"/>
        </w:rPr>
      </w:pPr>
    </w:p>
    <w:p w:rsidR="003A40C5" w:rsidRDefault="003A40C5">
      <w:pPr>
        <w:widowControl w:val="0"/>
        <w:spacing w:before="100" w:beforeAutospacing="1" w:after="120"/>
        <w:jc w:val="center"/>
        <w:rPr>
          <w:rStyle w:val="af1"/>
          <w:b/>
          <w:color w:val="auto"/>
          <w:sz w:val="28"/>
          <w:szCs w:val="28"/>
          <w:u w:val="none"/>
        </w:rPr>
      </w:pPr>
    </w:p>
    <w:p w:rsidR="003A40C5" w:rsidRDefault="003A40C5">
      <w:pPr>
        <w:widowControl w:val="0"/>
        <w:spacing w:before="100" w:beforeAutospacing="1" w:after="120"/>
        <w:jc w:val="center"/>
        <w:rPr>
          <w:rStyle w:val="af1"/>
          <w:b/>
          <w:color w:val="auto"/>
          <w:sz w:val="28"/>
          <w:szCs w:val="28"/>
          <w:u w:val="none"/>
        </w:rPr>
      </w:pPr>
    </w:p>
    <w:p w:rsidR="003A40C5" w:rsidRPr="003A40C5" w:rsidRDefault="003A40C5" w:rsidP="003A40C5">
      <w:pPr>
        <w:autoSpaceDE w:val="0"/>
        <w:autoSpaceDN w:val="0"/>
        <w:adjustRightInd w:val="0"/>
        <w:jc w:val="center"/>
        <w:rPr>
          <w:rFonts w:eastAsia="Calibri"/>
          <w:color w:val="000000"/>
          <w:lang w:eastAsia="en-US"/>
        </w:rPr>
      </w:pPr>
      <w:r w:rsidRPr="003A40C5">
        <w:rPr>
          <w:rFonts w:eastAsia="Calibri"/>
          <w:color w:val="000000"/>
          <w:lang w:eastAsia="en-US"/>
        </w:rPr>
        <w:t>Москва</w:t>
      </w:r>
    </w:p>
    <w:p w:rsidR="003A40C5" w:rsidRPr="003A40C5" w:rsidRDefault="003A40C5" w:rsidP="003A40C5">
      <w:pPr>
        <w:spacing w:after="160" w:line="259" w:lineRule="auto"/>
        <w:jc w:val="center"/>
        <w:rPr>
          <w:rFonts w:eastAsia="Calibri"/>
          <w:sz w:val="20"/>
          <w:szCs w:val="20"/>
          <w:lang w:eastAsia="en-US"/>
        </w:rPr>
      </w:pPr>
      <w:r w:rsidRPr="003A40C5">
        <w:rPr>
          <w:rFonts w:eastAsia="Calibri"/>
          <w:sz w:val="20"/>
          <w:szCs w:val="20"/>
          <w:lang w:eastAsia="en-US"/>
        </w:rPr>
        <w:t>2026</w:t>
      </w:r>
    </w:p>
    <w:p w:rsidR="003A40C5" w:rsidRDefault="003A40C5">
      <w:pPr>
        <w:widowControl w:val="0"/>
        <w:spacing w:before="100" w:beforeAutospacing="1" w:after="120"/>
        <w:jc w:val="center"/>
        <w:rPr>
          <w:rStyle w:val="af1"/>
          <w:b/>
          <w:color w:val="auto"/>
          <w:sz w:val="28"/>
          <w:szCs w:val="28"/>
          <w:u w:val="none"/>
        </w:rPr>
      </w:pPr>
    </w:p>
    <w:p w:rsidR="003A40C5" w:rsidRDefault="003A40C5">
      <w:pPr>
        <w:widowControl w:val="0"/>
        <w:spacing w:before="100" w:beforeAutospacing="1" w:after="120"/>
        <w:jc w:val="center"/>
        <w:rPr>
          <w:rStyle w:val="af1"/>
          <w:b/>
          <w:color w:val="auto"/>
          <w:sz w:val="28"/>
          <w:szCs w:val="28"/>
          <w:u w:val="none"/>
        </w:rPr>
      </w:pPr>
    </w:p>
    <w:p w:rsidR="00D67A07" w:rsidRDefault="00CD3DF4" w:rsidP="003A40C5">
      <w:pPr>
        <w:rPr>
          <w:sz w:val="23"/>
          <w:szCs w:val="23"/>
        </w:rPr>
      </w:pPr>
      <w:r>
        <w:rPr>
          <w:rStyle w:val="af1"/>
          <w:b/>
          <w:color w:val="auto"/>
          <w:u w:val="none"/>
        </w:rPr>
        <w:br w:type="page" w:clear="all"/>
      </w:r>
      <w:bookmarkStart w:id="0" w:name="_Toc351454936"/>
      <w:bookmarkStart w:id="1" w:name="_Toc374029734"/>
      <w:r>
        <w:rPr>
          <w:sz w:val="23"/>
          <w:szCs w:val="23"/>
        </w:rPr>
        <w:lastRenderedPageBreak/>
        <w:t>Оглавление</w:t>
      </w:r>
    </w:p>
    <w:p w:rsidR="00D67A07" w:rsidRDefault="00CD3DF4">
      <w:pPr>
        <w:pStyle w:val="2e"/>
        <w:rPr>
          <w:rFonts w:asciiTheme="minorHAnsi" w:eastAsiaTheme="minorEastAsia" w:hAnsiTheme="minorHAnsi" w:cstheme="minorBidi"/>
          <w:sz w:val="23"/>
          <w:szCs w:val="23"/>
        </w:rPr>
      </w:pPr>
      <w:r>
        <w:rPr>
          <w:sz w:val="23"/>
          <w:szCs w:val="23"/>
        </w:rPr>
        <w:fldChar w:fldCharType="begin"/>
      </w:r>
      <w:r>
        <w:rPr>
          <w:sz w:val="23"/>
          <w:szCs w:val="23"/>
        </w:rPr>
        <w:instrText xml:space="preserve"> TOC \o "1-3" \h \z \u </w:instrText>
      </w:r>
      <w:r>
        <w:rPr>
          <w:sz w:val="23"/>
          <w:szCs w:val="23"/>
        </w:rPr>
        <w:fldChar w:fldCharType="separate"/>
      </w:r>
      <w:hyperlink w:anchor="_Toc163829026" w:tooltip="#_Toc163829026" w:history="1">
        <w:r>
          <w:rPr>
            <w:rStyle w:val="af1"/>
            <w:sz w:val="23"/>
            <w:szCs w:val="23"/>
          </w:rPr>
          <w:t xml:space="preserve">ЧАСТЬ </w:t>
        </w:r>
        <w:r>
          <w:rPr>
            <w:rStyle w:val="af1"/>
            <w:sz w:val="23"/>
            <w:szCs w:val="23"/>
            <w:lang w:val="en-US"/>
          </w:rPr>
          <w:t>I</w:t>
        </w:r>
        <w:r>
          <w:rPr>
            <w:rStyle w:val="af1"/>
            <w:sz w:val="23"/>
            <w:szCs w:val="23"/>
          </w:rPr>
          <w:t>.  ОБЩИЕ ПОЛОЖЕНИЯ</w:t>
        </w:r>
        <w:r>
          <w:rPr>
            <w:sz w:val="23"/>
            <w:szCs w:val="23"/>
          </w:rPr>
          <w:tab/>
        </w:r>
        <w:r>
          <w:rPr>
            <w:sz w:val="23"/>
            <w:szCs w:val="23"/>
          </w:rPr>
          <w:fldChar w:fldCharType="begin"/>
        </w:r>
        <w:r>
          <w:rPr>
            <w:sz w:val="23"/>
            <w:szCs w:val="23"/>
          </w:rPr>
          <w:instrText xml:space="preserve"> PAGEREF _Toc163829026 \h </w:instrText>
        </w:r>
        <w:r>
          <w:rPr>
            <w:sz w:val="23"/>
            <w:szCs w:val="23"/>
          </w:rPr>
        </w:r>
        <w:r>
          <w:rPr>
            <w:sz w:val="23"/>
            <w:szCs w:val="23"/>
          </w:rPr>
          <w:fldChar w:fldCharType="separate"/>
        </w:r>
        <w:r>
          <w:rPr>
            <w:sz w:val="23"/>
            <w:szCs w:val="23"/>
          </w:rPr>
          <w:t>5</w:t>
        </w:r>
        <w:r>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27" w:tooltip="#_Toc163829027" w:history="1">
        <w:r w:rsidR="00CD3DF4">
          <w:rPr>
            <w:rStyle w:val="af1"/>
            <w:sz w:val="23"/>
            <w:szCs w:val="23"/>
          </w:rPr>
          <w:t>1.</w:t>
        </w:r>
        <w:r w:rsidR="00CD3DF4">
          <w:rPr>
            <w:rFonts w:asciiTheme="minorHAnsi" w:eastAsiaTheme="minorEastAsia" w:hAnsiTheme="minorHAnsi" w:cstheme="minorBidi"/>
            <w:sz w:val="23"/>
            <w:szCs w:val="23"/>
          </w:rPr>
          <w:tab/>
        </w:r>
        <w:r w:rsidR="00CD3DF4">
          <w:rPr>
            <w:rStyle w:val="af1"/>
            <w:sz w:val="23"/>
            <w:szCs w:val="23"/>
          </w:rPr>
          <w:t>Термины и определения.</w:t>
        </w:r>
        <w:r w:rsidR="00CD3DF4">
          <w:rPr>
            <w:sz w:val="23"/>
            <w:szCs w:val="23"/>
          </w:rPr>
          <w:tab/>
        </w:r>
        <w:r w:rsidR="00CD3DF4">
          <w:rPr>
            <w:sz w:val="23"/>
            <w:szCs w:val="23"/>
          </w:rPr>
          <w:fldChar w:fldCharType="begin"/>
        </w:r>
        <w:r w:rsidR="00CD3DF4">
          <w:rPr>
            <w:sz w:val="23"/>
            <w:szCs w:val="23"/>
          </w:rPr>
          <w:instrText xml:space="preserve"> PAGEREF _Toc163829027 \h </w:instrText>
        </w:r>
        <w:r w:rsidR="00CD3DF4">
          <w:rPr>
            <w:sz w:val="23"/>
            <w:szCs w:val="23"/>
          </w:rPr>
        </w:r>
        <w:r w:rsidR="00CD3DF4">
          <w:rPr>
            <w:sz w:val="23"/>
            <w:szCs w:val="23"/>
          </w:rPr>
          <w:fldChar w:fldCharType="separate"/>
        </w:r>
        <w:r w:rsidR="00CD3DF4">
          <w:rPr>
            <w:sz w:val="23"/>
            <w:szCs w:val="23"/>
          </w:rPr>
          <w:t>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28" w:tooltip="#_Toc163829028" w:history="1">
        <w:r w:rsidR="00CD3DF4">
          <w:rPr>
            <w:rStyle w:val="af1"/>
            <w:sz w:val="23"/>
            <w:szCs w:val="23"/>
          </w:rPr>
          <w:t>2.</w:t>
        </w:r>
        <w:r w:rsidR="00CD3DF4">
          <w:rPr>
            <w:rFonts w:asciiTheme="minorHAnsi" w:eastAsiaTheme="minorEastAsia" w:hAnsiTheme="minorHAnsi" w:cstheme="minorBidi"/>
            <w:sz w:val="23"/>
            <w:szCs w:val="23"/>
          </w:rPr>
          <w:tab/>
        </w:r>
        <w:r w:rsidR="00CD3DF4">
          <w:rPr>
            <w:rStyle w:val="af1"/>
            <w:sz w:val="23"/>
            <w:szCs w:val="23"/>
          </w:rPr>
          <w:t>Общие положения.</w:t>
        </w:r>
        <w:r w:rsidR="00CD3DF4">
          <w:rPr>
            <w:sz w:val="23"/>
            <w:szCs w:val="23"/>
          </w:rPr>
          <w:tab/>
        </w:r>
        <w:r w:rsidR="00CD3DF4">
          <w:rPr>
            <w:sz w:val="23"/>
            <w:szCs w:val="23"/>
          </w:rPr>
          <w:fldChar w:fldCharType="begin"/>
        </w:r>
        <w:r w:rsidR="00CD3DF4">
          <w:rPr>
            <w:sz w:val="23"/>
            <w:szCs w:val="23"/>
          </w:rPr>
          <w:instrText xml:space="preserve"> PAGEREF _Toc163829028 \h </w:instrText>
        </w:r>
        <w:r w:rsidR="00CD3DF4">
          <w:rPr>
            <w:sz w:val="23"/>
            <w:szCs w:val="23"/>
          </w:rPr>
        </w:r>
        <w:r w:rsidR="00CD3DF4">
          <w:rPr>
            <w:sz w:val="23"/>
            <w:szCs w:val="23"/>
          </w:rPr>
          <w:fldChar w:fldCharType="separate"/>
        </w:r>
        <w:r w:rsidR="00CD3DF4">
          <w:rPr>
            <w:sz w:val="23"/>
            <w:szCs w:val="23"/>
          </w:rPr>
          <w:t>10</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29" w:tooltip="#_Toc163829029" w:history="1">
        <w:r w:rsidR="00CD3DF4">
          <w:rPr>
            <w:rStyle w:val="af1"/>
            <w:sz w:val="23"/>
            <w:szCs w:val="23"/>
          </w:rPr>
          <w:t>3.</w:t>
        </w:r>
        <w:r w:rsidR="00CD3DF4">
          <w:rPr>
            <w:rFonts w:asciiTheme="minorHAnsi" w:eastAsiaTheme="minorEastAsia" w:hAnsiTheme="minorHAnsi" w:cstheme="minorBidi"/>
            <w:sz w:val="23"/>
            <w:szCs w:val="23"/>
          </w:rPr>
          <w:tab/>
        </w:r>
        <w:r w:rsidR="00CD3DF4">
          <w:rPr>
            <w:rStyle w:val="af1"/>
            <w:sz w:val="23"/>
            <w:szCs w:val="23"/>
          </w:rPr>
          <w:t>Права и обязанности Сторон Договора</w:t>
        </w:r>
        <w:r w:rsidR="00CD3DF4">
          <w:rPr>
            <w:sz w:val="23"/>
            <w:szCs w:val="23"/>
          </w:rPr>
          <w:tab/>
        </w:r>
        <w:r w:rsidR="00CD3DF4">
          <w:rPr>
            <w:sz w:val="23"/>
            <w:szCs w:val="23"/>
          </w:rPr>
          <w:fldChar w:fldCharType="begin"/>
        </w:r>
        <w:r w:rsidR="00CD3DF4">
          <w:rPr>
            <w:sz w:val="23"/>
            <w:szCs w:val="23"/>
          </w:rPr>
          <w:instrText xml:space="preserve"> PAGEREF _Toc163829029 \h </w:instrText>
        </w:r>
        <w:r w:rsidR="00CD3DF4">
          <w:rPr>
            <w:sz w:val="23"/>
            <w:szCs w:val="23"/>
          </w:rPr>
        </w:r>
        <w:r w:rsidR="00CD3DF4">
          <w:rPr>
            <w:sz w:val="23"/>
            <w:szCs w:val="23"/>
          </w:rPr>
          <w:fldChar w:fldCharType="separate"/>
        </w:r>
        <w:r w:rsidR="00CD3DF4">
          <w:rPr>
            <w:sz w:val="23"/>
            <w:szCs w:val="23"/>
          </w:rPr>
          <w:t>11</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30" w:tooltip="#_Toc163829030" w:history="1">
        <w:r w:rsidR="00CD3DF4">
          <w:rPr>
            <w:rStyle w:val="af1"/>
            <w:sz w:val="23"/>
            <w:szCs w:val="23"/>
          </w:rPr>
          <w:t>4.</w:t>
        </w:r>
        <w:r w:rsidR="00CD3DF4">
          <w:rPr>
            <w:rFonts w:asciiTheme="minorHAnsi" w:eastAsiaTheme="minorEastAsia" w:hAnsiTheme="minorHAnsi" w:cstheme="minorBidi"/>
            <w:sz w:val="23"/>
            <w:szCs w:val="23"/>
          </w:rPr>
          <w:tab/>
        </w:r>
        <w:r w:rsidR="00CD3DF4">
          <w:rPr>
            <w:rStyle w:val="af1"/>
            <w:sz w:val="23"/>
            <w:szCs w:val="23"/>
          </w:rPr>
          <w:t>Оплата услуг</w:t>
        </w:r>
        <w:r w:rsidR="00CD3DF4">
          <w:rPr>
            <w:sz w:val="23"/>
            <w:szCs w:val="23"/>
          </w:rPr>
          <w:tab/>
        </w:r>
        <w:r w:rsidR="00CD3DF4">
          <w:rPr>
            <w:sz w:val="23"/>
            <w:szCs w:val="23"/>
          </w:rPr>
          <w:fldChar w:fldCharType="begin"/>
        </w:r>
        <w:r w:rsidR="00CD3DF4">
          <w:rPr>
            <w:sz w:val="23"/>
            <w:szCs w:val="23"/>
          </w:rPr>
          <w:instrText xml:space="preserve"> PAGEREF _Toc163829030 \h </w:instrText>
        </w:r>
        <w:r w:rsidR="00CD3DF4">
          <w:rPr>
            <w:sz w:val="23"/>
            <w:szCs w:val="23"/>
          </w:rPr>
        </w:r>
        <w:r w:rsidR="00CD3DF4">
          <w:rPr>
            <w:sz w:val="23"/>
            <w:szCs w:val="23"/>
          </w:rPr>
          <w:fldChar w:fldCharType="separate"/>
        </w:r>
        <w:r w:rsidR="00CD3DF4">
          <w:rPr>
            <w:sz w:val="23"/>
            <w:szCs w:val="23"/>
          </w:rPr>
          <w:t>12</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31" w:tooltip="#_Toc163829031" w:history="1">
        <w:r w:rsidR="00CD3DF4">
          <w:rPr>
            <w:rStyle w:val="af1"/>
            <w:sz w:val="23"/>
            <w:szCs w:val="23"/>
          </w:rPr>
          <w:t>5.</w:t>
        </w:r>
        <w:r w:rsidR="00CD3DF4">
          <w:rPr>
            <w:rFonts w:asciiTheme="minorHAnsi" w:eastAsiaTheme="minorEastAsia" w:hAnsiTheme="minorHAnsi" w:cstheme="minorBidi"/>
            <w:sz w:val="23"/>
            <w:szCs w:val="23"/>
          </w:rPr>
          <w:tab/>
        </w:r>
        <w:r w:rsidR="00CD3DF4">
          <w:rPr>
            <w:rStyle w:val="af1"/>
            <w:sz w:val="23"/>
            <w:szCs w:val="23"/>
          </w:rPr>
          <w:t>Ответственность Сторон Договора</w:t>
        </w:r>
        <w:r w:rsidR="00CD3DF4">
          <w:rPr>
            <w:sz w:val="23"/>
            <w:szCs w:val="23"/>
          </w:rPr>
          <w:tab/>
        </w:r>
        <w:r w:rsidR="00CD3DF4">
          <w:rPr>
            <w:sz w:val="23"/>
            <w:szCs w:val="23"/>
          </w:rPr>
          <w:fldChar w:fldCharType="begin"/>
        </w:r>
        <w:r w:rsidR="00CD3DF4">
          <w:rPr>
            <w:sz w:val="23"/>
            <w:szCs w:val="23"/>
          </w:rPr>
          <w:instrText xml:space="preserve"> PAGEREF _Toc163829031 \h </w:instrText>
        </w:r>
        <w:r w:rsidR="00CD3DF4">
          <w:rPr>
            <w:sz w:val="23"/>
            <w:szCs w:val="23"/>
          </w:rPr>
        </w:r>
        <w:r w:rsidR="00CD3DF4">
          <w:rPr>
            <w:sz w:val="23"/>
            <w:szCs w:val="23"/>
          </w:rPr>
          <w:fldChar w:fldCharType="separate"/>
        </w:r>
        <w:r w:rsidR="00CD3DF4">
          <w:rPr>
            <w:sz w:val="23"/>
            <w:szCs w:val="23"/>
          </w:rPr>
          <w:t>1</w:t>
        </w:r>
        <w:r w:rsidR="00CD3DF4">
          <w:rPr>
            <w:sz w:val="23"/>
            <w:szCs w:val="23"/>
          </w:rPr>
          <w:fldChar w:fldCharType="end"/>
        </w:r>
      </w:hyperlink>
      <w:r w:rsidR="00CD3DF4">
        <w:rPr>
          <w:sz w:val="23"/>
          <w:szCs w:val="23"/>
        </w:rPr>
        <w:t>2</w:t>
      </w:r>
    </w:p>
    <w:p w:rsidR="00D67A07" w:rsidRDefault="001A5BD2">
      <w:pPr>
        <w:pStyle w:val="19"/>
        <w:rPr>
          <w:rFonts w:asciiTheme="minorHAnsi" w:eastAsiaTheme="minorEastAsia" w:hAnsiTheme="minorHAnsi" w:cstheme="minorBidi"/>
          <w:sz w:val="23"/>
          <w:szCs w:val="23"/>
        </w:rPr>
      </w:pPr>
      <w:hyperlink w:anchor="_Toc163829032" w:tooltip="#_Toc163829032" w:history="1">
        <w:r w:rsidR="00CD3DF4">
          <w:rPr>
            <w:rStyle w:val="af1"/>
            <w:sz w:val="23"/>
            <w:szCs w:val="23"/>
          </w:rPr>
          <w:t>6.</w:t>
        </w:r>
        <w:r w:rsidR="00CD3DF4">
          <w:rPr>
            <w:rFonts w:asciiTheme="minorHAnsi" w:eastAsiaTheme="minorEastAsia" w:hAnsiTheme="minorHAnsi" w:cstheme="minorBidi"/>
            <w:sz w:val="23"/>
            <w:szCs w:val="23"/>
          </w:rPr>
          <w:tab/>
        </w:r>
        <w:r w:rsidR="00CD3DF4">
          <w:rPr>
            <w:rStyle w:val="af1"/>
            <w:sz w:val="23"/>
            <w:szCs w:val="23"/>
          </w:rPr>
          <w:t>Конфиденциальность</w:t>
        </w:r>
        <w:r w:rsidR="00CD3DF4">
          <w:rPr>
            <w:sz w:val="23"/>
            <w:szCs w:val="23"/>
          </w:rPr>
          <w:tab/>
        </w:r>
        <w:r w:rsidR="00CD3DF4">
          <w:rPr>
            <w:sz w:val="23"/>
            <w:szCs w:val="23"/>
          </w:rPr>
          <w:fldChar w:fldCharType="begin"/>
        </w:r>
        <w:r w:rsidR="00CD3DF4">
          <w:rPr>
            <w:sz w:val="23"/>
            <w:szCs w:val="23"/>
          </w:rPr>
          <w:instrText xml:space="preserve"> PAGEREF _Toc163829032 \h </w:instrText>
        </w:r>
        <w:r w:rsidR="00CD3DF4">
          <w:rPr>
            <w:sz w:val="23"/>
            <w:szCs w:val="23"/>
          </w:rPr>
        </w:r>
        <w:r w:rsidR="00CD3DF4">
          <w:rPr>
            <w:sz w:val="23"/>
            <w:szCs w:val="23"/>
          </w:rPr>
          <w:fldChar w:fldCharType="separate"/>
        </w:r>
        <w:r w:rsidR="00CD3DF4">
          <w:rPr>
            <w:sz w:val="23"/>
            <w:szCs w:val="23"/>
          </w:rPr>
          <w:t>14</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33" w:tooltip="#_Toc163829033" w:history="1">
        <w:r w:rsidR="00CD3DF4">
          <w:rPr>
            <w:rStyle w:val="af1"/>
            <w:sz w:val="23"/>
            <w:szCs w:val="23"/>
          </w:rPr>
          <w:t>7.</w:t>
        </w:r>
        <w:r w:rsidR="00CD3DF4">
          <w:rPr>
            <w:rFonts w:asciiTheme="minorHAnsi" w:eastAsiaTheme="minorEastAsia" w:hAnsiTheme="minorHAnsi" w:cstheme="minorBidi"/>
            <w:sz w:val="23"/>
            <w:szCs w:val="23"/>
          </w:rPr>
          <w:tab/>
        </w:r>
        <w:r w:rsidR="00CD3DF4">
          <w:rPr>
            <w:rStyle w:val="af1"/>
            <w:sz w:val="23"/>
            <w:szCs w:val="23"/>
          </w:rPr>
          <w:t>Порядок разрешения споров</w:t>
        </w:r>
        <w:r w:rsidR="00CD3DF4">
          <w:rPr>
            <w:sz w:val="23"/>
            <w:szCs w:val="23"/>
          </w:rPr>
          <w:tab/>
        </w:r>
        <w:r w:rsidR="00CD3DF4">
          <w:rPr>
            <w:sz w:val="23"/>
            <w:szCs w:val="23"/>
          </w:rPr>
          <w:fldChar w:fldCharType="begin"/>
        </w:r>
        <w:r w:rsidR="00CD3DF4">
          <w:rPr>
            <w:sz w:val="23"/>
            <w:szCs w:val="23"/>
          </w:rPr>
          <w:instrText xml:space="preserve"> PAGEREF _Toc163829033 \h </w:instrText>
        </w:r>
        <w:r w:rsidR="00CD3DF4">
          <w:rPr>
            <w:sz w:val="23"/>
            <w:szCs w:val="23"/>
          </w:rPr>
        </w:r>
        <w:r w:rsidR="00CD3DF4">
          <w:rPr>
            <w:sz w:val="23"/>
            <w:szCs w:val="23"/>
          </w:rPr>
          <w:fldChar w:fldCharType="separate"/>
        </w:r>
        <w:r w:rsidR="00CD3DF4">
          <w:rPr>
            <w:sz w:val="23"/>
            <w:szCs w:val="23"/>
          </w:rPr>
          <w:t>15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34" w:tooltip="#_Toc163829034" w:history="1">
        <w:r w:rsidR="00CD3DF4">
          <w:rPr>
            <w:rStyle w:val="af1"/>
            <w:sz w:val="23"/>
            <w:szCs w:val="23"/>
          </w:rPr>
          <w:t>8.</w:t>
        </w:r>
        <w:r w:rsidR="00CD3DF4">
          <w:rPr>
            <w:rFonts w:asciiTheme="minorHAnsi" w:eastAsiaTheme="minorEastAsia" w:hAnsiTheme="minorHAnsi" w:cstheme="minorBidi"/>
            <w:sz w:val="23"/>
            <w:szCs w:val="23"/>
          </w:rPr>
          <w:tab/>
        </w:r>
        <w:r w:rsidR="00CD3DF4">
          <w:rPr>
            <w:rStyle w:val="af1"/>
            <w:sz w:val="23"/>
            <w:szCs w:val="23"/>
          </w:rPr>
          <w:t>Срок действия Договора и порядок его расторжения</w:t>
        </w:r>
        <w:r w:rsidR="00CD3DF4">
          <w:rPr>
            <w:sz w:val="23"/>
            <w:szCs w:val="23"/>
          </w:rPr>
          <w:tab/>
        </w:r>
        <w:r w:rsidR="00CD3DF4">
          <w:rPr>
            <w:sz w:val="23"/>
            <w:szCs w:val="23"/>
          </w:rPr>
          <w:fldChar w:fldCharType="begin"/>
        </w:r>
        <w:r w:rsidR="00CD3DF4">
          <w:rPr>
            <w:sz w:val="23"/>
            <w:szCs w:val="23"/>
          </w:rPr>
          <w:instrText xml:space="preserve"> PAGEREF _Toc163829034 \h </w:instrText>
        </w:r>
        <w:r w:rsidR="00CD3DF4">
          <w:rPr>
            <w:sz w:val="23"/>
            <w:szCs w:val="23"/>
          </w:rPr>
        </w:r>
        <w:r w:rsidR="00CD3DF4">
          <w:rPr>
            <w:sz w:val="23"/>
            <w:szCs w:val="23"/>
          </w:rPr>
          <w:fldChar w:fldCharType="separate"/>
        </w:r>
        <w:r w:rsidR="00CD3DF4">
          <w:rPr>
            <w:sz w:val="23"/>
            <w:szCs w:val="23"/>
          </w:rPr>
          <w:t>15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35" w:tooltip="#_Toc163829035" w:history="1">
        <w:r w:rsidR="00CD3DF4">
          <w:rPr>
            <w:rStyle w:val="af1"/>
            <w:sz w:val="23"/>
            <w:szCs w:val="23"/>
          </w:rPr>
          <w:t>9.</w:t>
        </w:r>
        <w:r w:rsidR="00CD3DF4">
          <w:rPr>
            <w:rFonts w:asciiTheme="minorHAnsi" w:eastAsiaTheme="minorEastAsia" w:hAnsiTheme="minorHAnsi" w:cstheme="minorBidi"/>
            <w:sz w:val="23"/>
            <w:szCs w:val="23"/>
          </w:rPr>
          <w:tab/>
        </w:r>
        <w:r w:rsidR="00CD3DF4">
          <w:rPr>
            <w:rStyle w:val="af1"/>
            <w:sz w:val="23"/>
            <w:szCs w:val="23"/>
          </w:rPr>
          <w:t>Общие принципы взаимодействия</w:t>
        </w:r>
        <w:r w:rsidR="00CD3DF4">
          <w:rPr>
            <w:sz w:val="23"/>
            <w:szCs w:val="23"/>
          </w:rPr>
          <w:tab/>
        </w:r>
        <w:r w:rsidR="00CD3DF4">
          <w:rPr>
            <w:sz w:val="23"/>
            <w:szCs w:val="23"/>
          </w:rPr>
          <w:fldChar w:fldCharType="begin"/>
        </w:r>
        <w:r w:rsidR="00CD3DF4">
          <w:rPr>
            <w:sz w:val="23"/>
            <w:szCs w:val="23"/>
          </w:rPr>
          <w:instrText xml:space="preserve"> PAGEREF _Toc163829035 \h </w:instrText>
        </w:r>
        <w:r w:rsidR="00CD3DF4">
          <w:rPr>
            <w:sz w:val="23"/>
            <w:szCs w:val="23"/>
          </w:rPr>
        </w:r>
        <w:r w:rsidR="00CD3DF4">
          <w:rPr>
            <w:sz w:val="23"/>
            <w:szCs w:val="23"/>
          </w:rPr>
          <w:fldChar w:fldCharType="separate"/>
        </w:r>
        <w:r w:rsidR="00CD3DF4">
          <w:rPr>
            <w:sz w:val="23"/>
            <w:szCs w:val="23"/>
          </w:rPr>
          <w:t>1</w:t>
        </w:r>
        <w:r w:rsidR="00CD3DF4">
          <w:rPr>
            <w:sz w:val="23"/>
            <w:szCs w:val="23"/>
          </w:rPr>
          <w:fldChar w:fldCharType="end"/>
        </w:r>
      </w:hyperlink>
      <w:r w:rsidR="00CD3DF4">
        <w:rPr>
          <w:sz w:val="23"/>
          <w:szCs w:val="23"/>
        </w:rPr>
        <w:t>5</w:t>
      </w:r>
    </w:p>
    <w:p w:rsidR="00D67A07" w:rsidRDefault="001A5BD2">
      <w:pPr>
        <w:pStyle w:val="19"/>
        <w:rPr>
          <w:rFonts w:asciiTheme="minorHAnsi" w:eastAsiaTheme="minorEastAsia" w:hAnsiTheme="minorHAnsi" w:cstheme="minorBidi"/>
          <w:sz w:val="23"/>
          <w:szCs w:val="23"/>
        </w:rPr>
      </w:pPr>
      <w:hyperlink w:anchor="_Toc163829036" w:tooltip="#_Toc163829036" w:history="1">
        <w:r w:rsidR="00CD3DF4">
          <w:rPr>
            <w:rStyle w:val="af1"/>
            <w:sz w:val="23"/>
            <w:szCs w:val="23"/>
          </w:rPr>
          <w:t>10.</w:t>
        </w:r>
        <w:r w:rsidR="00CD3DF4">
          <w:rPr>
            <w:rFonts w:asciiTheme="minorHAnsi" w:eastAsiaTheme="minorEastAsia" w:hAnsiTheme="minorHAnsi" w:cstheme="minorBidi"/>
            <w:sz w:val="23"/>
            <w:szCs w:val="23"/>
          </w:rPr>
          <w:tab/>
        </w:r>
        <w:r w:rsidR="00CD3DF4">
          <w:rPr>
            <w:rStyle w:val="af1"/>
            <w:sz w:val="23"/>
            <w:szCs w:val="23"/>
          </w:rPr>
          <w:t>Регистрация корзины РЕПО и дисконтов</w:t>
        </w:r>
        <w:r w:rsidR="00CD3DF4">
          <w:rPr>
            <w:sz w:val="23"/>
            <w:szCs w:val="23"/>
          </w:rPr>
          <w:tab/>
        </w:r>
        <w:r w:rsidR="00CD3DF4">
          <w:rPr>
            <w:sz w:val="23"/>
            <w:szCs w:val="23"/>
          </w:rPr>
          <w:fldChar w:fldCharType="begin"/>
        </w:r>
        <w:r w:rsidR="00CD3DF4">
          <w:rPr>
            <w:sz w:val="23"/>
            <w:szCs w:val="23"/>
          </w:rPr>
          <w:instrText xml:space="preserve"> PAGEREF _Toc163829036 \h </w:instrText>
        </w:r>
        <w:r w:rsidR="00CD3DF4">
          <w:rPr>
            <w:sz w:val="23"/>
            <w:szCs w:val="23"/>
          </w:rPr>
        </w:r>
        <w:r w:rsidR="00CD3DF4">
          <w:rPr>
            <w:sz w:val="23"/>
            <w:szCs w:val="23"/>
          </w:rPr>
          <w:fldChar w:fldCharType="separate"/>
        </w:r>
        <w:r w:rsidR="00CD3DF4">
          <w:rPr>
            <w:sz w:val="23"/>
            <w:szCs w:val="23"/>
          </w:rPr>
          <w:t>17</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37" w:tooltip="#_Toc163829037" w:history="1">
        <w:r w:rsidR="00CD3DF4">
          <w:rPr>
            <w:rStyle w:val="af1"/>
            <w:sz w:val="23"/>
            <w:szCs w:val="23"/>
          </w:rPr>
          <w:t>11.</w:t>
        </w:r>
        <w:r w:rsidR="00CD3DF4">
          <w:rPr>
            <w:rFonts w:asciiTheme="minorHAnsi" w:eastAsiaTheme="minorEastAsia" w:hAnsiTheme="minorHAnsi" w:cstheme="minorBidi"/>
            <w:sz w:val="23"/>
            <w:szCs w:val="23"/>
          </w:rPr>
          <w:tab/>
        </w:r>
        <w:r w:rsidR="00CD3DF4">
          <w:rPr>
            <w:rStyle w:val="af1"/>
            <w:sz w:val="23"/>
            <w:szCs w:val="23"/>
          </w:rPr>
          <w:t>Регистрация Порога переоценки</w:t>
        </w:r>
        <w:r w:rsidR="00CD3DF4">
          <w:rPr>
            <w:sz w:val="23"/>
            <w:szCs w:val="23"/>
          </w:rPr>
          <w:tab/>
        </w:r>
        <w:r w:rsidR="00CD3DF4">
          <w:rPr>
            <w:sz w:val="23"/>
            <w:szCs w:val="23"/>
          </w:rPr>
          <w:fldChar w:fldCharType="begin"/>
        </w:r>
        <w:r w:rsidR="00CD3DF4">
          <w:rPr>
            <w:sz w:val="23"/>
            <w:szCs w:val="23"/>
          </w:rPr>
          <w:instrText xml:space="preserve"> PAGEREF _Toc163829037 \h </w:instrText>
        </w:r>
        <w:r w:rsidR="00CD3DF4">
          <w:rPr>
            <w:sz w:val="23"/>
            <w:szCs w:val="23"/>
          </w:rPr>
        </w:r>
        <w:r w:rsidR="00CD3DF4">
          <w:rPr>
            <w:sz w:val="23"/>
            <w:szCs w:val="23"/>
          </w:rPr>
          <w:fldChar w:fldCharType="separate"/>
        </w:r>
        <w:r w:rsidR="00CD3DF4">
          <w:rPr>
            <w:sz w:val="23"/>
            <w:szCs w:val="23"/>
          </w:rPr>
          <w:t>18</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38" w:tooltip="#_Toc163829038" w:history="1">
        <w:r w:rsidR="00CD3DF4">
          <w:rPr>
            <w:rStyle w:val="af1"/>
            <w:sz w:val="23"/>
            <w:szCs w:val="23"/>
          </w:rPr>
          <w:t>12.</w:t>
        </w:r>
        <w:r w:rsidR="00CD3DF4">
          <w:rPr>
            <w:rFonts w:asciiTheme="minorHAnsi" w:eastAsiaTheme="minorEastAsia" w:hAnsiTheme="minorHAnsi" w:cstheme="minorBidi"/>
            <w:sz w:val="23"/>
            <w:szCs w:val="23"/>
          </w:rPr>
          <w:tab/>
        </w:r>
        <w:r w:rsidR="00CD3DF4">
          <w:rPr>
            <w:rStyle w:val="af1"/>
            <w:sz w:val="23"/>
            <w:szCs w:val="23"/>
          </w:rPr>
          <w:t>Порядок определения Рыночной цены</w:t>
        </w:r>
        <w:r w:rsidR="00CD3DF4">
          <w:rPr>
            <w:sz w:val="23"/>
            <w:szCs w:val="23"/>
          </w:rPr>
          <w:tab/>
        </w:r>
        <w:r w:rsidR="00CD3DF4">
          <w:rPr>
            <w:sz w:val="23"/>
            <w:szCs w:val="23"/>
          </w:rPr>
          <w:fldChar w:fldCharType="begin"/>
        </w:r>
        <w:r w:rsidR="00CD3DF4">
          <w:rPr>
            <w:sz w:val="23"/>
            <w:szCs w:val="23"/>
          </w:rPr>
          <w:instrText xml:space="preserve"> PAGEREF _Toc163829038 \h </w:instrText>
        </w:r>
        <w:r w:rsidR="00CD3DF4">
          <w:rPr>
            <w:sz w:val="23"/>
            <w:szCs w:val="23"/>
          </w:rPr>
        </w:r>
        <w:r w:rsidR="00CD3DF4">
          <w:rPr>
            <w:sz w:val="23"/>
            <w:szCs w:val="23"/>
          </w:rPr>
          <w:fldChar w:fldCharType="separate"/>
        </w:r>
        <w:r w:rsidR="00CD3DF4">
          <w:rPr>
            <w:sz w:val="23"/>
            <w:szCs w:val="23"/>
          </w:rPr>
          <w:t>18</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39" w:tooltip="#_Toc163829039" w:history="1">
        <w:r w:rsidR="00CD3DF4">
          <w:rPr>
            <w:rStyle w:val="af1"/>
            <w:sz w:val="23"/>
            <w:szCs w:val="23"/>
          </w:rPr>
          <w:t>13.</w:t>
        </w:r>
        <w:r w:rsidR="00CD3DF4">
          <w:rPr>
            <w:rFonts w:asciiTheme="minorHAnsi" w:eastAsiaTheme="minorEastAsia" w:hAnsiTheme="minorHAnsi" w:cstheme="minorBidi"/>
            <w:sz w:val="23"/>
            <w:szCs w:val="23"/>
          </w:rPr>
          <w:tab/>
        </w:r>
        <w:r w:rsidR="00CD3DF4">
          <w:rPr>
            <w:rStyle w:val="af1"/>
            <w:sz w:val="23"/>
            <w:szCs w:val="23"/>
          </w:rPr>
          <w:t>Порядок расчета Текущей ставки РЕПО и Текущей стоимости обязательства</w:t>
        </w:r>
        <w:r w:rsidR="00CD3DF4">
          <w:rPr>
            <w:sz w:val="23"/>
            <w:szCs w:val="23"/>
          </w:rPr>
          <w:tab/>
        </w:r>
        <w:r w:rsidR="00CD3DF4">
          <w:rPr>
            <w:sz w:val="23"/>
            <w:szCs w:val="23"/>
          </w:rPr>
          <w:fldChar w:fldCharType="begin"/>
        </w:r>
        <w:r w:rsidR="00CD3DF4">
          <w:rPr>
            <w:sz w:val="23"/>
            <w:szCs w:val="23"/>
          </w:rPr>
          <w:instrText xml:space="preserve"> PAGEREF _Toc163829039 \h </w:instrText>
        </w:r>
        <w:r w:rsidR="00CD3DF4">
          <w:rPr>
            <w:sz w:val="23"/>
            <w:szCs w:val="23"/>
          </w:rPr>
        </w:r>
        <w:r w:rsidR="00CD3DF4">
          <w:rPr>
            <w:sz w:val="23"/>
            <w:szCs w:val="23"/>
          </w:rPr>
          <w:fldChar w:fldCharType="separate"/>
        </w:r>
        <w:r w:rsidR="00CD3DF4">
          <w:rPr>
            <w:sz w:val="23"/>
            <w:szCs w:val="23"/>
          </w:rPr>
          <w:t>19</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40" w:tooltip="#_Toc163829040" w:history="1">
        <w:r w:rsidR="00CD3DF4">
          <w:rPr>
            <w:rStyle w:val="af1"/>
            <w:sz w:val="23"/>
            <w:szCs w:val="23"/>
          </w:rPr>
          <w:t>14.</w:t>
        </w:r>
        <w:r w:rsidR="00CD3DF4">
          <w:rPr>
            <w:rFonts w:asciiTheme="minorHAnsi" w:eastAsiaTheme="minorEastAsia" w:hAnsiTheme="minorHAnsi" w:cstheme="minorBidi"/>
            <w:sz w:val="23"/>
            <w:szCs w:val="23"/>
          </w:rPr>
          <w:tab/>
        </w:r>
        <w:r w:rsidR="00CD3DF4">
          <w:rPr>
            <w:rStyle w:val="af1"/>
            <w:sz w:val="23"/>
            <w:szCs w:val="23"/>
          </w:rPr>
          <w:t>Определение обязательств Клиентов по первой части Сделки РЕПО</w:t>
        </w:r>
        <w:r w:rsidR="00CD3DF4">
          <w:rPr>
            <w:sz w:val="23"/>
            <w:szCs w:val="23"/>
          </w:rPr>
          <w:tab/>
        </w:r>
        <w:r w:rsidR="00CD3DF4">
          <w:rPr>
            <w:sz w:val="23"/>
            <w:szCs w:val="23"/>
          </w:rPr>
          <w:fldChar w:fldCharType="begin"/>
        </w:r>
        <w:r w:rsidR="00CD3DF4">
          <w:rPr>
            <w:sz w:val="23"/>
            <w:szCs w:val="23"/>
          </w:rPr>
          <w:instrText xml:space="preserve"> PAGEREF _Toc163829040 \h </w:instrText>
        </w:r>
        <w:r w:rsidR="00CD3DF4">
          <w:rPr>
            <w:sz w:val="23"/>
            <w:szCs w:val="23"/>
          </w:rPr>
        </w:r>
        <w:r w:rsidR="00CD3DF4">
          <w:rPr>
            <w:sz w:val="23"/>
            <w:szCs w:val="23"/>
          </w:rPr>
          <w:fldChar w:fldCharType="separate"/>
        </w:r>
        <w:r w:rsidR="00CD3DF4">
          <w:rPr>
            <w:sz w:val="23"/>
            <w:szCs w:val="23"/>
          </w:rPr>
          <w:t>2</w:t>
        </w:r>
        <w:r w:rsidR="00CD3DF4">
          <w:rPr>
            <w:sz w:val="23"/>
            <w:szCs w:val="23"/>
          </w:rPr>
          <w:fldChar w:fldCharType="end"/>
        </w:r>
      </w:hyperlink>
      <w:r w:rsidR="00CD3DF4">
        <w:rPr>
          <w:sz w:val="23"/>
          <w:szCs w:val="23"/>
        </w:rPr>
        <w:t>1</w:t>
      </w:r>
    </w:p>
    <w:p w:rsidR="00D67A07" w:rsidRDefault="001A5BD2">
      <w:pPr>
        <w:pStyle w:val="19"/>
        <w:rPr>
          <w:rFonts w:asciiTheme="minorHAnsi" w:eastAsiaTheme="minorEastAsia" w:hAnsiTheme="minorHAnsi" w:cstheme="minorBidi"/>
          <w:sz w:val="23"/>
          <w:szCs w:val="23"/>
        </w:rPr>
      </w:pPr>
      <w:hyperlink w:anchor="_Toc163829041" w:tooltip="#_Toc163829041" w:history="1">
        <w:r w:rsidR="00CD3DF4">
          <w:rPr>
            <w:rStyle w:val="af1"/>
            <w:sz w:val="23"/>
            <w:szCs w:val="23"/>
          </w:rPr>
          <w:t>15.</w:t>
        </w:r>
        <w:r w:rsidR="00CD3DF4">
          <w:rPr>
            <w:rFonts w:asciiTheme="minorHAnsi" w:eastAsiaTheme="minorEastAsia" w:hAnsiTheme="minorHAnsi" w:cstheme="minorBidi"/>
            <w:sz w:val="23"/>
            <w:szCs w:val="23"/>
          </w:rPr>
          <w:tab/>
        </w:r>
        <w:r w:rsidR="00CD3DF4">
          <w:rPr>
            <w:rStyle w:val="af1"/>
            <w:sz w:val="23"/>
            <w:szCs w:val="23"/>
          </w:rPr>
          <w:t>Подбор ценных бумаг для исполнения обязательств Клиентов по первой части Сделки РЕПО</w:t>
        </w:r>
        <w:r w:rsidR="00CD3DF4">
          <w:rPr>
            <w:sz w:val="23"/>
            <w:szCs w:val="23"/>
          </w:rPr>
          <w:tab/>
        </w:r>
        <w:r w:rsidR="00CD3DF4">
          <w:rPr>
            <w:sz w:val="23"/>
            <w:szCs w:val="23"/>
          </w:rPr>
          <w:fldChar w:fldCharType="begin"/>
        </w:r>
        <w:r w:rsidR="00CD3DF4">
          <w:rPr>
            <w:sz w:val="23"/>
            <w:szCs w:val="23"/>
          </w:rPr>
          <w:instrText xml:space="preserve"> PAGEREF _Toc163829041 \h </w:instrText>
        </w:r>
        <w:r w:rsidR="00CD3DF4">
          <w:rPr>
            <w:sz w:val="23"/>
            <w:szCs w:val="23"/>
          </w:rPr>
        </w:r>
        <w:r w:rsidR="00CD3DF4">
          <w:rPr>
            <w:sz w:val="23"/>
            <w:szCs w:val="23"/>
          </w:rPr>
          <w:fldChar w:fldCharType="separate"/>
        </w:r>
        <w:r w:rsidR="00CD3DF4">
          <w:rPr>
            <w:sz w:val="23"/>
            <w:szCs w:val="23"/>
          </w:rPr>
          <w:t>22</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42" w:tooltip="#_Toc163829042" w:history="1">
        <w:r w:rsidR="00CD3DF4">
          <w:rPr>
            <w:rStyle w:val="af1"/>
            <w:sz w:val="23"/>
            <w:szCs w:val="23"/>
          </w:rPr>
          <w:t>16.</w:t>
        </w:r>
        <w:r w:rsidR="00CD3DF4">
          <w:rPr>
            <w:rFonts w:asciiTheme="minorHAnsi" w:eastAsiaTheme="minorEastAsia" w:hAnsiTheme="minorHAnsi" w:cstheme="minorBidi"/>
            <w:sz w:val="23"/>
            <w:szCs w:val="23"/>
          </w:rPr>
          <w:tab/>
        </w:r>
        <w:r w:rsidR="00CD3DF4">
          <w:rPr>
            <w:rStyle w:val="af1"/>
            <w:sz w:val="23"/>
            <w:szCs w:val="23"/>
          </w:rPr>
          <w:t>Регистрация изменений параметров и прекращения учета обязательств по Сделке РЕПО</w:t>
        </w:r>
        <w:r w:rsidR="00CD3DF4">
          <w:rPr>
            <w:sz w:val="23"/>
            <w:szCs w:val="23"/>
          </w:rPr>
          <w:tab/>
        </w:r>
        <w:r w:rsidR="00CD3DF4">
          <w:rPr>
            <w:sz w:val="23"/>
            <w:szCs w:val="23"/>
          </w:rPr>
          <w:fldChar w:fldCharType="begin"/>
        </w:r>
        <w:r w:rsidR="00CD3DF4">
          <w:rPr>
            <w:sz w:val="23"/>
            <w:szCs w:val="23"/>
          </w:rPr>
          <w:instrText xml:space="preserve"> PAGEREF _Toc163829042 \h </w:instrText>
        </w:r>
        <w:r w:rsidR="00CD3DF4">
          <w:rPr>
            <w:sz w:val="23"/>
            <w:szCs w:val="23"/>
          </w:rPr>
        </w:r>
        <w:r w:rsidR="00CD3DF4">
          <w:rPr>
            <w:sz w:val="23"/>
            <w:szCs w:val="23"/>
          </w:rPr>
          <w:fldChar w:fldCharType="separate"/>
        </w:r>
        <w:r w:rsidR="00CD3DF4">
          <w:rPr>
            <w:sz w:val="23"/>
            <w:szCs w:val="23"/>
          </w:rPr>
          <w:t>23</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43" w:tooltip="#_Toc163829043" w:history="1">
        <w:r w:rsidR="00CD3DF4">
          <w:rPr>
            <w:rStyle w:val="af1"/>
            <w:sz w:val="23"/>
            <w:szCs w:val="23"/>
          </w:rPr>
          <w:t>17.</w:t>
        </w:r>
        <w:r w:rsidR="00CD3DF4">
          <w:rPr>
            <w:rFonts w:asciiTheme="minorHAnsi" w:eastAsiaTheme="minorEastAsia" w:hAnsiTheme="minorHAnsi" w:cstheme="minorBidi"/>
            <w:sz w:val="23"/>
            <w:szCs w:val="23"/>
          </w:rPr>
          <w:tab/>
        </w:r>
        <w:r w:rsidR="00CD3DF4">
          <w:rPr>
            <w:rStyle w:val="af1"/>
            <w:sz w:val="23"/>
            <w:szCs w:val="23"/>
          </w:rPr>
          <w:t>Переоценка обязательств и Обеспечения</w:t>
        </w:r>
        <w:r w:rsidR="00CD3DF4">
          <w:rPr>
            <w:sz w:val="23"/>
            <w:szCs w:val="23"/>
          </w:rPr>
          <w:tab/>
        </w:r>
        <w:r w:rsidR="00CD3DF4">
          <w:rPr>
            <w:sz w:val="23"/>
            <w:szCs w:val="23"/>
          </w:rPr>
          <w:fldChar w:fldCharType="begin"/>
        </w:r>
        <w:r w:rsidR="00CD3DF4">
          <w:rPr>
            <w:sz w:val="23"/>
            <w:szCs w:val="23"/>
          </w:rPr>
          <w:instrText xml:space="preserve"> PAGEREF _Toc163829043 \h </w:instrText>
        </w:r>
        <w:r w:rsidR="00CD3DF4">
          <w:rPr>
            <w:sz w:val="23"/>
            <w:szCs w:val="23"/>
          </w:rPr>
        </w:r>
        <w:r w:rsidR="00CD3DF4">
          <w:rPr>
            <w:sz w:val="23"/>
            <w:szCs w:val="23"/>
          </w:rPr>
          <w:fldChar w:fldCharType="separate"/>
        </w:r>
        <w:r w:rsidR="00CD3DF4">
          <w:rPr>
            <w:sz w:val="23"/>
            <w:szCs w:val="23"/>
          </w:rPr>
          <w:t>2</w:t>
        </w:r>
        <w:r w:rsidR="00CD3DF4">
          <w:rPr>
            <w:sz w:val="23"/>
            <w:szCs w:val="23"/>
          </w:rPr>
          <w:fldChar w:fldCharType="end"/>
        </w:r>
      </w:hyperlink>
      <w:r w:rsidR="00CD3DF4">
        <w:rPr>
          <w:sz w:val="23"/>
          <w:szCs w:val="23"/>
        </w:rPr>
        <w:t>4</w:t>
      </w:r>
    </w:p>
    <w:p w:rsidR="00D67A07" w:rsidRDefault="001A5BD2">
      <w:pPr>
        <w:pStyle w:val="19"/>
        <w:rPr>
          <w:rFonts w:asciiTheme="minorHAnsi" w:eastAsiaTheme="minorEastAsia" w:hAnsiTheme="minorHAnsi" w:cstheme="minorBidi"/>
          <w:sz w:val="23"/>
          <w:szCs w:val="23"/>
        </w:rPr>
      </w:pPr>
      <w:hyperlink w:anchor="_Toc163829044" w:tooltip="#_Toc163829044" w:history="1">
        <w:r w:rsidR="00CD3DF4">
          <w:rPr>
            <w:rStyle w:val="af1"/>
            <w:sz w:val="23"/>
            <w:szCs w:val="23"/>
          </w:rPr>
          <w:t>18.</w:t>
        </w:r>
        <w:r w:rsidR="00CD3DF4">
          <w:rPr>
            <w:rFonts w:asciiTheme="minorHAnsi" w:eastAsiaTheme="minorEastAsia" w:hAnsiTheme="minorHAnsi" w:cstheme="minorBidi"/>
            <w:sz w:val="23"/>
            <w:szCs w:val="23"/>
          </w:rPr>
          <w:tab/>
        </w:r>
        <w:r w:rsidR="00CD3DF4">
          <w:rPr>
            <w:rStyle w:val="af1"/>
            <w:sz w:val="23"/>
            <w:szCs w:val="23"/>
          </w:rPr>
          <w:t>Проверка Обеспеченности обязательств</w:t>
        </w:r>
        <w:r w:rsidR="00CD3DF4">
          <w:rPr>
            <w:sz w:val="23"/>
            <w:szCs w:val="23"/>
          </w:rPr>
          <w:tab/>
        </w:r>
        <w:r w:rsidR="00CD3DF4">
          <w:rPr>
            <w:sz w:val="23"/>
            <w:szCs w:val="23"/>
          </w:rPr>
          <w:fldChar w:fldCharType="begin"/>
        </w:r>
        <w:r w:rsidR="00CD3DF4">
          <w:rPr>
            <w:sz w:val="23"/>
            <w:szCs w:val="23"/>
          </w:rPr>
          <w:instrText xml:space="preserve"> PAGEREF _Toc163829044 \h </w:instrText>
        </w:r>
        <w:r w:rsidR="00CD3DF4">
          <w:rPr>
            <w:sz w:val="23"/>
            <w:szCs w:val="23"/>
          </w:rPr>
        </w:r>
        <w:r w:rsidR="00CD3DF4">
          <w:rPr>
            <w:sz w:val="23"/>
            <w:szCs w:val="23"/>
          </w:rPr>
          <w:fldChar w:fldCharType="separate"/>
        </w:r>
        <w:r w:rsidR="00CD3DF4">
          <w:rPr>
            <w:sz w:val="23"/>
            <w:szCs w:val="23"/>
          </w:rPr>
          <w:t>25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45" w:tooltip="#_Toc163829045" w:history="1">
        <w:r w:rsidR="00CD3DF4">
          <w:rPr>
            <w:rStyle w:val="af1"/>
            <w:sz w:val="23"/>
            <w:szCs w:val="23"/>
          </w:rPr>
          <w:t>19.</w:t>
        </w:r>
        <w:r w:rsidR="00CD3DF4">
          <w:rPr>
            <w:rFonts w:asciiTheme="minorHAnsi" w:eastAsiaTheme="minorEastAsia" w:hAnsiTheme="minorHAnsi" w:cstheme="minorBidi"/>
            <w:sz w:val="23"/>
            <w:szCs w:val="23"/>
          </w:rPr>
          <w:tab/>
        </w:r>
        <w:r w:rsidR="00CD3DF4">
          <w:rPr>
            <w:rStyle w:val="af1"/>
            <w:sz w:val="23"/>
            <w:szCs w:val="23"/>
          </w:rPr>
          <w:t>Внесение Компенсационного взноса или Маржинального взноса</w:t>
        </w:r>
        <w:r w:rsidR="00CD3DF4">
          <w:rPr>
            <w:sz w:val="23"/>
            <w:szCs w:val="23"/>
          </w:rPr>
          <w:tab/>
        </w:r>
        <w:r w:rsidR="00CD3DF4">
          <w:rPr>
            <w:sz w:val="23"/>
            <w:szCs w:val="23"/>
          </w:rPr>
          <w:fldChar w:fldCharType="begin"/>
        </w:r>
        <w:r w:rsidR="00CD3DF4">
          <w:rPr>
            <w:sz w:val="23"/>
            <w:szCs w:val="23"/>
          </w:rPr>
          <w:instrText xml:space="preserve"> PAGEREF _Toc163829045 \h </w:instrText>
        </w:r>
        <w:r w:rsidR="00CD3DF4">
          <w:rPr>
            <w:sz w:val="23"/>
            <w:szCs w:val="23"/>
          </w:rPr>
        </w:r>
        <w:r w:rsidR="00CD3DF4">
          <w:rPr>
            <w:sz w:val="23"/>
            <w:szCs w:val="23"/>
          </w:rPr>
          <w:fldChar w:fldCharType="separate"/>
        </w:r>
        <w:r w:rsidR="00CD3DF4">
          <w:rPr>
            <w:sz w:val="23"/>
            <w:szCs w:val="23"/>
          </w:rPr>
          <w:t>2</w:t>
        </w:r>
        <w:r w:rsidR="00CD3DF4">
          <w:rPr>
            <w:sz w:val="23"/>
            <w:szCs w:val="23"/>
          </w:rPr>
          <w:fldChar w:fldCharType="end"/>
        </w:r>
      </w:hyperlink>
      <w:r w:rsidR="00CD3DF4">
        <w:rPr>
          <w:sz w:val="23"/>
          <w:szCs w:val="23"/>
        </w:rPr>
        <w:t>5</w:t>
      </w:r>
    </w:p>
    <w:p w:rsidR="00D67A07" w:rsidRDefault="001A5BD2">
      <w:pPr>
        <w:pStyle w:val="19"/>
        <w:rPr>
          <w:rFonts w:asciiTheme="minorHAnsi" w:eastAsiaTheme="minorEastAsia" w:hAnsiTheme="minorHAnsi" w:cstheme="minorBidi"/>
          <w:sz w:val="23"/>
          <w:szCs w:val="23"/>
        </w:rPr>
      </w:pPr>
      <w:hyperlink w:anchor="_Toc163829046" w:tooltip="#_Toc163829046" w:history="1">
        <w:r w:rsidR="00CD3DF4">
          <w:rPr>
            <w:rStyle w:val="af1"/>
            <w:sz w:val="23"/>
            <w:szCs w:val="23"/>
          </w:rPr>
          <w:t>20.</w:t>
        </w:r>
        <w:r w:rsidR="00CD3DF4">
          <w:rPr>
            <w:rFonts w:asciiTheme="minorHAnsi" w:eastAsiaTheme="minorEastAsia" w:hAnsiTheme="minorHAnsi" w:cstheme="minorBidi"/>
            <w:sz w:val="23"/>
            <w:szCs w:val="23"/>
          </w:rPr>
          <w:tab/>
        </w:r>
        <w:r w:rsidR="00CD3DF4">
          <w:rPr>
            <w:rStyle w:val="af1"/>
            <w:sz w:val="23"/>
            <w:szCs w:val="23"/>
          </w:rPr>
          <w:t>Правила Замены ценных бумаг</w:t>
        </w:r>
        <w:r w:rsidR="00CD3DF4">
          <w:rPr>
            <w:sz w:val="23"/>
            <w:szCs w:val="23"/>
          </w:rPr>
          <w:tab/>
        </w:r>
        <w:r w:rsidR="00CD3DF4">
          <w:rPr>
            <w:sz w:val="23"/>
            <w:szCs w:val="23"/>
          </w:rPr>
          <w:fldChar w:fldCharType="begin"/>
        </w:r>
        <w:r w:rsidR="00CD3DF4">
          <w:rPr>
            <w:sz w:val="23"/>
            <w:szCs w:val="23"/>
          </w:rPr>
          <w:instrText xml:space="preserve"> PAGEREF _Toc163829046 \h </w:instrText>
        </w:r>
        <w:r w:rsidR="00CD3DF4">
          <w:rPr>
            <w:sz w:val="23"/>
            <w:szCs w:val="23"/>
          </w:rPr>
        </w:r>
        <w:r w:rsidR="00CD3DF4">
          <w:rPr>
            <w:sz w:val="23"/>
            <w:szCs w:val="23"/>
          </w:rPr>
          <w:fldChar w:fldCharType="separate"/>
        </w:r>
        <w:r w:rsidR="00CD3DF4">
          <w:rPr>
            <w:sz w:val="23"/>
            <w:szCs w:val="23"/>
          </w:rPr>
          <w:t>26</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47" w:tooltip="#_Toc163829047" w:history="1">
        <w:r w:rsidR="00CD3DF4">
          <w:rPr>
            <w:rStyle w:val="af1"/>
            <w:sz w:val="23"/>
            <w:szCs w:val="23"/>
          </w:rPr>
          <w:t>21.</w:t>
        </w:r>
        <w:r w:rsidR="00CD3DF4">
          <w:rPr>
            <w:rFonts w:asciiTheme="minorHAnsi" w:eastAsiaTheme="minorEastAsia" w:hAnsiTheme="minorHAnsi" w:cstheme="minorBidi"/>
            <w:sz w:val="23"/>
            <w:szCs w:val="23"/>
          </w:rPr>
          <w:tab/>
        </w:r>
        <w:r w:rsidR="00CD3DF4">
          <w:rPr>
            <w:rStyle w:val="af1"/>
            <w:sz w:val="23"/>
            <w:szCs w:val="23"/>
          </w:rPr>
          <w:t>Определение и исполнение обязательств Клиентов по второй части Сделки РЕПО</w:t>
        </w:r>
        <w:r w:rsidR="00CD3DF4">
          <w:rPr>
            <w:sz w:val="23"/>
            <w:szCs w:val="23"/>
          </w:rPr>
          <w:tab/>
        </w:r>
        <w:r w:rsidR="00CD3DF4">
          <w:rPr>
            <w:sz w:val="23"/>
            <w:szCs w:val="23"/>
          </w:rPr>
          <w:fldChar w:fldCharType="begin"/>
        </w:r>
        <w:r w:rsidR="00CD3DF4">
          <w:rPr>
            <w:sz w:val="23"/>
            <w:szCs w:val="23"/>
          </w:rPr>
          <w:instrText xml:space="preserve"> PAGEREF _Toc163829047 \h </w:instrText>
        </w:r>
        <w:r w:rsidR="00CD3DF4">
          <w:rPr>
            <w:sz w:val="23"/>
            <w:szCs w:val="23"/>
          </w:rPr>
        </w:r>
        <w:r w:rsidR="00CD3DF4">
          <w:rPr>
            <w:sz w:val="23"/>
            <w:szCs w:val="23"/>
          </w:rPr>
          <w:fldChar w:fldCharType="separate"/>
        </w:r>
        <w:r w:rsidR="00CD3DF4">
          <w:rPr>
            <w:sz w:val="23"/>
            <w:szCs w:val="23"/>
          </w:rPr>
          <w:t>27</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48" w:tooltip="#_Toc163829048" w:history="1">
        <w:r w:rsidR="00CD3DF4">
          <w:rPr>
            <w:rStyle w:val="af1"/>
            <w:sz w:val="23"/>
            <w:szCs w:val="23"/>
          </w:rPr>
          <w:t>22.</w:t>
        </w:r>
        <w:r w:rsidR="00CD3DF4">
          <w:rPr>
            <w:rFonts w:asciiTheme="minorHAnsi" w:eastAsiaTheme="minorEastAsia" w:hAnsiTheme="minorHAnsi" w:cstheme="minorBidi"/>
            <w:sz w:val="23"/>
            <w:szCs w:val="23"/>
          </w:rPr>
          <w:tab/>
        </w:r>
        <w:r w:rsidR="00CD3DF4">
          <w:rPr>
            <w:rStyle w:val="af1"/>
            <w:sz w:val="23"/>
            <w:szCs w:val="23"/>
          </w:rPr>
          <w:t>Порядок действий при регистрации Сделок РЕПО в Репозитарии</w:t>
        </w:r>
        <w:r w:rsidR="00CD3DF4">
          <w:rPr>
            <w:sz w:val="23"/>
            <w:szCs w:val="23"/>
          </w:rPr>
          <w:tab/>
        </w:r>
        <w:r w:rsidR="00CD3DF4">
          <w:rPr>
            <w:sz w:val="23"/>
            <w:szCs w:val="23"/>
          </w:rPr>
          <w:fldChar w:fldCharType="begin"/>
        </w:r>
        <w:r w:rsidR="00CD3DF4">
          <w:rPr>
            <w:sz w:val="23"/>
            <w:szCs w:val="23"/>
          </w:rPr>
          <w:instrText xml:space="preserve"> PAGEREF _Toc163829048 \h </w:instrText>
        </w:r>
        <w:r w:rsidR="00CD3DF4">
          <w:rPr>
            <w:sz w:val="23"/>
            <w:szCs w:val="23"/>
          </w:rPr>
        </w:r>
        <w:r w:rsidR="00CD3DF4">
          <w:rPr>
            <w:sz w:val="23"/>
            <w:szCs w:val="23"/>
          </w:rPr>
          <w:fldChar w:fldCharType="separate"/>
        </w:r>
        <w:r w:rsidR="00CD3DF4">
          <w:rPr>
            <w:sz w:val="23"/>
            <w:szCs w:val="23"/>
          </w:rPr>
          <w:t>28</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49" w:tooltip="#_Toc163829049" w:history="1">
        <w:r w:rsidR="00CD3DF4">
          <w:rPr>
            <w:rStyle w:val="af1"/>
            <w:sz w:val="23"/>
            <w:szCs w:val="23"/>
          </w:rPr>
          <w:t>23.</w:t>
        </w:r>
        <w:r w:rsidR="00CD3DF4">
          <w:rPr>
            <w:rFonts w:asciiTheme="minorHAnsi" w:eastAsiaTheme="minorEastAsia" w:hAnsiTheme="minorHAnsi" w:cstheme="minorBidi"/>
            <w:sz w:val="23"/>
            <w:szCs w:val="23"/>
          </w:rPr>
          <w:tab/>
        </w:r>
        <w:r w:rsidR="00CD3DF4">
          <w:rPr>
            <w:rStyle w:val="af1"/>
            <w:sz w:val="23"/>
            <w:szCs w:val="23"/>
          </w:rPr>
          <w:t>Порядок действий при проведении корпоративных действий с выпусками ценных бумаг, переданных Кредитору</w:t>
        </w:r>
        <w:r w:rsidR="00CD3DF4">
          <w:rPr>
            <w:sz w:val="23"/>
            <w:szCs w:val="23"/>
          </w:rPr>
          <w:tab/>
        </w:r>
        <w:r w:rsidR="00CD3DF4">
          <w:rPr>
            <w:sz w:val="23"/>
            <w:szCs w:val="23"/>
          </w:rPr>
          <w:fldChar w:fldCharType="begin"/>
        </w:r>
        <w:r w:rsidR="00CD3DF4">
          <w:rPr>
            <w:sz w:val="23"/>
            <w:szCs w:val="23"/>
          </w:rPr>
          <w:instrText xml:space="preserve"> PAGEREF _Toc163829049 \h </w:instrText>
        </w:r>
        <w:r w:rsidR="00CD3DF4">
          <w:rPr>
            <w:sz w:val="23"/>
            <w:szCs w:val="23"/>
          </w:rPr>
        </w:r>
        <w:r w:rsidR="00CD3DF4">
          <w:rPr>
            <w:sz w:val="23"/>
            <w:szCs w:val="23"/>
          </w:rPr>
          <w:fldChar w:fldCharType="separate"/>
        </w:r>
        <w:r w:rsidR="00CD3DF4">
          <w:rPr>
            <w:sz w:val="23"/>
            <w:szCs w:val="23"/>
          </w:rPr>
          <w:t>28</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050" w:tooltip="#_Toc163829050" w:history="1">
        <w:r w:rsidR="00CD3DF4">
          <w:rPr>
            <w:rStyle w:val="af1"/>
            <w:sz w:val="23"/>
            <w:szCs w:val="23"/>
          </w:rPr>
          <w:t>ЧАСТЬ II. ОСОБЕННОСТИ ОКАЗАНИЯ УСЛУГ ПО УПРАВЛЕНИЮ ОБЕСПЕЧЕНИЕМ ПО СДЕЛКАМ РЕПО С ГЛОБАЛЬНЫМ КРЕДИТОРОМ</w:t>
        </w:r>
        <w:r w:rsidR="00CD3DF4">
          <w:rPr>
            <w:sz w:val="23"/>
            <w:szCs w:val="23"/>
          </w:rPr>
          <w:tab/>
        </w:r>
        <w:r w:rsidR="00CD3DF4">
          <w:rPr>
            <w:sz w:val="23"/>
            <w:szCs w:val="23"/>
          </w:rPr>
          <w:fldChar w:fldCharType="begin"/>
        </w:r>
        <w:r w:rsidR="00CD3DF4">
          <w:rPr>
            <w:sz w:val="23"/>
            <w:szCs w:val="23"/>
          </w:rPr>
          <w:instrText xml:space="preserve"> PAGEREF _Toc163829050 \h </w:instrText>
        </w:r>
        <w:r w:rsidR="00CD3DF4">
          <w:rPr>
            <w:sz w:val="23"/>
            <w:szCs w:val="23"/>
          </w:rPr>
        </w:r>
        <w:r w:rsidR="00CD3DF4">
          <w:rPr>
            <w:sz w:val="23"/>
            <w:szCs w:val="23"/>
          </w:rPr>
          <w:fldChar w:fldCharType="separate"/>
        </w:r>
        <w:r w:rsidR="00CD3DF4">
          <w:rPr>
            <w:sz w:val="23"/>
            <w:szCs w:val="23"/>
          </w:rPr>
          <w:t>2</w:t>
        </w:r>
        <w:r w:rsidR="00CD3DF4">
          <w:rPr>
            <w:sz w:val="23"/>
            <w:szCs w:val="23"/>
          </w:rPr>
          <w:fldChar w:fldCharType="end"/>
        </w:r>
      </w:hyperlink>
      <w:r w:rsidR="00CD3DF4">
        <w:rPr>
          <w:sz w:val="23"/>
          <w:szCs w:val="23"/>
        </w:rPr>
        <w:t>8</w:t>
      </w:r>
    </w:p>
    <w:p w:rsidR="00D67A07" w:rsidRDefault="001A5BD2">
      <w:pPr>
        <w:pStyle w:val="19"/>
        <w:rPr>
          <w:rFonts w:asciiTheme="minorHAnsi" w:eastAsiaTheme="minorEastAsia" w:hAnsiTheme="minorHAnsi" w:cstheme="minorBidi"/>
          <w:sz w:val="23"/>
          <w:szCs w:val="23"/>
        </w:rPr>
      </w:pPr>
      <w:hyperlink w:anchor="_Toc163829051" w:tooltip="#_Toc163829051" w:history="1">
        <w:r w:rsidR="00CD3DF4">
          <w:rPr>
            <w:rStyle w:val="af1"/>
            <w:sz w:val="23"/>
            <w:szCs w:val="23"/>
          </w:rPr>
          <w:t>24.</w:t>
        </w:r>
        <w:r w:rsidR="00CD3DF4">
          <w:rPr>
            <w:rFonts w:asciiTheme="minorHAnsi" w:eastAsiaTheme="minorEastAsia" w:hAnsiTheme="minorHAnsi" w:cstheme="minorBidi"/>
            <w:sz w:val="23"/>
            <w:szCs w:val="23"/>
          </w:rPr>
          <w:tab/>
        </w:r>
        <w:r w:rsidR="00CD3DF4">
          <w:rPr>
            <w:rStyle w:val="af1"/>
            <w:sz w:val="23"/>
            <w:szCs w:val="23"/>
          </w:rPr>
          <w:t>Регистрация Типового генерального соглашения</w:t>
        </w:r>
        <w:r w:rsidR="00CD3DF4">
          <w:rPr>
            <w:sz w:val="23"/>
            <w:szCs w:val="23"/>
          </w:rPr>
          <w:tab/>
        </w:r>
        <w:r w:rsidR="00CD3DF4">
          <w:rPr>
            <w:sz w:val="23"/>
            <w:szCs w:val="23"/>
          </w:rPr>
          <w:fldChar w:fldCharType="begin"/>
        </w:r>
        <w:r w:rsidR="00CD3DF4">
          <w:rPr>
            <w:sz w:val="23"/>
            <w:szCs w:val="23"/>
          </w:rPr>
          <w:instrText xml:space="preserve"> PAGEREF _Toc163829051 \h </w:instrText>
        </w:r>
        <w:r w:rsidR="00CD3DF4">
          <w:rPr>
            <w:sz w:val="23"/>
            <w:szCs w:val="23"/>
          </w:rPr>
        </w:r>
        <w:r w:rsidR="00CD3DF4">
          <w:rPr>
            <w:sz w:val="23"/>
            <w:szCs w:val="23"/>
          </w:rPr>
          <w:fldChar w:fldCharType="separate"/>
        </w:r>
        <w:r w:rsidR="00CD3DF4">
          <w:rPr>
            <w:sz w:val="23"/>
            <w:szCs w:val="23"/>
          </w:rPr>
          <w:t>2</w:t>
        </w:r>
        <w:r w:rsidR="00CD3DF4">
          <w:rPr>
            <w:sz w:val="23"/>
            <w:szCs w:val="23"/>
          </w:rPr>
          <w:fldChar w:fldCharType="end"/>
        </w:r>
      </w:hyperlink>
      <w:r w:rsidR="00CD3DF4">
        <w:rPr>
          <w:sz w:val="23"/>
          <w:szCs w:val="23"/>
        </w:rPr>
        <w:t>8</w:t>
      </w:r>
    </w:p>
    <w:p w:rsidR="00D67A07" w:rsidRDefault="001A5BD2">
      <w:pPr>
        <w:pStyle w:val="19"/>
        <w:rPr>
          <w:rFonts w:asciiTheme="minorHAnsi" w:eastAsiaTheme="minorEastAsia" w:hAnsiTheme="minorHAnsi" w:cstheme="minorBidi"/>
          <w:sz w:val="23"/>
          <w:szCs w:val="23"/>
        </w:rPr>
      </w:pPr>
      <w:hyperlink w:anchor="_Toc163829052" w:tooltip="#_Toc163829052" w:history="1">
        <w:r w:rsidR="00CD3DF4">
          <w:rPr>
            <w:rStyle w:val="af1"/>
            <w:sz w:val="23"/>
            <w:szCs w:val="23"/>
          </w:rPr>
          <w:t>25.</w:t>
        </w:r>
        <w:r w:rsidR="00CD3DF4">
          <w:rPr>
            <w:rFonts w:asciiTheme="minorHAnsi" w:eastAsiaTheme="minorEastAsia" w:hAnsiTheme="minorHAnsi" w:cstheme="minorBidi"/>
            <w:sz w:val="23"/>
            <w:szCs w:val="23"/>
          </w:rPr>
          <w:tab/>
        </w:r>
        <w:r w:rsidR="00CD3DF4">
          <w:rPr>
            <w:rStyle w:val="af1"/>
            <w:sz w:val="23"/>
            <w:szCs w:val="23"/>
          </w:rPr>
          <w:t>Регистрация Корзины РЕПО, дисконтов, присвоение Дополнительных идентификаторов Корзины РЕПО</w:t>
        </w:r>
        <w:r w:rsidR="00CD3DF4">
          <w:rPr>
            <w:sz w:val="23"/>
            <w:szCs w:val="23"/>
          </w:rPr>
          <w:tab/>
        </w:r>
        <w:r w:rsidR="00CD3DF4">
          <w:rPr>
            <w:sz w:val="23"/>
            <w:szCs w:val="23"/>
          </w:rPr>
          <w:fldChar w:fldCharType="begin"/>
        </w:r>
        <w:r w:rsidR="00CD3DF4">
          <w:rPr>
            <w:sz w:val="23"/>
            <w:szCs w:val="23"/>
          </w:rPr>
          <w:instrText xml:space="preserve"> PAGEREF _Toc163829052 \h </w:instrText>
        </w:r>
        <w:r w:rsidR="00CD3DF4">
          <w:rPr>
            <w:sz w:val="23"/>
            <w:szCs w:val="23"/>
          </w:rPr>
        </w:r>
        <w:r w:rsidR="00CD3DF4">
          <w:rPr>
            <w:sz w:val="23"/>
            <w:szCs w:val="23"/>
          </w:rPr>
          <w:fldChar w:fldCharType="separate"/>
        </w:r>
        <w:r w:rsidR="00CD3DF4">
          <w:rPr>
            <w:sz w:val="23"/>
            <w:szCs w:val="23"/>
          </w:rPr>
          <w:t>30</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53" w:tooltip="#_Toc163829053" w:history="1">
        <w:r w:rsidR="00CD3DF4">
          <w:rPr>
            <w:rStyle w:val="af1"/>
            <w:sz w:val="23"/>
            <w:szCs w:val="23"/>
          </w:rPr>
          <w:t>26.</w:t>
        </w:r>
        <w:r w:rsidR="00CD3DF4">
          <w:rPr>
            <w:rFonts w:asciiTheme="minorHAnsi" w:eastAsiaTheme="minorEastAsia" w:hAnsiTheme="minorHAnsi" w:cstheme="minorBidi"/>
            <w:sz w:val="23"/>
            <w:szCs w:val="23"/>
          </w:rPr>
          <w:tab/>
        </w:r>
        <w:r w:rsidR="00CD3DF4">
          <w:rPr>
            <w:rStyle w:val="af1"/>
            <w:sz w:val="23"/>
            <w:szCs w:val="23"/>
          </w:rPr>
          <w:t>Установление Порога переоценки</w:t>
        </w:r>
        <w:r w:rsidR="00CD3DF4">
          <w:rPr>
            <w:sz w:val="23"/>
            <w:szCs w:val="23"/>
          </w:rPr>
          <w:tab/>
        </w:r>
        <w:r w:rsidR="00CD3DF4">
          <w:rPr>
            <w:sz w:val="23"/>
            <w:szCs w:val="23"/>
          </w:rPr>
          <w:fldChar w:fldCharType="begin"/>
        </w:r>
        <w:r w:rsidR="00CD3DF4">
          <w:rPr>
            <w:sz w:val="23"/>
            <w:szCs w:val="23"/>
          </w:rPr>
          <w:instrText xml:space="preserve"> PAGEREF _Toc163829053 \h </w:instrText>
        </w:r>
        <w:r w:rsidR="00CD3DF4">
          <w:rPr>
            <w:sz w:val="23"/>
            <w:szCs w:val="23"/>
          </w:rPr>
        </w:r>
        <w:r w:rsidR="00CD3DF4">
          <w:rPr>
            <w:sz w:val="23"/>
            <w:szCs w:val="23"/>
          </w:rPr>
          <w:fldChar w:fldCharType="separate"/>
        </w:r>
        <w:r w:rsidR="00CD3DF4">
          <w:rPr>
            <w:sz w:val="23"/>
            <w:szCs w:val="23"/>
          </w:rPr>
          <w:t>32</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54" w:tooltip="#_Toc163829054" w:history="1">
        <w:r w:rsidR="00CD3DF4">
          <w:rPr>
            <w:rStyle w:val="af1"/>
            <w:sz w:val="23"/>
            <w:szCs w:val="23"/>
          </w:rPr>
          <w:t>27.</w:t>
        </w:r>
        <w:r w:rsidR="00CD3DF4">
          <w:rPr>
            <w:rFonts w:asciiTheme="minorHAnsi" w:eastAsiaTheme="minorEastAsia" w:hAnsiTheme="minorHAnsi" w:cstheme="minorBidi"/>
            <w:sz w:val="23"/>
            <w:szCs w:val="23"/>
          </w:rPr>
          <w:tab/>
        </w:r>
        <w:r w:rsidR="00CD3DF4">
          <w:rPr>
            <w:rStyle w:val="af1"/>
            <w:sz w:val="23"/>
            <w:szCs w:val="23"/>
          </w:rPr>
          <w:t>Регистрация дополнительных ограничений Банка России в отношении Заемщика</w:t>
        </w:r>
        <w:r w:rsidR="00CD3DF4">
          <w:rPr>
            <w:sz w:val="23"/>
            <w:szCs w:val="23"/>
          </w:rPr>
          <w:tab/>
        </w:r>
        <w:r w:rsidR="00CD3DF4">
          <w:rPr>
            <w:sz w:val="23"/>
            <w:szCs w:val="23"/>
          </w:rPr>
          <w:fldChar w:fldCharType="begin"/>
        </w:r>
        <w:r w:rsidR="00CD3DF4">
          <w:rPr>
            <w:sz w:val="23"/>
            <w:szCs w:val="23"/>
          </w:rPr>
          <w:instrText xml:space="preserve"> PAGEREF _Toc163829054 \h </w:instrText>
        </w:r>
        <w:r w:rsidR="00CD3DF4">
          <w:rPr>
            <w:sz w:val="23"/>
            <w:szCs w:val="23"/>
          </w:rPr>
        </w:r>
        <w:r w:rsidR="00CD3DF4">
          <w:rPr>
            <w:sz w:val="23"/>
            <w:szCs w:val="23"/>
          </w:rPr>
          <w:fldChar w:fldCharType="separate"/>
        </w:r>
        <w:r w:rsidR="00CD3DF4">
          <w:rPr>
            <w:sz w:val="23"/>
            <w:szCs w:val="23"/>
          </w:rPr>
          <w:t>32</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55" w:tooltip="#_Toc163829055" w:history="1">
        <w:r w:rsidR="00CD3DF4">
          <w:rPr>
            <w:rStyle w:val="af1"/>
            <w:sz w:val="23"/>
            <w:szCs w:val="23"/>
          </w:rPr>
          <w:t>28.</w:t>
        </w:r>
        <w:r w:rsidR="00CD3DF4">
          <w:rPr>
            <w:rFonts w:asciiTheme="minorHAnsi" w:eastAsiaTheme="minorEastAsia" w:hAnsiTheme="minorHAnsi" w:cstheme="minorBidi"/>
            <w:sz w:val="23"/>
            <w:szCs w:val="23"/>
          </w:rPr>
          <w:tab/>
        </w:r>
        <w:r w:rsidR="00CD3DF4">
          <w:rPr>
            <w:rStyle w:val="af1"/>
            <w:sz w:val="23"/>
            <w:szCs w:val="23"/>
          </w:rPr>
          <w:t>Особенности определения Рыночной цены</w:t>
        </w:r>
        <w:r w:rsidR="00CD3DF4">
          <w:rPr>
            <w:sz w:val="23"/>
            <w:szCs w:val="23"/>
          </w:rPr>
          <w:tab/>
        </w:r>
        <w:r w:rsidR="00CD3DF4">
          <w:rPr>
            <w:sz w:val="23"/>
            <w:szCs w:val="23"/>
          </w:rPr>
          <w:fldChar w:fldCharType="begin"/>
        </w:r>
        <w:r w:rsidR="00CD3DF4">
          <w:rPr>
            <w:sz w:val="23"/>
            <w:szCs w:val="23"/>
          </w:rPr>
          <w:instrText xml:space="preserve"> PAGEREF _Toc163829055 \h </w:instrText>
        </w:r>
        <w:r w:rsidR="00CD3DF4">
          <w:rPr>
            <w:sz w:val="23"/>
            <w:szCs w:val="23"/>
          </w:rPr>
        </w:r>
        <w:r w:rsidR="00CD3DF4">
          <w:rPr>
            <w:sz w:val="23"/>
            <w:szCs w:val="23"/>
          </w:rPr>
          <w:fldChar w:fldCharType="separate"/>
        </w:r>
        <w:r w:rsidR="00CD3DF4">
          <w:rPr>
            <w:sz w:val="23"/>
            <w:szCs w:val="23"/>
          </w:rPr>
          <w:t>33</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56" w:tooltip="#_Toc163829056" w:history="1">
        <w:r w:rsidR="00CD3DF4">
          <w:rPr>
            <w:rStyle w:val="af1"/>
            <w:sz w:val="23"/>
            <w:szCs w:val="23"/>
          </w:rPr>
          <w:t>29.</w:t>
        </w:r>
        <w:r w:rsidR="00CD3DF4">
          <w:rPr>
            <w:rFonts w:asciiTheme="minorHAnsi" w:eastAsiaTheme="minorEastAsia" w:hAnsiTheme="minorHAnsi" w:cstheme="minorBidi"/>
            <w:sz w:val="23"/>
            <w:szCs w:val="23"/>
          </w:rPr>
          <w:tab/>
        </w:r>
        <w:r w:rsidR="00CD3DF4">
          <w:rPr>
            <w:rStyle w:val="af1"/>
            <w:sz w:val="23"/>
            <w:szCs w:val="23"/>
          </w:rPr>
          <w:t>Особенности расчета Текущей стоимости обязательства и Стоимости обратного выкупа</w:t>
        </w:r>
        <w:r w:rsidR="00CD3DF4">
          <w:rPr>
            <w:sz w:val="23"/>
            <w:szCs w:val="23"/>
          </w:rPr>
          <w:tab/>
        </w:r>
        <w:r w:rsidR="00CD3DF4">
          <w:rPr>
            <w:sz w:val="23"/>
            <w:szCs w:val="23"/>
          </w:rPr>
          <w:fldChar w:fldCharType="begin"/>
        </w:r>
        <w:r w:rsidR="00CD3DF4">
          <w:rPr>
            <w:sz w:val="23"/>
            <w:szCs w:val="23"/>
          </w:rPr>
          <w:instrText xml:space="preserve"> PAGEREF _Toc163829056 \h </w:instrText>
        </w:r>
        <w:r w:rsidR="00CD3DF4">
          <w:rPr>
            <w:sz w:val="23"/>
            <w:szCs w:val="23"/>
          </w:rPr>
        </w:r>
        <w:r w:rsidR="00CD3DF4">
          <w:rPr>
            <w:sz w:val="23"/>
            <w:szCs w:val="23"/>
          </w:rPr>
          <w:fldChar w:fldCharType="separate"/>
        </w:r>
        <w:r w:rsidR="00CD3DF4">
          <w:rPr>
            <w:sz w:val="23"/>
            <w:szCs w:val="23"/>
          </w:rPr>
          <w:t>34</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57" w:tooltip="#_Toc163829057" w:history="1">
        <w:r w:rsidR="00CD3DF4">
          <w:rPr>
            <w:rStyle w:val="af1"/>
            <w:sz w:val="23"/>
            <w:szCs w:val="23"/>
          </w:rPr>
          <w:t>30.</w:t>
        </w:r>
        <w:r w:rsidR="00CD3DF4">
          <w:rPr>
            <w:rFonts w:asciiTheme="minorHAnsi" w:eastAsiaTheme="minorEastAsia" w:hAnsiTheme="minorHAnsi" w:cstheme="minorBidi"/>
            <w:sz w:val="23"/>
            <w:szCs w:val="23"/>
          </w:rPr>
          <w:tab/>
        </w:r>
        <w:r w:rsidR="00CD3DF4">
          <w:rPr>
            <w:rStyle w:val="af1"/>
            <w:sz w:val="23"/>
            <w:szCs w:val="23"/>
          </w:rPr>
          <w:t>Особенности Маркирования и Подбора ценных бумаг для исполнения первой части Сделки РЕПО</w:t>
        </w:r>
        <w:r w:rsidR="00CD3DF4">
          <w:rPr>
            <w:sz w:val="23"/>
            <w:szCs w:val="23"/>
          </w:rPr>
          <w:tab/>
        </w:r>
        <w:r w:rsidR="00CD3DF4">
          <w:rPr>
            <w:sz w:val="23"/>
            <w:szCs w:val="23"/>
          </w:rPr>
          <w:fldChar w:fldCharType="begin"/>
        </w:r>
        <w:r w:rsidR="00CD3DF4">
          <w:rPr>
            <w:sz w:val="23"/>
            <w:szCs w:val="23"/>
          </w:rPr>
          <w:instrText xml:space="preserve"> PAGEREF _Toc163829057 \h </w:instrText>
        </w:r>
        <w:r w:rsidR="00CD3DF4">
          <w:rPr>
            <w:sz w:val="23"/>
            <w:szCs w:val="23"/>
          </w:rPr>
        </w:r>
        <w:r w:rsidR="00CD3DF4">
          <w:rPr>
            <w:sz w:val="23"/>
            <w:szCs w:val="23"/>
          </w:rPr>
          <w:fldChar w:fldCharType="separate"/>
        </w:r>
        <w:r w:rsidR="00CD3DF4">
          <w:rPr>
            <w:sz w:val="23"/>
            <w:szCs w:val="23"/>
          </w:rPr>
          <w:t>3</w:t>
        </w:r>
        <w:r w:rsidR="00CD3DF4">
          <w:rPr>
            <w:sz w:val="23"/>
            <w:szCs w:val="23"/>
          </w:rPr>
          <w:fldChar w:fldCharType="end"/>
        </w:r>
      </w:hyperlink>
      <w:r w:rsidR="00CD3DF4">
        <w:rPr>
          <w:sz w:val="23"/>
          <w:szCs w:val="23"/>
        </w:rPr>
        <w:t>4</w:t>
      </w:r>
    </w:p>
    <w:p w:rsidR="00D67A07" w:rsidRDefault="001A5BD2">
      <w:pPr>
        <w:pStyle w:val="19"/>
        <w:rPr>
          <w:rFonts w:asciiTheme="minorHAnsi" w:eastAsiaTheme="minorEastAsia" w:hAnsiTheme="minorHAnsi" w:cstheme="minorBidi"/>
          <w:sz w:val="23"/>
          <w:szCs w:val="23"/>
        </w:rPr>
      </w:pPr>
      <w:hyperlink w:anchor="_Toc163829058" w:tooltip="#_Toc163829058" w:history="1">
        <w:r w:rsidR="00CD3DF4">
          <w:rPr>
            <w:rStyle w:val="af1"/>
            <w:sz w:val="23"/>
            <w:szCs w:val="23"/>
          </w:rPr>
          <w:t>31.</w:t>
        </w:r>
        <w:r w:rsidR="00CD3DF4">
          <w:rPr>
            <w:rFonts w:asciiTheme="minorHAnsi" w:eastAsiaTheme="minorEastAsia" w:hAnsiTheme="minorHAnsi" w:cstheme="minorBidi"/>
            <w:sz w:val="23"/>
            <w:szCs w:val="23"/>
          </w:rPr>
          <w:tab/>
        </w:r>
        <w:r w:rsidR="00CD3DF4">
          <w:rPr>
            <w:rStyle w:val="af1"/>
            <w:sz w:val="23"/>
            <w:szCs w:val="23"/>
          </w:rPr>
          <w:t>Особенности исполнения обязательств по первой части Сделки РЕПО</w:t>
        </w:r>
        <w:r w:rsidR="00CD3DF4">
          <w:rPr>
            <w:sz w:val="23"/>
            <w:szCs w:val="23"/>
          </w:rPr>
          <w:tab/>
        </w:r>
        <w:r w:rsidR="00CD3DF4">
          <w:rPr>
            <w:sz w:val="23"/>
            <w:szCs w:val="23"/>
          </w:rPr>
          <w:fldChar w:fldCharType="begin"/>
        </w:r>
        <w:r w:rsidR="00CD3DF4">
          <w:rPr>
            <w:sz w:val="23"/>
            <w:szCs w:val="23"/>
          </w:rPr>
          <w:instrText xml:space="preserve"> PAGEREF _Toc163829058 \h </w:instrText>
        </w:r>
        <w:r w:rsidR="00CD3DF4">
          <w:rPr>
            <w:sz w:val="23"/>
            <w:szCs w:val="23"/>
          </w:rPr>
        </w:r>
        <w:r w:rsidR="00CD3DF4">
          <w:rPr>
            <w:sz w:val="23"/>
            <w:szCs w:val="23"/>
          </w:rPr>
          <w:fldChar w:fldCharType="separate"/>
        </w:r>
        <w:r w:rsidR="00CD3DF4">
          <w:rPr>
            <w:sz w:val="23"/>
            <w:szCs w:val="23"/>
          </w:rPr>
          <w:t>36</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59" w:tooltip="#_Toc163829059" w:history="1">
        <w:r w:rsidR="00CD3DF4">
          <w:rPr>
            <w:rStyle w:val="af1"/>
            <w:sz w:val="23"/>
            <w:szCs w:val="23"/>
          </w:rPr>
          <w:t>32.</w:t>
        </w:r>
        <w:r w:rsidR="00CD3DF4">
          <w:rPr>
            <w:rFonts w:asciiTheme="minorHAnsi" w:eastAsiaTheme="minorEastAsia" w:hAnsiTheme="minorHAnsi" w:cstheme="minorBidi"/>
            <w:sz w:val="23"/>
            <w:szCs w:val="23"/>
          </w:rPr>
          <w:tab/>
        </w:r>
        <w:r w:rsidR="00CD3DF4">
          <w:rPr>
            <w:rStyle w:val="af1"/>
            <w:sz w:val="23"/>
            <w:szCs w:val="23"/>
          </w:rPr>
          <w:t>Особенности исполнения обязательств по второй части Сделки РЕПО</w:t>
        </w:r>
        <w:r w:rsidR="00CD3DF4">
          <w:rPr>
            <w:sz w:val="23"/>
            <w:szCs w:val="23"/>
          </w:rPr>
          <w:tab/>
        </w:r>
        <w:r w:rsidR="00CD3DF4">
          <w:rPr>
            <w:sz w:val="23"/>
            <w:szCs w:val="23"/>
          </w:rPr>
          <w:fldChar w:fldCharType="begin"/>
        </w:r>
        <w:r w:rsidR="00CD3DF4">
          <w:rPr>
            <w:sz w:val="23"/>
            <w:szCs w:val="23"/>
          </w:rPr>
          <w:instrText xml:space="preserve"> PAGEREF _Toc163829059 \h </w:instrText>
        </w:r>
        <w:r w:rsidR="00CD3DF4">
          <w:rPr>
            <w:sz w:val="23"/>
            <w:szCs w:val="23"/>
          </w:rPr>
        </w:r>
        <w:r w:rsidR="00CD3DF4">
          <w:rPr>
            <w:sz w:val="23"/>
            <w:szCs w:val="23"/>
          </w:rPr>
          <w:fldChar w:fldCharType="separate"/>
        </w:r>
        <w:r w:rsidR="00CD3DF4">
          <w:rPr>
            <w:sz w:val="23"/>
            <w:szCs w:val="23"/>
          </w:rPr>
          <w:t>37</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0" w:tooltip="#_Toc163829060" w:history="1">
        <w:r w:rsidR="00CD3DF4">
          <w:rPr>
            <w:rStyle w:val="af1"/>
            <w:sz w:val="23"/>
            <w:szCs w:val="23"/>
          </w:rPr>
          <w:t>33.</w:t>
        </w:r>
        <w:r w:rsidR="00CD3DF4">
          <w:rPr>
            <w:rFonts w:asciiTheme="minorHAnsi" w:eastAsiaTheme="minorEastAsia" w:hAnsiTheme="minorHAnsi" w:cstheme="minorBidi"/>
            <w:sz w:val="23"/>
            <w:szCs w:val="23"/>
          </w:rPr>
          <w:tab/>
        </w:r>
        <w:r w:rsidR="00CD3DF4">
          <w:rPr>
            <w:rStyle w:val="af1"/>
            <w:sz w:val="23"/>
            <w:szCs w:val="23"/>
          </w:rPr>
          <w:t>Особенности изменения параметров Сделки РЕПО, переоценки обязательств, проверки Обеспеченности обязательств и внесения Компенсационного взноса</w:t>
        </w:r>
        <w:r w:rsidR="00CD3DF4">
          <w:rPr>
            <w:sz w:val="23"/>
            <w:szCs w:val="23"/>
          </w:rPr>
          <w:tab/>
        </w:r>
        <w:r w:rsidR="00CD3DF4">
          <w:rPr>
            <w:sz w:val="23"/>
            <w:szCs w:val="23"/>
          </w:rPr>
          <w:fldChar w:fldCharType="begin"/>
        </w:r>
        <w:r w:rsidR="00CD3DF4">
          <w:rPr>
            <w:sz w:val="23"/>
            <w:szCs w:val="23"/>
          </w:rPr>
          <w:instrText xml:space="preserve"> PAGEREF _Toc163829060 \h </w:instrText>
        </w:r>
        <w:r w:rsidR="00CD3DF4">
          <w:rPr>
            <w:sz w:val="23"/>
            <w:szCs w:val="23"/>
          </w:rPr>
        </w:r>
        <w:r w:rsidR="00CD3DF4">
          <w:rPr>
            <w:sz w:val="23"/>
            <w:szCs w:val="23"/>
          </w:rPr>
          <w:fldChar w:fldCharType="separate"/>
        </w:r>
        <w:r w:rsidR="00CD3DF4">
          <w:rPr>
            <w:sz w:val="23"/>
            <w:szCs w:val="23"/>
          </w:rPr>
          <w:t>39</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1" w:tooltip="#_Toc163829061" w:history="1">
        <w:r w:rsidR="00CD3DF4">
          <w:rPr>
            <w:rStyle w:val="af1"/>
            <w:sz w:val="23"/>
            <w:szCs w:val="23"/>
          </w:rPr>
          <w:t>34.</w:t>
        </w:r>
        <w:r w:rsidR="00CD3DF4">
          <w:rPr>
            <w:rFonts w:asciiTheme="minorHAnsi" w:eastAsiaTheme="minorEastAsia" w:hAnsiTheme="minorHAnsi" w:cstheme="minorBidi"/>
            <w:sz w:val="23"/>
            <w:szCs w:val="23"/>
          </w:rPr>
          <w:tab/>
        </w:r>
        <w:r w:rsidR="00CD3DF4">
          <w:rPr>
            <w:rStyle w:val="af1"/>
            <w:sz w:val="23"/>
            <w:szCs w:val="23"/>
          </w:rPr>
          <w:t>Особенности Замены ценных бумаг</w:t>
        </w:r>
        <w:r w:rsidR="00CD3DF4">
          <w:rPr>
            <w:sz w:val="23"/>
            <w:szCs w:val="23"/>
          </w:rPr>
          <w:tab/>
        </w:r>
        <w:r w:rsidR="00CD3DF4">
          <w:rPr>
            <w:sz w:val="23"/>
            <w:szCs w:val="23"/>
          </w:rPr>
          <w:fldChar w:fldCharType="begin"/>
        </w:r>
        <w:r w:rsidR="00CD3DF4">
          <w:rPr>
            <w:sz w:val="23"/>
            <w:szCs w:val="23"/>
          </w:rPr>
          <w:instrText xml:space="preserve"> PAGEREF _Toc163829061 \h </w:instrText>
        </w:r>
        <w:r w:rsidR="00CD3DF4">
          <w:rPr>
            <w:sz w:val="23"/>
            <w:szCs w:val="23"/>
          </w:rPr>
        </w:r>
        <w:r w:rsidR="00CD3DF4">
          <w:rPr>
            <w:sz w:val="23"/>
            <w:szCs w:val="23"/>
          </w:rPr>
          <w:fldChar w:fldCharType="separate"/>
        </w:r>
        <w:r w:rsidR="00CD3DF4">
          <w:rPr>
            <w:sz w:val="23"/>
            <w:szCs w:val="23"/>
          </w:rPr>
          <w:t>40</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2" w:tooltip="#_Toc163829062" w:history="1">
        <w:r w:rsidR="00CD3DF4">
          <w:rPr>
            <w:rStyle w:val="af1"/>
            <w:sz w:val="23"/>
            <w:szCs w:val="23"/>
          </w:rPr>
          <w:t>35.</w:t>
        </w:r>
        <w:r w:rsidR="00CD3DF4">
          <w:rPr>
            <w:rFonts w:asciiTheme="minorHAnsi" w:eastAsiaTheme="minorEastAsia" w:hAnsiTheme="minorHAnsi" w:cstheme="minorBidi"/>
            <w:sz w:val="23"/>
            <w:szCs w:val="23"/>
          </w:rPr>
          <w:tab/>
        </w:r>
        <w:r w:rsidR="00CD3DF4">
          <w:rPr>
            <w:rStyle w:val="af1"/>
            <w:sz w:val="23"/>
            <w:szCs w:val="23"/>
          </w:rPr>
          <w:t>Порядок действий при проведении корпоративных действий с выпусками ценных бумаг, переданных по Сделкам РЕПО</w:t>
        </w:r>
        <w:r w:rsidR="00CD3DF4">
          <w:rPr>
            <w:sz w:val="23"/>
            <w:szCs w:val="23"/>
          </w:rPr>
          <w:tab/>
        </w:r>
        <w:r w:rsidR="00CD3DF4">
          <w:rPr>
            <w:sz w:val="23"/>
            <w:szCs w:val="23"/>
          </w:rPr>
          <w:fldChar w:fldCharType="begin"/>
        </w:r>
        <w:r w:rsidR="00CD3DF4">
          <w:rPr>
            <w:sz w:val="23"/>
            <w:szCs w:val="23"/>
          </w:rPr>
          <w:instrText xml:space="preserve"> PAGEREF _Toc163829062 \h </w:instrText>
        </w:r>
        <w:r w:rsidR="00CD3DF4">
          <w:rPr>
            <w:sz w:val="23"/>
            <w:szCs w:val="23"/>
          </w:rPr>
        </w:r>
        <w:r w:rsidR="00CD3DF4">
          <w:rPr>
            <w:sz w:val="23"/>
            <w:szCs w:val="23"/>
          </w:rPr>
          <w:fldChar w:fldCharType="separate"/>
        </w:r>
        <w:r w:rsidR="00CD3DF4">
          <w:rPr>
            <w:sz w:val="23"/>
            <w:szCs w:val="23"/>
          </w:rPr>
          <w:t>42</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063" w:tooltip="#_Toc163829063" w:history="1">
        <w:r w:rsidR="00CD3DF4">
          <w:rPr>
            <w:rStyle w:val="af1"/>
            <w:sz w:val="23"/>
            <w:szCs w:val="23"/>
          </w:rPr>
          <w:t>ЧАСТЬ III.   ОСОБЕННОСТИ ОКАЗАНИЯ УСЛУГ ПО УПРАВЛЕНИЮ ОБЕСПЕЧЕНИЕМ ПО СДЕЛКАМ МЕЖДИЛЕРСКОГО РЕПО</w:t>
        </w:r>
        <w:r w:rsidR="00CD3DF4">
          <w:rPr>
            <w:sz w:val="23"/>
            <w:szCs w:val="23"/>
          </w:rPr>
          <w:tab/>
        </w:r>
        <w:r w:rsidR="00CD3DF4">
          <w:rPr>
            <w:sz w:val="23"/>
            <w:szCs w:val="23"/>
          </w:rPr>
          <w:fldChar w:fldCharType="begin"/>
        </w:r>
        <w:r w:rsidR="00CD3DF4">
          <w:rPr>
            <w:sz w:val="23"/>
            <w:szCs w:val="23"/>
          </w:rPr>
          <w:instrText xml:space="preserve"> PAGEREF _Toc163829063 \h </w:instrText>
        </w:r>
        <w:r w:rsidR="00CD3DF4">
          <w:rPr>
            <w:sz w:val="23"/>
            <w:szCs w:val="23"/>
          </w:rPr>
        </w:r>
        <w:r w:rsidR="00CD3DF4">
          <w:rPr>
            <w:sz w:val="23"/>
            <w:szCs w:val="23"/>
          </w:rPr>
          <w:fldChar w:fldCharType="separate"/>
        </w:r>
        <w:r w:rsidR="00CD3DF4">
          <w:rPr>
            <w:sz w:val="23"/>
            <w:szCs w:val="23"/>
          </w:rPr>
          <w:t>45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4" w:tooltip="#_Toc163829064" w:history="1">
        <w:r w:rsidR="00CD3DF4">
          <w:rPr>
            <w:rStyle w:val="af1"/>
            <w:sz w:val="23"/>
            <w:szCs w:val="23"/>
          </w:rPr>
          <w:t>36.</w:t>
        </w:r>
        <w:r w:rsidR="00CD3DF4">
          <w:rPr>
            <w:rFonts w:asciiTheme="minorHAnsi" w:eastAsiaTheme="minorEastAsia" w:hAnsiTheme="minorHAnsi" w:cstheme="minorBidi"/>
            <w:sz w:val="23"/>
            <w:szCs w:val="23"/>
          </w:rPr>
          <w:tab/>
        </w:r>
        <w:r w:rsidR="00CD3DF4">
          <w:rPr>
            <w:rStyle w:val="af1"/>
            <w:sz w:val="23"/>
            <w:szCs w:val="23"/>
          </w:rPr>
          <w:t>Особенности регистрации Генерального соглашения</w:t>
        </w:r>
        <w:r w:rsidR="00CD3DF4">
          <w:rPr>
            <w:sz w:val="23"/>
            <w:szCs w:val="23"/>
          </w:rPr>
          <w:tab/>
        </w:r>
        <w:r w:rsidR="00CD3DF4">
          <w:rPr>
            <w:sz w:val="23"/>
            <w:szCs w:val="23"/>
          </w:rPr>
          <w:fldChar w:fldCharType="begin"/>
        </w:r>
        <w:r w:rsidR="00CD3DF4">
          <w:rPr>
            <w:sz w:val="23"/>
            <w:szCs w:val="23"/>
          </w:rPr>
          <w:instrText xml:space="preserve"> PAGEREF _Toc163829064 \h </w:instrText>
        </w:r>
        <w:r w:rsidR="00CD3DF4">
          <w:rPr>
            <w:sz w:val="23"/>
            <w:szCs w:val="23"/>
          </w:rPr>
        </w:r>
        <w:r w:rsidR="00CD3DF4">
          <w:rPr>
            <w:sz w:val="23"/>
            <w:szCs w:val="23"/>
          </w:rPr>
          <w:fldChar w:fldCharType="separate"/>
        </w:r>
        <w:r w:rsidR="00CD3DF4">
          <w:rPr>
            <w:sz w:val="23"/>
            <w:szCs w:val="23"/>
          </w:rPr>
          <w:t>45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5" w:tooltip="#_Toc163829065" w:history="1">
        <w:r w:rsidR="00CD3DF4">
          <w:rPr>
            <w:rStyle w:val="af1"/>
            <w:sz w:val="23"/>
            <w:szCs w:val="23"/>
          </w:rPr>
          <w:t>37.</w:t>
        </w:r>
        <w:r w:rsidR="00CD3DF4">
          <w:rPr>
            <w:rFonts w:asciiTheme="minorHAnsi" w:eastAsiaTheme="minorEastAsia" w:hAnsiTheme="minorHAnsi" w:cstheme="minorBidi"/>
            <w:sz w:val="23"/>
            <w:szCs w:val="23"/>
          </w:rPr>
          <w:tab/>
        </w:r>
        <w:r w:rsidR="00CD3DF4">
          <w:rPr>
            <w:rStyle w:val="af1"/>
            <w:sz w:val="23"/>
            <w:szCs w:val="23"/>
          </w:rPr>
          <w:t>Особенности регистрации Корзины РЕПО и дисконтов</w:t>
        </w:r>
        <w:r w:rsidR="00CD3DF4">
          <w:rPr>
            <w:sz w:val="23"/>
            <w:szCs w:val="23"/>
          </w:rPr>
          <w:tab/>
        </w:r>
        <w:r w:rsidR="00CD3DF4">
          <w:rPr>
            <w:sz w:val="23"/>
            <w:szCs w:val="23"/>
          </w:rPr>
          <w:fldChar w:fldCharType="begin"/>
        </w:r>
        <w:r w:rsidR="00CD3DF4">
          <w:rPr>
            <w:sz w:val="23"/>
            <w:szCs w:val="23"/>
          </w:rPr>
          <w:instrText xml:space="preserve"> PAGEREF _Toc163829065 \h </w:instrText>
        </w:r>
        <w:r w:rsidR="00CD3DF4">
          <w:rPr>
            <w:sz w:val="23"/>
            <w:szCs w:val="23"/>
          </w:rPr>
        </w:r>
        <w:r w:rsidR="00CD3DF4">
          <w:rPr>
            <w:sz w:val="23"/>
            <w:szCs w:val="23"/>
          </w:rPr>
          <w:fldChar w:fldCharType="separate"/>
        </w:r>
        <w:r w:rsidR="00CD3DF4">
          <w:rPr>
            <w:sz w:val="23"/>
            <w:szCs w:val="23"/>
          </w:rPr>
          <w:t>45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6" w:tooltip="#_Toc163829066" w:history="1">
        <w:r w:rsidR="00CD3DF4">
          <w:rPr>
            <w:rStyle w:val="af1"/>
            <w:sz w:val="23"/>
            <w:szCs w:val="23"/>
          </w:rPr>
          <w:t>38.</w:t>
        </w:r>
        <w:r w:rsidR="00CD3DF4">
          <w:rPr>
            <w:rFonts w:asciiTheme="minorHAnsi" w:eastAsiaTheme="minorEastAsia" w:hAnsiTheme="minorHAnsi" w:cstheme="minorBidi"/>
            <w:sz w:val="23"/>
            <w:szCs w:val="23"/>
          </w:rPr>
          <w:tab/>
        </w:r>
        <w:r w:rsidR="00CD3DF4">
          <w:rPr>
            <w:rStyle w:val="af1"/>
            <w:sz w:val="23"/>
            <w:szCs w:val="23"/>
          </w:rPr>
          <w:t>Особенности регистрации порога переоценки</w:t>
        </w:r>
        <w:r w:rsidR="00CD3DF4">
          <w:rPr>
            <w:sz w:val="23"/>
            <w:szCs w:val="23"/>
          </w:rPr>
          <w:tab/>
        </w:r>
        <w:r w:rsidR="00CD3DF4">
          <w:rPr>
            <w:sz w:val="23"/>
            <w:szCs w:val="23"/>
          </w:rPr>
          <w:fldChar w:fldCharType="begin"/>
        </w:r>
        <w:r w:rsidR="00CD3DF4">
          <w:rPr>
            <w:sz w:val="23"/>
            <w:szCs w:val="23"/>
          </w:rPr>
          <w:instrText xml:space="preserve"> PAGEREF _Toc163829066 \h </w:instrText>
        </w:r>
        <w:r w:rsidR="00CD3DF4">
          <w:rPr>
            <w:sz w:val="23"/>
            <w:szCs w:val="23"/>
          </w:rPr>
        </w:r>
        <w:r w:rsidR="00CD3DF4">
          <w:rPr>
            <w:sz w:val="23"/>
            <w:szCs w:val="23"/>
          </w:rPr>
          <w:fldChar w:fldCharType="separate"/>
        </w:r>
        <w:r w:rsidR="00CD3DF4">
          <w:rPr>
            <w:sz w:val="23"/>
            <w:szCs w:val="23"/>
          </w:rPr>
          <w:t>46</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7" w:tooltip="#_Toc163829067" w:history="1">
        <w:r w:rsidR="00CD3DF4">
          <w:rPr>
            <w:rStyle w:val="af1"/>
            <w:sz w:val="23"/>
            <w:szCs w:val="23"/>
          </w:rPr>
          <w:t>39.</w:t>
        </w:r>
        <w:r w:rsidR="00CD3DF4">
          <w:rPr>
            <w:rFonts w:asciiTheme="minorHAnsi" w:eastAsiaTheme="minorEastAsia" w:hAnsiTheme="minorHAnsi" w:cstheme="minorBidi"/>
            <w:sz w:val="23"/>
            <w:szCs w:val="23"/>
          </w:rPr>
          <w:tab/>
        </w:r>
        <w:r w:rsidR="00CD3DF4">
          <w:rPr>
            <w:rStyle w:val="af1"/>
            <w:sz w:val="23"/>
            <w:szCs w:val="23"/>
          </w:rPr>
          <w:t>Особенности Определения Рыночной цены</w:t>
        </w:r>
        <w:r w:rsidR="00CD3DF4">
          <w:rPr>
            <w:sz w:val="23"/>
            <w:szCs w:val="23"/>
          </w:rPr>
          <w:tab/>
        </w:r>
        <w:r w:rsidR="00CD3DF4">
          <w:rPr>
            <w:sz w:val="23"/>
            <w:szCs w:val="23"/>
          </w:rPr>
          <w:fldChar w:fldCharType="begin"/>
        </w:r>
        <w:r w:rsidR="00CD3DF4">
          <w:rPr>
            <w:sz w:val="23"/>
            <w:szCs w:val="23"/>
          </w:rPr>
          <w:instrText xml:space="preserve"> PAGEREF _Toc163829067 \h </w:instrText>
        </w:r>
        <w:r w:rsidR="00CD3DF4">
          <w:rPr>
            <w:sz w:val="23"/>
            <w:szCs w:val="23"/>
          </w:rPr>
        </w:r>
        <w:r w:rsidR="00CD3DF4">
          <w:rPr>
            <w:sz w:val="23"/>
            <w:szCs w:val="23"/>
          </w:rPr>
          <w:fldChar w:fldCharType="separate"/>
        </w:r>
        <w:r w:rsidR="00CD3DF4">
          <w:rPr>
            <w:sz w:val="23"/>
            <w:szCs w:val="23"/>
          </w:rPr>
          <w:t>46</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8" w:tooltip="#_Toc163829068" w:history="1">
        <w:r w:rsidR="00CD3DF4">
          <w:rPr>
            <w:rStyle w:val="af1"/>
            <w:sz w:val="23"/>
            <w:szCs w:val="23"/>
          </w:rPr>
          <w:t>40.</w:t>
        </w:r>
        <w:r w:rsidR="00CD3DF4">
          <w:rPr>
            <w:rFonts w:asciiTheme="minorHAnsi" w:eastAsiaTheme="minorEastAsia" w:hAnsiTheme="minorHAnsi" w:cstheme="minorBidi"/>
            <w:sz w:val="23"/>
            <w:szCs w:val="23"/>
          </w:rPr>
          <w:tab/>
        </w:r>
        <w:r w:rsidR="00CD3DF4">
          <w:rPr>
            <w:rStyle w:val="af1"/>
            <w:sz w:val="23"/>
            <w:szCs w:val="23"/>
          </w:rPr>
          <w:t>Особенности использования Лимитов</w:t>
        </w:r>
        <w:r w:rsidR="00CD3DF4">
          <w:rPr>
            <w:sz w:val="23"/>
            <w:szCs w:val="23"/>
          </w:rPr>
          <w:tab/>
        </w:r>
        <w:r w:rsidR="00CD3DF4">
          <w:rPr>
            <w:sz w:val="23"/>
            <w:szCs w:val="23"/>
          </w:rPr>
          <w:fldChar w:fldCharType="begin"/>
        </w:r>
        <w:r w:rsidR="00CD3DF4">
          <w:rPr>
            <w:sz w:val="23"/>
            <w:szCs w:val="23"/>
          </w:rPr>
          <w:instrText xml:space="preserve"> PAGEREF _Toc163829068 \h </w:instrText>
        </w:r>
        <w:r w:rsidR="00CD3DF4">
          <w:rPr>
            <w:sz w:val="23"/>
            <w:szCs w:val="23"/>
          </w:rPr>
        </w:r>
        <w:r w:rsidR="00CD3DF4">
          <w:rPr>
            <w:sz w:val="23"/>
            <w:szCs w:val="23"/>
          </w:rPr>
          <w:fldChar w:fldCharType="separate"/>
        </w:r>
        <w:r w:rsidR="00CD3DF4">
          <w:rPr>
            <w:sz w:val="23"/>
            <w:szCs w:val="23"/>
          </w:rPr>
          <w:t>47</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69" w:tooltip="#_Toc163829069" w:history="1">
        <w:r w:rsidR="00CD3DF4">
          <w:rPr>
            <w:rStyle w:val="af1"/>
            <w:sz w:val="23"/>
            <w:szCs w:val="23"/>
          </w:rPr>
          <w:t>41.</w:t>
        </w:r>
        <w:r w:rsidR="00CD3DF4">
          <w:rPr>
            <w:rFonts w:asciiTheme="minorHAnsi" w:eastAsiaTheme="minorEastAsia" w:hAnsiTheme="minorHAnsi" w:cstheme="minorBidi"/>
            <w:sz w:val="23"/>
            <w:szCs w:val="23"/>
          </w:rPr>
          <w:tab/>
        </w:r>
        <w:r w:rsidR="00CD3DF4">
          <w:rPr>
            <w:rStyle w:val="af1"/>
            <w:sz w:val="23"/>
            <w:szCs w:val="23"/>
          </w:rPr>
          <w:t>Особенности расчета Текущей стоимости обязательства и Стоимости обратного выкупа</w:t>
        </w:r>
        <w:r w:rsidR="00CD3DF4">
          <w:rPr>
            <w:sz w:val="23"/>
            <w:szCs w:val="23"/>
          </w:rPr>
          <w:tab/>
        </w:r>
        <w:r w:rsidR="00CD3DF4">
          <w:rPr>
            <w:sz w:val="23"/>
            <w:szCs w:val="23"/>
          </w:rPr>
          <w:fldChar w:fldCharType="begin"/>
        </w:r>
        <w:r w:rsidR="00CD3DF4">
          <w:rPr>
            <w:sz w:val="23"/>
            <w:szCs w:val="23"/>
          </w:rPr>
          <w:instrText xml:space="preserve"> PAGEREF _Toc163829069 \h </w:instrText>
        </w:r>
        <w:r w:rsidR="00CD3DF4">
          <w:rPr>
            <w:sz w:val="23"/>
            <w:szCs w:val="23"/>
          </w:rPr>
        </w:r>
        <w:r w:rsidR="00CD3DF4">
          <w:rPr>
            <w:sz w:val="23"/>
            <w:szCs w:val="23"/>
          </w:rPr>
          <w:fldChar w:fldCharType="separate"/>
        </w:r>
        <w:r w:rsidR="00CD3DF4">
          <w:rPr>
            <w:sz w:val="23"/>
            <w:szCs w:val="23"/>
          </w:rPr>
          <w:t>48</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70" w:tooltip="#_Toc163829070" w:history="1">
        <w:r w:rsidR="00CD3DF4">
          <w:rPr>
            <w:rStyle w:val="af1"/>
            <w:sz w:val="23"/>
            <w:szCs w:val="23"/>
          </w:rPr>
          <w:t>42.</w:t>
        </w:r>
        <w:r w:rsidR="00CD3DF4">
          <w:rPr>
            <w:rFonts w:asciiTheme="minorHAnsi" w:eastAsiaTheme="minorEastAsia" w:hAnsiTheme="minorHAnsi" w:cstheme="minorBidi"/>
            <w:sz w:val="23"/>
            <w:szCs w:val="23"/>
          </w:rPr>
          <w:tab/>
        </w:r>
        <w:r w:rsidR="00CD3DF4">
          <w:rPr>
            <w:rStyle w:val="af1"/>
            <w:sz w:val="23"/>
            <w:szCs w:val="23"/>
          </w:rPr>
          <w:t>Особенности Маркирования и Подбора ценных бумаг для исполнения обязательств по первой части Сделки РЕПО</w:t>
        </w:r>
        <w:r w:rsidR="00CD3DF4">
          <w:rPr>
            <w:sz w:val="23"/>
            <w:szCs w:val="23"/>
          </w:rPr>
          <w:tab/>
        </w:r>
        <w:r w:rsidR="00CD3DF4">
          <w:rPr>
            <w:sz w:val="23"/>
            <w:szCs w:val="23"/>
          </w:rPr>
          <w:fldChar w:fldCharType="begin"/>
        </w:r>
        <w:r w:rsidR="00CD3DF4">
          <w:rPr>
            <w:sz w:val="23"/>
            <w:szCs w:val="23"/>
          </w:rPr>
          <w:instrText xml:space="preserve"> PAGEREF _Toc163829070 \h </w:instrText>
        </w:r>
        <w:r w:rsidR="00CD3DF4">
          <w:rPr>
            <w:sz w:val="23"/>
            <w:szCs w:val="23"/>
          </w:rPr>
        </w:r>
        <w:r w:rsidR="00CD3DF4">
          <w:rPr>
            <w:sz w:val="23"/>
            <w:szCs w:val="23"/>
          </w:rPr>
          <w:fldChar w:fldCharType="separate"/>
        </w:r>
        <w:r w:rsidR="00CD3DF4">
          <w:rPr>
            <w:sz w:val="23"/>
            <w:szCs w:val="23"/>
          </w:rPr>
          <w:t>49</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71" w:tooltip="#_Toc163829071" w:history="1">
        <w:r w:rsidR="00CD3DF4">
          <w:rPr>
            <w:rStyle w:val="af1"/>
            <w:sz w:val="23"/>
            <w:szCs w:val="23"/>
          </w:rPr>
          <w:t>43.</w:t>
        </w:r>
        <w:r w:rsidR="00CD3DF4">
          <w:rPr>
            <w:rFonts w:asciiTheme="minorHAnsi" w:eastAsiaTheme="minorEastAsia" w:hAnsiTheme="minorHAnsi" w:cstheme="minorBidi"/>
            <w:sz w:val="23"/>
            <w:szCs w:val="23"/>
          </w:rPr>
          <w:tab/>
        </w:r>
        <w:r w:rsidR="00CD3DF4">
          <w:rPr>
            <w:rStyle w:val="af1"/>
            <w:sz w:val="23"/>
            <w:szCs w:val="23"/>
          </w:rPr>
          <w:t>Особенности исполнения обязательств Клиентов по второй части Сделки РЕПО</w:t>
        </w:r>
        <w:r w:rsidR="00CD3DF4">
          <w:rPr>
            <w:sz w:val="23"/>
            <w:szCs w:val="23"/>
          </w:rPr>
          <w:tab/>
        </w:r>
        <w:r w:rsidR="00CD3DF4">
          <w:rPr>
            <w:sz w:val="23"/>
            <w:szCs w:val="23"/>
          </w:rPr>
          <w:fldChar w:fldCharType="begin"/>
        </w:r>
        <w:r w:rsidR="00CD3DF4">
          <w:rPr>
            <w:sz w:val="23"/>
            <w:szCs w:val="23"/>
          </w:rPr>
          <w:instrText xml:space="preserve"> PAGEREF _Toc163829071 \h </w:instrText>
        </w:r>
        <w:r w:rsidR="00CD3DF4">
          <w:rPr>
            <w:sz w:val="23"/>
            <w:szCs w:val="23"/>
          </w:rPr>
        </w:r>
        <w:r w:rsidR="00CD3DF4">
          <w:rPr>
            <w:sz w:val="23"/>
            <w:szCs w:val="23"/>
          </w:rPr>
          <w:fldChar w:fldCharType="separate"/>
        </w:r>
        <w:r w:rsidR="00CD3DF4">
          <w:rPr>
            <w:sz w:val="23"/>
            <w:szCs w:val="23"/>
          </w:rPr>
          <w:t>51</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72" w:tooltip="#_Toc163829072" w:history="1">
        <w:r w:rsidR="00CD3DF4">
          <w:rPr>
            <w:rStyle w:val="af1"/>
            <w:sz w:val="23"/>
            <w:szCs w:val="23"/>
          </w:rPr>
          <w:t>44.</w:t>
        </w:r>
        <w:r w:rsidR="00CD3DF4">
          <w:rPr>
            <w:rFonts w:asciiTheme="minorHAnsi" w:eastAsiaTheme="minorEastAsia" w:hAnsiTheme="minorHAnsi" w:cstheme="minorBidi"/>
            <w:sz w:val="23"/>
            <w:szCs w:val="23"/>
          </w:rPr>
          <w:tab/>
        </w:r>
        <w:r w:rsidR="00CD3DF4">
          <w:rPr>
            <w:rStyle w:val="af1"/>
            <w:sz w:val="23"/>
            <w:szCs w:val="23"/>
          </w:rPr>
          <w:t>Особенности переоценки обязательств, проверки Обеспеченности обязательств и внесения Компенсационного или Маржинального взноса</w:t>
        </w:r>
        <w:r w:rsidR="00CD3DF4">
          <w:rPr>
            <w:sz w:val="23"/>
            <w:szCs w:val="23"/>
          </w:rPr>
          <w:tab/>
        </w:r>
        <w:r w:rsidR="00CD3DF4">
          <w:rPr>
            <w:sz w:val="23"/>
            <w:szCs w:val="23"/>
          </w:rPr>
          <w:fldChar w:fldCharType="begin"/>
        </w:r>
        <w:r w:rsidR="00CD3DF4">
          <w:rPr>
            <w:sz w:val="23"/>
            <w:szCs w:val="23"/>
          </w:rPr>
          <w:instrText xml:space="preserve"> PAGEREF _Toc163829072 \h </w:instrText>
        </w:r>
        <w:r w:rsidR="00CD3DF4">
          <w:rPr>
            <w:sz w:val="23"/>
            <w:szCs w:val="23"/>
          </w:rPr>
        </w:r>
        <w:r w:rsidR="00CD3DF4">
          <w:rPr>
            <w:sz w:val="23"/>
            <w:szCs w:val="23"/>
          </w:rPr>
          <w:fldChar w:fldCharType="separate"/>
        </w:r>
        <w:r w:rsidR="00CD3DF4">
          <w:rPr>
            <w:sz w:val="23"/>
            <w:szCs w:val="23"/>
          </w:rPr>
          <w:t>5</w:t>
        </w:r>
        <w:r w:rsidR="00CD3DF4">
          <w:rPr>
            <w:sz w:val="23"/>
            <w:szCs w:val="23"/>
          </w:rPr>
          <w:fldChar w:fldCharType="end"/>
        </w:r>
      </w:hyperlink>
      <w:r w:rsidR="00CD3DF4">
        <w:rPr>
          <w:sz w:val="23"/>
          <w:szCs w:val="23"/>
        </w:rPr>
        <w:t>1</w:t>
      </w:r>
    </w:p>
    <w:p w:rsidR="00D67A07" w:rsidRDefault="001A5BD2">
      <w:pPr>
        <w:pStyle w:val="19"/>
        <w:rPr>
          <w:rFonts w:asciiTheme="minorHAnsi" w:eastAsiaTheme="minorEastAsia" w:hAnsiTheme="minorHAnsi" w:cstheme="minorBidi"/>
          <w:sz w:val="23"/>
          <w:szCs w:val="23"/>
        </w:rPr>
      </w:pPr>
      <w:hyperlink w:anchor="_Toc163829073" w:tooltip="#_Toc163829073" w:history="1">
        <w:r w:rsidR="00CD3DF4">
          <w:rPr>
            <w:rStyle w:val="af1"/>
            <w:sz w:val="23"/>
            <w:szCs w:val="23"/>
          </w:rPr>
          <w:t>45.</w:t>
        </w:r>
        <w:r w:rsidR="00CD3DF4">
          <w:rPr>
            <w:rFonts w:asciiTheme="minorHAnsi" w:eastAsiaTheme="minorEastAsia" w:hAnsiTheme="minorHAnsi" w:cstheme="minorBidi"/>
            <w:sz w:val="23"/>
            <w:szCs w:val="23"/>
          </w:rPr>
          <w:tab/>
        </w:r>
        <w:r w:rsidR="00CD3DF4">
          <w:rPr>
            <w:rStyle w:val="af1"/>
            <w:sz w:val="23"/>
            <w:szCs w:val="23"/>
          </w:rPr>
          <w:t>Особенности изменения параметров Сделки РЕПО</w:t>
        </w:r>
        <w:r w:rsidR="00CD3DF4">
          <w:rPr>
            <w:sz w:val="23"/>
            <w:szCs w:val="23"/>
          </w:rPr>
          <w:tab/>
        </w:r>
        <w:r w:rsidR="00CD3DF4">
          <w:rPr>
            <w:sz w:val="23"/>
            <w:szCs w:val="23"/>
          </w:rPr>
          <w:fldChar w:fldCharType="begin"/>
        </w:r>
        <w:r w:rsidR="00CD3DF4">
          <w:rPr>
            <w:sz w:val="23"/>
            <w:szCs w:val="23"/>
          </w:rPr>
          <w:instrText xml:space="preserve"> PAGEREF _Toc163829073 \h </w:instrText>
        </w:r>
        <w:r w:rsidR="00CD3DF4">
          <w:rPr>
            <w:sz w:val="23"/>
            <w:szCs w:val="23"/>
          </w:rPr>
        </w:r>
        <w:r w:rsidR="00CD3DF4">
          <w:rPr>
            <w:sz w:val="23"/>
            <w:szCs w:val="23"/>
          </w:rPr>
          <w:fldChar w:fldCharType="separate"/>
        </w:r>
        <w:r w:rsidR="00CD3DF4">
          <w:rPr>
            <w:sz w:val="23"/>
            <w:szCs w:val="23"/>
          </w:rPr>
          <w:t>53</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74" w:tooltip="#_Toc163829074" w:history="1">
        <w:r w:rsidR="00CD3DF4">
          <w:rPr>
            <w:rStyle w:val="af1"/>
            <w:sz w:val="23"/>
            <w:szCs w:val="23"/>
          </w:rPr>
          <w:t>46.</w:t>
        </w:r>
        <w:r w:rsidR="00CD3DF4">
          <w:rPr>
            <w:rFonts w:asciiTheme="minorHAnsi" w:eastAsiaTheme="minorEastAsia" w:hAnsiTheme="minorHAnsi" w:cstheme="minorBidi"/>
            <w:sz w:val="23"/>
            <w:szCs w:val="23"/>
          </w:rPr>
          <w:tab/>
        </w:r>
        <w:r w:rsidR="00CD3DF4">
          <w:rPr>
            <w:rStyle w:val="af1"/>
            <w:sz w:val="23"/>
            <w:szCs w:val="23"/>
          </w:rPr>
          <w:t>Особенности замены ценных бумаг</w:t>
        </w:r>
        <w:r w:rsidR="00CD3DF4">
          <w:rPr>
            <w:sz w:val="23"/>
            <w:szCs w:val="23"/>
          </w:rPr>
          <w:tab/>
        </w:r>
        <w:r w:rsidR="00CD3DF4">
          <w:rPr>
            <w:sz w:val="23"/>
            <w:szCs w:val="23"/>
          </w:rPr>
          <w:fldChar w:fldCharType="begin"/>
        </w:r>
        <w:r w:rsidR="00CD3DF4">
          <w:rPr>
            <w:sz w:val="23"/>
            <w:szCs w:val="23"/>
          </w:rPr>
          <w:instrText xml:space="preserve"> PAGEREF _Toc163829074 \h </w:instrText>
        </w:r>
        <w:r w:rsidR="00CD3DF4">
          <w:rPr>
            <w:sz w:val="23"/>
            <w:szCs w:val="23"/>
          </w:rPr>
        </w:r>
        <w:r w:rsidR="00CD3DF4">
          <w:rPr>
            <w:sz w:val="23"/>
            <w:szCs w:val="23"/>
          </w:rPr>
          <w:fldChar w:fldCharType="separate"/>
        </w:r>
        <w:r w:rsidR="00CD3DF4">
          <w:rPr>
            <w:sz w:val="23"/>
            <w:szCs w:val="23"/>
          </w:rPr>
          <w:t>54</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75" w:tooltip="#_Toc163829075" w:history="1">
        <w:r w:rsidR="00CD3DF4">
          <w:rPr>
            <w:rStyle w:val="af1"/>
            <w:sz w:val="23"/>
            <w:szCs w:val="23"/>
          </w:rPr>
          <w:t>47.</w:t>
        </w:r>
        <w:r w:rsidR="00CD3DF4">
          <w:rPr>
            <w:rFonts w:asciiTheme="minorHAnsi" w:eastAsiaTheme="minorEastAsia" w:hAnsiTheme="minorHAnsi" w:cstheme="minorBidi"/>
            <w:sz w:val="23"/>
            <w:szCs w:val="23"/>
          </w:rPr>
          <w:tab/>
        </w:r>
        <w:r w:rsidR="00CD3DF4">
          <w:rPr>
            <w:rStyle w:val="af1"/>
            <w:sz w:val="23"/>
            <w:szCs w:val="23"/>
          </w:rPr>
          <w:t>Порядок действий НРД при проведении корпоративных действий с ценными бумагами, переданными в качестве обеспечения по Сделкам РЕПО</w:t>
        </w:r>
        <w:r w:rsidR="00CD3DF4">
          <w:rPr>
            <w:sz w:val="23"/>
            <w:szCs w:val="23"/>
          </w:rPr>
          <w:tab/>
        </w:r>
        <w:r w:rsidR="00CD3DF4">
          <w:rPr>
            <w:sz w:val="23"/>
            <w:szCs w:val="23"/>
          </w:rPr>
          <w:fldChar w:fldCharType="begin"/>
        </w:r>
        <w:r w:rsidR="00CD3DF4">
          <w:rPr>
            <w:sz w:val="23"/>
            <w:szCs w:val="23"/>
          </w:rPr>
          <w:instrText xml:space="preserve"> PAGEREF _Toc163829075 \h </w:instrText>
        </w:r>
        <w:r w:rsidR="00CD3DF4">
          <w:rPr>
            <w:sz w:val="23"/>
            <w:szCs w:val="23"/>
          </w:rPr>
        </w:r>
        <w:r w:rsidR="00CD3DF4">
          <w:rPr>
            <w:sz w:val="23"/>
            <w:szCs w:val="23"/>
          </w:rPr>
          <w:fldChar w:fldCharType="separate"/>
        </w:r>
        <w:r w:rsidR="00CD3DF4">
          <w:rPr>
            <w:sz w:val="23"/>
            <w:szCs w:val="23"/>
          </w:rPr>
          <w:t>54</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076" w:tooltip="#_Toc163829076" w:history="1">
        <w:r w:rsidR="00CD3DF4">
          <w:rPr>
            <w:rStyle w:val="af1"/>
            <w:sz w:val="23"/>
            <w:szCs w:val="23"/>
          </w:rPr>
          <w:t>ЧАСТЬ IV.  ОСОБЕННОСТИ ОКАЗАНИЯ УСЛУГИ ПО ПОДБОРУ ЦЕННЫХ БУМАГ НА СЧЕТ ДЕПО/РАЗДЕЛ СЧЕТА ДЕПО/СУБСЧЕТ ДЕПО ДЛЯ ОБСЛУЖИВАНИЯ КЛИРИНГОВОЙ ДЕЯТЕЛЬНОСТИ НКЦ</w:t>
        </w:r>
        <w:r w:rsidR="00CD3DF4">
          <w:rPr>
            <w:sz w:val="23"/>
            <w:szCs w:val="23"/>
          </w:rPr>
          <w:tab/>
        </w:r>
        <w:r w:rsidR="00CD3DF4">
          <w:rPr>
            <w:sz w:val="23"/>
            <w:szCs w:val="23"/>
          </w:rPr>
          <w:fldChar w:fldCharType="begin"/>
        </w:r>
        <w:r w:rsidR="00CD3DF4">
          <w:rPr>
            <w:sz w:val="23"/>
            <w:szCs w:val="23"/>
          </w:rPr>
          <w:instrText xml:space="preserve"> PAGEREF _Toc163829076 \h </w:instrText>
        </w:r>
        <w:r w:rsidR="00CD3DF4">
          <w:rPr>
            <w:sz w:val="23"/>
            <w:szCs w:val="23"/>
          </w:rPr>
        </w:r>
        <w:r w:rsidR="00CD3DF4">
          <w:rPr>
            <w:sz w:val="23"/>
            <w:szCs w:val="23"/>
          </w:rPr>
          <w:fldChar w:fldCharType="separate"/>
        </w:r>
        <w:r w:rsidR="00CD3DF4">
          <w:rPr>
            <w:sz w:val="23"/>
            <w:szCs w:val="23"/>
          </w:rPr>
          <w:t>55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77" w:tooltip="#_Toc163829077" w:history="1">
        <w:r w:rsidR="00CD3DF4">
          <w:rPr>
            <w:rStyle w:val="af1"/>
            <w:sz w:val="23"/>
            <w:szCs w:val="23"/>
          </w:rPr>
          <w:t>48.</w:t>
        </w:r>
        <w:r w:rsidR="00CD3DF4">
          <w:rPr>
            <w:rFonts w:asciiTheme="minorHAnsi" w:eastAsiaTheme="minorEastAsia" w:hAnsiTheme="minorHAnsi" w:cstheme="minorBidi"/>
            <w:sz w:val="23"/>
            <w:szCs w:val="23"/>
          </w:rPr>
          <w:tab/>
        </w:r>
        <w:r w:rsidR="00CD3DF4">
          <w:rPr>
            <w:rStyle w:val="af1"/>
            <w:sz w:val="23"/>
            <w:szCs w:val="23"/>
          </w:rPr>
          <w:t>Общие положения</w:t>
        </w:r>
        <w:r w:rsidR="00CD3DF4">
          <w:rPr>
            <w:sz w:val="23"/>
            <w:szCs w:val="23"/>
          </w:rPr>
          <w:tab/>
        </w:r>
        <w:r w:rsidR="00CD3DF4">
          <w:rPr>
            <w:sz w:val="23"/>
            <w:szCs w:val="23"/>
          </w:rPr>
          <w:fldChar w:fldCharType="begin"/>
        </w:r>
        <w:r w:rsidR="00CD3DF4">
          <w:rPr>
            <w:sz w:val="23"/>
            <w:szCs w:val="23"/>
          </w:rPr>
          <w:instrText xml:space="preserve"> PAGEREF _Toc163829077 \h </w:instrText>
        </w:r>
        <w:r w:rsidR="00CD3DF4">
          <w:rPr>
            <w:sz w:val="23"/>
            <w:szCs w:val="23"/>
          </w:rPr>
        </w:r>
        <w:r w:rsidR="00CD3DF4">
          <w:rPr>
            <w:sz w:val="23"/>
            <w:szCs w:val="23"/>
          </w:rPr>
          <w:fldChar w:fldCharType="separate"/>
        </w:r>
        <w:r w:rsidR="00CD3DF4">
          <w:rPr>
            <w:sz w:val="23"/>
            <w:szCs w:val="23"/>
          </w:rPr>
          <w:t>55</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78" w:tooltip="#_Toc163829078" w:history="1">
        <w:r w:rsidR="00CD3DF4">
          <w:rPr>
            <w:rStyle w:val="af1"/>
            <w:sz w:val="23"/>
            <w:szCs w:val="23"/>
          </w:rPr>
          <w:t>49.</w:t>
        </w:r>
        <w:r w:rsidR="00CD3DF4">
          <w:rPr>
            <w:rFonts w:asciiTheme="minorHAnsi" w:eastAsiaTheme="minorEastAsia" w:hAnsiTheme="minorHAnsi" w:cstheme="minorBidi"/>
            <w:sz w:val="23"/>
            <w:szCs w:val="23"/>
          </w:rPr>
          <w:tab/>
        </w:r>
        <w:r w:rsidR="00CD3DF4">
          <w:rPr>
            <w:rStyle w:val="af1"/>
            <w:sz w:val="23"/>
            <w:szCs w:val="23"/>
          </w:rPr>
          <w:t>Особенности Подбора ценных бумаг для обслуживания клиринговой деятельности НКЦ</w:t>
        </w:r>
        <w:r w:rsidR="00CD3DF4">
          <w:rPr>
            <w:sz w:val="23"/>
            <w:szCs w:val="23"/>
          </w:rPr>
          <w:tab/>
        </w:r>
        <w:r w:rsidR="00CD3DF4">
          <w:rPr>
            <w:sz w:val="23"/>
            <w:szCs w:val="23"/>
          </w:rPr>
          <w:fldChar w:fldCharType="begin"/>
        </w:r>
        <w:r w:rsidR="00CD3DF4">
          <w:rPr>
            <w:sz w:val="23"/>
            <w:szCs w:val="23"/>
          </w:rPr>
          <w:instrText xml:space="preserve"> PAGEREF _Toc163829078 \h </w:instrText>
        </w:r>
        <w:r w:rsidR="00CD3DF4">
          <w:rPr>
            <w:sz w:val="23"/>
            <w:szCs w:val="23"/>
          </w:rPr>
        </w:r>
        <w:r w:rsidR="00CD3DF4">
          <w:rPr>
            <w:sz w:val="23"/>
            <w:szCs w:val="23"/>
          </w:rPr>
          <w:fldChar w:fldCharType="separate"/>
        </w:r>
        <w:r w:rsidR="00CD3DF4">
          <w:rPr>
            <w:sz w:val="23"/>
            <w:szCs w:val="23"/>
          </w:rPr>
          <w:t>56</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079" w:tooltip="#_Toc163829079" w:history="1">
        <w:r w:rsidR="00CD3DF4">
          <w:rPr>
            <w:rStyle w:val="af1"/>
            <w:sz w:val="23"/>
            <w:szCs w:val="23"/>
          </w:rPr>
          <w:t>ЧАСТЬ V.   ОСОБЕННОСТИ ОКАЗАНИЯ УСЛУГИ ПО ПОДБОРУ ЦЕННЫХ БУМАГ ДЛЯ ИСПОЛНЕНИЯ ОБЯЗАТЕЛЬСТВ ПО СДЕЛКАМ DVP</w:t>
        </w:r>
        <w:r w:rsidR="00CD3DF4">
          <w:rPr>
            <w:sz w:val="23"/>
            <w:szCs w:val="23"/>
          </w:rPr>
          <w:tab/>
        </w:r>
        <w:r w:rsidR="00CD3DF4">
          <w:rPr>
            <w:sz w:val="23"/>
            <w:szCs w:val="23"/>
          </w:rPr>
          <w:fldChar w:fldCharType="begin"/>
        </w:r>
        <w:r w:rsidR="00CD3DF4">
          <w:rPr>
            <w:sz w:val="23"/>
            <w:szCs w:val="23"/>
          </w:rPr>
          <w:instrText xml:space="preserve"> PAGEREF _Toc163829079 \h </w:instrText>
        </w:r>
        <w:r w:rsidR="00CD3DF4">
          <w:rPr>
            <w:sz w:val="23"/>
            <w:szCs w:val="23"/>
          </w:rPr>
        </w:r>
        <w:r w:rsidR="00CD3DF4">
          <w:rPr>
            <w:sz w:val="23"/>
            <w:szCs w:val="23"/>
          </w:rPr>
          <w:fldChar w:fldCharType="separate"/>
        </w:r>
        <w:r w:rsidR="00CD3DF4">
          <w:rPr>
            <w:sz w:val="23"/>
            <w:szCs w:val="23"/>
          </w:rPr>
          <w:t>58</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80" w:tooltip="#_Toc163829080" w:history="1">
        <w:r w:rsidR="00CD3DF4">
          <w:rPr>
            <w:rStyle w:val="af1"/>
            <w:sz w:val="23"/>
            <w:szCs w:val="23"/>
          </w:rPr>
          <w:t>50.</w:t>
        </w:r>
        <w:r w:rsidR="00CD3DF4">
          <w:rPr>
            <w:rFonts w:asciiTheme="minorHAnsi" w:eastAsiaTheme="minorEastAsia" w:hAnsiTheme="minorHAnsi" w:cstheme="minorBidi"/>
            <w:sz w:val="23"/>
            <w:szCs w:val="23"/>
          </w:rPr>
          <w:tab/>
        </w:r>
        <w:r w:rsidR="00CD3DF4">
          <w:rPr>
            <w:rStyle w:val="af1"/>
            <w:sz w:val="23"/>
            <w:szCs w:val="23"/>
          </w:rPr>
          <w:t>Общие положения</w:t>
        </w:r>
        <w:r w:rsidR="00CD3DF4">
          <w:rPr>
            <w:sz w:val="23"/>
            <w:szCs w:val="23"/>
          </w:rPr>
          <w:tab/>
        </w:r>
        <w:r w:rsidR="00CD3DF4">
          <w:rPr>
            <w:sz w:val="23"/>
            <w:szCs w:val="23"/>
          </w:rPr>
          <w:fldChar w:fldCharType="begin"/>
        </w:r>
        <w:r w:rsidR="00CD3DF4">
          <w:rPr>
            <w:sz w:val="23"/>
            <w:szCs w:val="23"/>
          </w:rPr>
          <w:instrText xml:space="preserve"> PAGEREF _Toc163829080 \h </w:instrText>
        </w:r>
        <w:r w:rsidR="00CD3DF4">
          <w:rPr>
            <w:sz w:val="23"/>
            <w:szCs w:val="23"/>
          </w:rPr>
        </w:r>
        <w:r w:rsidR="00CD3DF4">
          <w:rPr>
            <w:sz w:val="23"/>
            <w:szCs w:val="23"/>
          </w:rPr>
          <w:fldChar w:fldCharType="separate"/>
        </w:r>
        <w:r w:rsidR="00CD3DF4">
          <w:rPr>
            <w:sz w:val="23"/>
            <w:szCs w:val="23"/>
          </w:rPr>
          <w:t>58</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81" w:tooltip="#_Toc163829081" w:history="1">
        <w:r w:rsidR="00CD3DF4">
          <w:rPr>
            <w:rStyle w:val="af1"/>
            <w:sz w:val="23"/>
            <w:szCs w:val="23"/>
          </w:rPr>
          <w:t>51.</w:t>
        </w:r>
        <w:r w:rsidR="00CD3DF4">
          <w:rPr>
            <w:rFonts w:asciiTheme="minorHAnsi" w:eastAsiaTheme="minorEastAsia" w:hAnsiTheme="minorHAnsi" w:cstheme="minorBidi"/>
            <w:sz w:val="23"/>
            <w:szCs w:val="23"/>
          </w:rPr>
          <w:tab/>
        </w:r>
        <w:r w:rsidR="00CD3DF4">
          <w:rPr>
            <w:rStyle w:val="af1"/>
            <w:sz w:val="23"/>
            <w:szCs w:val="23"/>
          </w:rPr>
          <w:t>Особенности Подбора ценных бумаг</w:t>
        </w:r>
        <w:r w:rsidR="00CD3DF4">
          <w:rPr>
            <w:sz w:val="23"/>
            <w:szCs w:val="23"/>
          </w:rPr>
          <w:tab/>
        </w:r>
        <w:r w:rsidR="00CD3DF4">
          <w:rPr>
            <w:sz w:val="23"/>
            <w:szCs w:val="23"/>
          </w:rPr>
          <w:fldChar w:fldCharType="begin"/>
        </w:r>
        <w:r w:rsidR="00CD3DF4">
          <w:rPr>
            <w:sz w:val="23"/>
            <w:szCs w:val="23"/>
          </w:rPr>
          <w:instrText xml:space="preserve"> PAGEREF _Toc163829081 \h </w:instrText>
        </w:r>
        <w:r w:rsidR="00CD3DF4">
          <w:rPr>
            <w:sz w:val="23"/>
            <w:szCs w:val="23"/>
          </w:rPr>
        </w:r>
        <w:r w:rsidR="00CD3DF4">
          <w:rPr>
            <w:sz w:val="23"/>
            <w:szCs w:val="23"/>
          </w:rPr>
          <w:fldChar w:fldCharType="separate"/>
        </w:r>
        <w:r w:rsidR="00CD3DF4">
          <w:rPr>
            <w:sz w:val="23"/>
            <w:szCs w:val="23"/>
          </w:rPr>
          <w:t>58</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082" w:tooltip="#_Toc163829082" w:history="1">
        <w:r w:rsidR="00CD3DF4">
          <w:rPr>
            <w:rStyle w:val="af1"/>
            <w:sz w:val="23"/>
            <w:szCs w:val="23"/>
          </w:rPr>
          <w:t>Приложение 1</w:t>
        </w:r>
      </w:hyperlink>
      <w:r w:rsidR="00CD3DF4">
        <w:rPr>
          <w:rStyle w:val="af1"/>
          <w:sz w:val="23"/>
          <w:szCs w:val="23"/>
        </w:rPr>
        <w:t xml:space="preserve"> </w:t>
      </w:r>
      <w:hyperlink w:anchor="_Toc163829083" w:tooltip="#_Toc163829083" w:history="1">
        <w:r w:rsidR="00CD3DF4">
          <w:rPr>
            <w:rStyle w:val="af1"/>
            <w:b/>
            <w:sz w:val="23"/>
            <w:szCs w:val="23"/>
          </w:rPr>
          <w:t>Алгоритмы Подбора ценных бумаг,</w:t>
        </w:r>
      </w:hyperlink>
      <w:r w:rsidR="00CD3DF4">
        <w:rPr>
          <w:rStyle w:val="af1"/>
          <w:sz w:val="23"/>
          <w:szCs w:val="23"/>
        </w:rPr>
        <w:t xml:space="preserve"> </w:t>
      </w:r>
      <w:hyperlink w:anchor="_Toc163829084" w:tooltip="#_Toc163829084" w:history="1">
        <w:r w:rsidR="00CD3DF4">
          <w:rPr>
            <w:rStyle w:val="af1"/>
            <w:b/>
            <w:sz w:val="23"/>
            <w:szCs w:val="23"/>
          </w:rPr>
          <w:t xml:space="preserve">определения Обеспеченности обязательств, </w:t>
        </w:r>
      </w:hyperlink>
      <w:hyperlink w:anchor="_Toc163829085" w:tooltip="#_Toc163829085" w:history="1">
        <w:r w:rsidR="00CD3DF4">
          <w:rPr>
            <w:rStyle w:val="af1"/>
            <w:b/>
            <w:sz w:val="23"/>
            <w:szCs w:val="23"/>
          </w:rPr>
          <w:t>расчета размеров и структуры Компенсационного взноса, а также определения состава и количества ценных бумаг для Сделок займа</w:t>
        </w:r>
        <w:r w:rsidR="00CD3DF4">
          <w:rPr>
            <w:sz w:val="23"/>
            <w:szCs w:val="23"/>
          </w:rPr>
          <w:tab/>
        </w:r>
        <w:r w:rsidR="00CD3DF4">
          <w:rPr>
            <w:sz w:val="23"/>
            <w:szCs w:val="23"/>
          </w:rPr>
          <w:fldChar w:fldCharType="begin"/>
        </w:r>
        <w:r w:rsidR="00CD3DF4">
          <w:rPr>
            <w:sz w:val="23"/>
            <w:szCs w:val="23"/>
          </w:rPr>
          <w:instrText xml:space="preserve"> PAGEREF _Toc163829085 \h </w:instrText>
        </w:r>
        <w:r w:rsidR="00CD3DF4">
          <w:rPr>
            <w:sz w:val="23"/>
            <w:szCs w:val="23"/>
          </w:rPr>
        </w:r>
        <w:r w:rsidR="00CD3DF4">
          <w:rPr>
            <w:sz w:val="23"/>
            <w:szCs w:val="23"/>
          </w:rPr>
          <w:fldChar w:fldCharType="separate"/>
        </w:r>
        <w:r w:rsidR="00CD3DF4">
          <w:rPr>
            <w:sz w:val="23"/>
            <w:szCs w:val="23"/>
          </w:rPr>
          <w:t>60</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086" w:tooltip="#_Toc163829086" w:history="1">
        <w:r w:rsidR="00CD3DF4">
          <w:rPr>
            <w:rStyle w:val="af1"/>
            <w:sz w:val="23"/>
            <w:szCs w:val="23"/>
          </w:rPr>
          <w:t>ЧАСТЬ I. Общие принципы Подбора ценных бумаг В СИСТЕМЕ  УПРАВЛЕНИЯ ОБЕСПЕЧЕНИЕМ.</w:t>
        </w:r>
        <w:r w:rsidR="00CD3DF4">
          <w:rPr>
            <w:sz w:val="23"/>
            <w:szCs w:val="23"/>
          </w:rPr>
          <w:tab/>
        </w:r>
        <w:r w:rsidR="00CD3DF4">
          <w:rPr>
            <w:sz w:val="23"/>
            <w:szCs w:val="23"/>
          </w:rPr>
          <w:fldChar w:fldCharType="begin"/>
        </w:r>
        <w:r w:rsidR="00CD3DF4">
          <w:rPr>
            <w:sz w:val="23"/>
            <w:szCs w:val="23"/>
          </w:rPr>
          <w:instrText xml:space="preserve"> PAGEREF _Toc163829086 \h </w:instrText>
        </w:r>
        <w:r w:rsidR="00CD3DF4">
          <w:rPr>
            <w:sz w:val="23"/>
            <w:szCs w:val="23"/>
          </w:rPr>
        </w:r>
        <w:r w:rsidR="00CD3DF4">
          <w:rPr>
            <w:sz w:val="23"/>
            <w:szCs w:val="23"/>
          </w:rPr>
          <w:fldChar w:fldCharType="separate"/>
        </w:r>
        <w:r w:rsidR="00CD3DF4">
          <w:rPr>
            <w:sz w:val="23"/>
            <w:szCs w:val="23"/>
          </w:rPr>
          <w:t>60</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87" w:tooltip="#_Toc163829087" w:history="1">
        <w:r w:rsidR="00CD3DF4">
          <w:rPr>
            <w:rStyle w:val="af1"/>
            <w:caps/>
            <w:sz w:val="23"/>
            <w:szCs w:val="23"/>
          </w:rPr>
          <w:t>ЧАСТЬ I</w:t>
        </w:r>
        <w:r w:rsidR="00CD3DF4">
          <w:rPr>
            <w:rStyle w:val="af1"/>
            <w:caps/>
            <w:sz w:val="23"/>
            <w:szCs w:val="23"/>
            <w:lang w:val="en-US"/>
          </w:rPr>
          <w:t>I</w:t>
        </w:r>
        <w:r w:rsidR="00CD3DF4">
          <w:rPr>
            <w:rStyle w:val="af1"/>
            <w:caps/>
            <w:sz w:val="23"/>
            <w:szCs w:val="23"/>
          </w:rPr>
          <w:t>.</w:t>
        </w:r>
        <w:r w:rsidR="00CD3DF4">
          <w:rPr>
            <w:rStyle w:val="af1"/>
            <w:sz w:val="23"/>
            <w:szCs w:val="23"/>
          </w:rPr>
          <w:t xml:space="preserve">  </w:t>
        </w:r>
        <w:r w:rsidR="00CD3DF4">
          <w:rPr>
            <w:rStyle w:val="af1"/>
            <w:rFonts w:eastAsia="Calibri"/>
            <w:caps/>
            <w:sz w:val="23"/>
            <w:szCs w:val="23"/>
            <w:lang w:eastAsia="en-US"/>
          </w:rPr>
          <w:t>Алгоритм Подбора ценных бумаг в Сделках РЕПО</w:t>
        </w:r>
        <w:r w:rsidR="00CD3DF4">
          <w:rPr>
            <w:sz w:val="23"/>
            <w:szCs w:val="23"/>
          </w:rPr>
          <w:tab/>
        </w:r>
        <w:r w:rsidR="00CD3DF4">
          <w:rPr>
            <w:sz w:val="23"/>
            <w:szCs w:val="23"/>
          </w:rPr>
          <w:fldChar w:fldCharType="begin"/>
        </w:r>
        <w:r w:rsidR="00CD3DF4">
          <w:rPr>
            <w:sz w:val="23"/>
            <w:szCs w:val="23"/>
          </w:rPr>
          <w:instrText xml:space="preserve"> PAGEREF _Toc163829087 \h </w:instrText>
        </w:r>
        <w:r w:rsidR="00CD3DF4">
          <w:rPr>
            <w:sz w:val="23"/>
            <w:szCs w:val="23"/>
          </w:rPr>
        </w:r>
        <w:r w:rsidR="00CD3DF4">
          <w:rPr>
            <w:sz w:val="23"/>
            <w:szCs w:val="23"/>
          </w:rPr>
          <w:fldChar w:fldCharType="separate"/>
        </w:r>
        <w:r w:rsidR="00CD3DF4">
          <w:rPr>
            <w:sz w:val="23"/>
            <w:szCs w:val="23"/>
          </w:rPr>
          <w:t>6</w:t>
        </w:r>
        <w:r w:rsidR="00CD3DF4">
          <w:rPr>
            <w:sz w:val="23"/>
            <w:szCs w:val="23"/>
          </w:rPr>
          <w:fldChar w:fldCharType="end"/>
        </w:r>
      </w:hyperlink>
      <w:r w:rsidR="00CD3DF4">
        <w:rPr>
          <w:sz w:val="23"/>
          <w:szCs w:val="23"/>
        </w:rPr>
        <w:t>0</w:t>
      </w:r>
    </w:p>
    <w:p w:rsidR="00D67A07" w:rsidRDefault="001A5BD2">
      <w:pPr>
        <w:pStyle w:val="19"/>
        <w:rPr>
          <w:rFonts w:asciiTheme="minorHAnsi" w:eastAsiaTheme="minorEastAsia" w:hAnsiTheme="minorHAnsi" w:cstheme="minorBidi"/>
          <w:sz w:val="23"/>
          <w:szCs w:val="23"/>
        </w:rPr>
      </w:pPr>
      <w:hyperlink w:anchor="_Toc163829090" w:tooltip="#_Toc163829090" w:history="1">
        <w:r w:rsidR="00CD3DF4">
          <w:rPr>
            <w:rStyle w:val="af1"/>
            <w:sz w:val="23"/>
            <w:szCs w:val="23"/>
          </w:rPr>
          <w:t>ЧАСТЬ II</w:t>
        </w:r>
        <w:r w:rsidR="00CD3DF4">
          <w:rPr>
            <w:rStyle w:val="af1"/>
            <w:sz w:val="23"/>
            <w:szCs w:val="23"/>
            <w:lang w:val="en-US"/>
          </w:rPr>
          <w:t>I</w:t>
        </w:r>
        <w:r w:rsidR="00CD3DF4">
          <w:rPr>
            <w:rStyle w:val="af1"/>
            <w:sz w:val="23"/>
            <w:szCs w:val="23"/>
          </w:rPr>
          <w:t>.  ОСОБЕННОСТИ АЛГОРИТМА ПОДБОРА ЦЕННЫХ БУМАГ, ПРОВЕРКИ ОБЕСПЕЧЕННОСТИ ОБЯЗАТЕЛЬСТВ И РАСЧЕТА КОМПЕНСАЦИОННОГО ВЗНОСА ДЛЯ СДЕЛОК РЕПО С ГЛОБАЛЬНЫМ КРЕДИТОРОМ</w:t>
        </w:r>
        <w:r w:rsidR="00CD3DF4">
          <w:rPr>
            <w:sz w:val="23"/>
            <w:szCs w:val="23"/>
          </w:rPr>
          <w:tab/>
        </w:r>
        <w:r w:rsidR="00CD3DF4">
          <w:rPr>
            <w:sz w:val="23"/>
            <w:szCs w:val="23"/>
          </w:rPr>
          <w:fldChar w:fldCharType="begin"/>
        </w:r>
        <w:r w:rsidR="00CD3DF4">
          <w:rPr>
            <w:sz w:val="23"/>
            <w:szCs w:val="23"/>
          </w:rPr>
          <w:instrText xml:space="preserve"> PAGEREF _Toc163829090 \h </w:instrText>
        </w:r>
        <w:r w:rsidR="00CD3DF4">
          <w:rPr>
            <w:sz w:val="23"/>
            <w:szCs w:val="23"/>
          </w:rPr>
        </w:r>
        <w:r w:rsidR="00CD3DF4">
          <w:rPr>
            <w:sz w:val="23"/>
            <w:szCs w:val="23"/>
          </w:rPr>
          <w:fldChar w:fldCharType="separate"/>
        </w:r>
        <w:r w:rsidR="00CD3DF4">
          <w:rPr>
            <w:sz w:val="23"/>
            <w:szCs w:val="23"/>
          </w:rPr>
          <w:t>66</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095" w:tooltip="#_Toc163829095" w:history="1">
        <w:r w:rsidR="00CD3DF4">
          <w:rPr>
            <w:rStyle w:val="af1"/>
            <w:sz w:val="23"/>
            <w:szCs w:val="23"/>
          </w:rPr>
          <w:t>ЧАСТЬ I</w:t>
        </w:r>
        <w:r w:rsidR="00CD3DF4">
          <w:rPr>
            <w:rStyle w:val="af1"/>
            <w:sz w:val="23"/>
            <w:szCs w:val="23"/>
            <w:lang w:val="en-US"/>
          </w:rPr>
          <w:t>V</w:t>
        </w:r>
        <w:r w:rsidR="00CD3DF4">
          <w:rPr>
            <w:rStyle w:val="af1"/>
            <w:sz w:val="23"/>
            <w:szCs w:val="23"/>
          </w:rPr>
          <w:t>. ОСОБЕННОСТИ АЛГОРИТМА ПОДБОРА ЦЕННЫХ БУМАГ, ПРОВЕРКИ ОБЕСПЕЧЕННОСТИ ОБЯЗАТЕЛЬСТВ И РАСЧЕТА КОМПЕНСАЦИОННОГО ВЗНОСА ДЛЯ СДЕЛОК МЕЖДИЛЕРСКОГО РЕПО</w:t>
        </w:r>
        <w:r w:rsidR="00CD3DF4">
          <w:rPr>
            <w:sz w:val="23"/>
            <w:szCs w:val="23"/>
          </w:rPr>
          <w:tab/>
        </w:r>
        <w:r w:rsidR="00CD3DF4">
          <w:rPr>
            <w:sz w:val="23"/>
            <w:szCs w:val="23"/>
          </w:rPr>
          <w:fldChar w:fldCharType="begin"/>
        </w:r>
        <w:r w:rsidR="00CD3DF4">
          <w:rPr>
            <w:sz w:val="23"/>
            <w:szCs w:val="23"/>
          </w:rPr>
          <w:instrText xml:space="preserve"> PAGEREF _Toc163829095 \h </w:instrText>
        </w:r>
        <w:r w:rsidR="00CD3DF4">
          <w:rPr>
            <w:sz w:val="23"/>
            <w:szCs w:val="23"/>
          </w:rPr>
        </w:r>
        <w:r w:rsidR="00CD3DF4">
          <w:rPr>
            <w:sz w:val="23"/>
            <w:szCs w:val="23"/>
          </w:rPr>
          <w:fldChar w:fldCharType="separate"/>
        </w:r>
        <w:r w:rsidR="00CD3DF4">
          <w:rPr>
            <w:sz w:val="23"/>
            <w:szCs w:val="23"/>
          </w:rPr>
          <w:t>72</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099" w:tooltip="#_Toc163829099" w:history="1">
        <w:r w:rsidR="00CD3DF4">
          <w:rPr>
            <w:rStyle w:val="af1"/>
            <w:sz w:val="23"/>
            <w:szCs w:val="23"/>
          </w:rPr>
          <w:t>ЧАСТЬ V. АЛГОРИТМ ПОДБОРА ЦЕННЫХ БУМАГ ДЛЯ ОБСЛУЖИВАНИЯ КЛИРИНГОВОЙ ДЕЯТЕЛЬНОСТИ НКЦ</w:t>
        </w:r>
        <w:r w:rsidR="00CD3DF4">
          <w:rPr>
            <w:sz w:val="23"/>
            <w:szCs w:val="23"/>
          </w:rPr>
          <w:tab/>
        </w:r>
        <w:r w:rsidR="00CD3DF4">
          <w:rPr>
            <w:sz w:val="23"/>
            <w:szCs w:val="23"/>
          </w:rPr>
          <w:fldChar w:fldCharType="begin"/>
        </w:r>
        <w:r w:rsidR="00CD3DF4">
          <w:rPr>
            <w:sz w:val="23"/>
            <w:szCs w:val="23"/>
          </w:rPr>
          <w:instrText xml:space="preserve"> PAGEREF _Toc163829099 \h </w:instrText>
        </w:r>
        <w:r w:rsidR="00CD3DF4">
          <w:rPr>
            <w:sz w:val="23"/>
            <w:szCs w:val="23"/>
          </w:rPr>
        </w:r>
        <w:r w:rsidR="00CD3DF4">
          <w:rPr>
            <w:sz w:val="23"/>
            <w:szCs w:val="23"/>
          </w:rPr>
          <w:fldChar w:fldCharType="separate"/>
        </w:r>
        <w:r w:rsidR="00CD3DF4">
          <w:rPr>
            <w:sz w:val="23"/>
            <w:szCs w:val="23"/>
          </w:rPr>
          <w:t>75</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104" w:tooltip="#_Toc163829104" w:history="1">
        <w:r w:rsidR="00CD3DF4">
          <w:rPr>
            <w:rStyle w:val="af1"/>
            <w:sz w:val="23"/>
            <w:szCs w:val="23"/>
          </w:rPr>
          <w:t>ЧАСТЬ V</w:t>
        </w:r>
        <w:r w:rsidR="00CD3DF4">
          <w:rPr>
            <w:rStyle w:val="af1"/>
            <w:sz w:val="23"/>
            <w:szCs w:val="23"/>
            <w:lang w:val="en-US"/>
          </w:rPr>
          <w:t>I</w:t>
        </w:r>
        <w:r w:rsidR="00CD3DF4">
          <w:rPr>
            <w:rStyle w:val="af1"/>
            <w:sz w:val="23"/>
            <w:szCs w:val="23"/>
          </w:rPr>
          <w:t>. АЛГОРИТМ ПОДБОРА ЦЕННЫХ БУМАГ ДЛЯ ИСПОЛНЕНИЯ ОБЯЗАТЕЛЬСТВ ПО СДЕЛКАМ DVP</w:t>
        </w:r>
        <w:r w:rsidR="00CD3DF4">
          <w:rPr>
            <w:sz w:val="23"/>
            <w:szCs w:val="23"/>
          </w:rPr>
          <w:tab/>
        </w:r>
        <w:r w:rsidR="00CD3DF4">
          <w:rPr>
            <w:sz w:val="23"/>
            <w:szCs w:val="23"/>
          </w:rPr>
          <w:fldChar w:fldCharType="begin"/>
        </w:r>
        <w:r w:rsidR="00CD3DF4">
          <w:rPr>
            <w:sz w:val="23"/>
            <w:szCs w:val="23"/>
          </w:rPr>
          <w:instrText xml:space="preserve"> PAGEREF _Toc163829104 \h </w:instrText>
        </w:r>
        <w:r w:rsidR="00CD3DF4">
          <w:rPr>
            <w:sz w:val="23"/>
            <w:szCs w:val="23"/>
          </w:rPr>
        </w:r>
        <w:r w:rsidR="00CD3DF4">
          <w:rPr>
            <w:sz w:val="23"/>
            <w:szCs w:val="23"/>
          </w:rPr>
          <w:fldChar w:fldCharType="separate"/>
        </w:r>
        <w:r w:rsidR="00CD3DF4">
          <w:rPr>
            <w:sz w:val="23"/>
            <w:szCs w:val="23"/>
          </w:rPr>
          <w:t>77</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106" w:tooltip="#_Toc163829106" w:history="1">
        <w:r w:rsidR="00CD3DF4">
          <w:rPr>
            <w:rStyle w:val="af1"/>
            <w:sz w:val="23"/>
            <w:szCs w:val="23"/>
          </w:rPr>
          <w:t>ЧАСТЬ V</w:t>
        </w:r>
        <w:r w:rsidR="00CD3DF4">
          <w:rPr>
            <w:rStyle w:val="af1"/>
            <w:sz w:val="23"/>
            <w:szCs w:val="23"/>
            <w:lang w:val="en-US"/>
          </w:rPr>
          <w:t>II</w:t>
        </w:r>
        <w:r w:rsidR="00CD3DF4">
          <w:rPr>
            <w:rStyle w:val="af1"/>
            <w:sz w:val="23"/>
            <w:szCs w:val="23"/>
          </w:rPr>
          <w:t>. АЛГОРИТМ ОПРЕДЕЛЕНИЯ СОСТАВА И КОЛИЧЕСТВА ЦЕННЫХ БУМАГ ДЛЯ СДЕЛОК ЗАЙМА</w:t>
        </w:r>
        <w:r w:rsidR="00CD3DF4">
          <w:rPr>
            <w:sz w:val="23"/>
            <w:szCs w:val="23"/>
          </w:rPr>
          <w:tab/>
        </w:r>
        <w:r w:rsidR="00CD3DF4">
          <w:rPr>
            <w:sz w:val="23"/>
            <w:szCs w:val="23"/>
          </w:rPr>
          <w:fldChar w:fldCharType="begin"/>
        </w:r>
        <w:r w:rsidR="00CD3DF4">
          <w:rPr>
            <w:sz w:val="23"/>
            <w:szCs w:val="23"/>
          </w:rPr>
          <w:instrText xml:space="preserve"> PAGEREF _Toc163829106 \h </w:instrText>
        </w:r>
        <w:r w:rsidR="00CD3DF4">
          <w:rPr>
            <w:sz w:val="23"/>
            <w:szCs w:val="23"/>
          </w:rPr>
        </w:r>
        <w:r w:rsidR="00CD3DF4">
          <w:rPr>
            <w:sz w:val="23"/>
            <w:szCs w:val="23"/>
          </w:rPr>
          <w:fldChar w:fldCharType="separate"/>
        </w:r>
        <w:r w:rsidR="00CD3DF4">
          <w:rPr>
            <w:sz w:val="23"/>
            <w:szCs w:val="23"/>
          </w:rPr>
          <w:t>77</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112" w:tooltip="#_Toc163829112" w:history="1">
        <w:r w:rsidR="00CD3DF4">
          <w:rPr>
            <w:rStyle w:val="af1"/>
            <w:sz w:val="23"/>
            <w:szCs w:val="23"/>
          </w:rPr>
          <w:t>ЧАСТЬ VII. ПОРЯДОК ФОРМИРОВАНИЯ КЛИРИНГОВЫХ ПОРУЧЕНИЙ ИЛИ ПОРУЧЕНИЙ НА ПЕРЕВОД ЦЕННЫХ БУМАГ ПО РЕЗУЛЬТАТАМ ПОДБОРА ЦЕННЫХ БУМАГ.</w:t>
        </w:r>
        <w:r w:rsidR="00CD3DF4">
          <w:rPr>
            <w:sz w:val="23"/>
            <w:szCs w:val="23"/>
          </w:rPr>
          <w:tab/>
        </w:r>
        <w:r w:rsidR="00CD3DF4">
          <w:rPr>
            <w:sz w:val="23"/>
            <w:szCs w:val="23"/>
          </w:rPr>
          <w:fldChar w:fldCharType="begin"/>
        </w:r>
        <w:r w:rsidR="00CD3DF4">
          <w:rPr>
            <w:sz w:val="23"/>
            <w:szCs w:val="23"/>
          </w:rPr>
          <w:instrText xml:space="preserve"> PAGEREF _Toc163829112 \h </w:instrText>
        </w:r>
        <w:r w:rsidR="00CD3DF4">
          <w:rPr>
            <w:sz w:val="23"/>
            <w:szCs w:val="23"/>
          </w:rPr>
        </w:r>
        <w:r w:rsidR="00CD3DF4">
          <w:rPr>
            <w:sz w:val="23"/>
            <w:szCs w:val="23"/>
          </w:rPr>
          <w:fldChar w:fldCharType="separate"/>
        </w:r>
        <w:r w:rsidR="00CD3DF4">
          <w:rPr>
            <w:sz w:val="23"/>
            <w:szCs w:val="23"/>
          </w:rPr>
          <w:t>80</w:t>
        </w:r>
        <w:r w:rsidR="00CD3DF4">
          <w:rPr>
            <w:sz w:val="23"/>
            <w:szCs w:val="23"/>
          </w:rPr>
          <w:fldChar w:fldCharType="end"/>
        </w:r>
      </w:hyperlink>
    </w:p>
    <w:p w:rsidR="00D67A07" w:rsidRDefault="001A5BD2">
      <w:pPr>
        <w:pStyle w:val="19"/>
        <w:rPr>
          <w:rFonts w:asciiTheme="minorHAnsi" w:eastAsiaTheme="minorEastAsia" w:hAnsiTheme="minorHAnsi" w:cstheme="minorBidi"/>
          <w:sz w:val="23"/>
          <w:szCs w:val="23"/>
        </w:rPr>
      </w:pPr>
      <w:hyperlink w:anchor="_Toc163829114" w:tooltip="#_Toc163829114" w:history="1">
        <w:r w:rsidR="00CD3DF4">
          <w:rPr>
            <w:rStyle w:val="af1"/>
            <w:sz w:val="23"/>
            <w:szCs w:val="23"/>
          </w:rPr>
          <w:t>Приложение 2</w:t>
        </w:r>
      </w:hyperlink>
      <w:r w:rsidR="00CD3DF4">
        <w:rPr>
          <w:rStyle w:val="af1"/>
          <w:sz w:val="23"/>
          <w:szCs w:val="23"/>
        </w:rPr>
        <w:t xml:space="preserve"> </w:t>
      </w:r>
      <w:hyperlink w:anchor="_Toc163829115" w:tooltip="#_Toc163829115" w:history="1">
        <w:r w:rsidR="00CD3DF4">
          <w:rPr>
            <w:rStyle w:val="af1"/>
            <w:sz w:val="23"/>
            <w:szCs w:val="23"/>
          </w:rPr>
          <w:t>Перечень поручений и отчетов, используемых при оказании услуг по Управлению обеспечением.</w:t>
        </w:r>
        <w:r w:rsidR="00CD3DF4">
          <w:rPr>
            <w:sz w:val="23"/>
            <w:szCs w:val="23"/>
          </w:rPr>
          <w:tab/>
        </w:r>
        <w:r w:rsidR="00CD3DF4">
          <w:rPr>
            <w:sz w:val="23"/>
            <w:szCs w:val="23"/>
          </w:rPr>
          <w:fldChar w:fldCharType="begin"/>
        </w:r>
        <w:r w:rsidR="00CD3DF4">
          <w:rPr>
            <w:sz w:val="23"/>
            <w:szCs w:val="23"/>
          </w:rPr>
          <w:instrText xml:space="preserve"> PAGEREF _Toc163829115 \h </w:instrText>
        </w:r>
        <w:r w:rsidR="00CD3DF4">
          <w:rPr>
            <w:sz w:val="23"/>
            <w:szCs w:val="23"/>
          </w:rPr>
        </w:r>
        <w:r w:rsidR="00CD3DF4">
          <w:rPr>
            <w:sz w:val="23"/>
            <w:szCs w:val="23"/>
          </w:rPr>
          <w:fldChar w:fldCharType="separate"/>
        </w:r>
        <w:r w:rsidR="00CD3DF4">
          <w:rPr>
            <w:sz w:val="23"/>
            <w:szCs w:val="23"/>
          </w:rPr>
          <w:t>82</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17" w:tooltip="#_Toc163829117" w:history="1">
        <w:r w:rsidR="00CD3DF4">
          <w:rPr>
            <w:rStyle w:val="af1"/>
            <w:sz w:val="23"/>
            <w:szCs w:val="23"/>
          </w:rPr>
          <w:t>Приложение 3</w:t>
        </w:r>
      </w:hyperlink>
      <w:r w:rsidR="00CD3DF4">
        <w:rPr>
          <w:rStyle w:val="af1"/>
          <w:sz w:val="23"/>
          <w:szCs w:val="23"/>
        </w:rPr>
        <w:t xml:space="preserve"> </w:t>
      </w:r>
      <w:hyperlink w:anchor="_Toc163829118" w:tooltip="#_Toc163829118" w:history="1">
        <w:r w:rsidR="00CD3DF4">
          <w:rPr>
            <w:rStyle w:val="af1"/>
            <w:sz w:val="23"/>
            <w:szCs w:val="23"/>
          </w:rPr>
          <w:t>Образцы поручений и правила их заполнения</w:t>
        </w:r>
        <w:r w:rsidR="00CD3DF4">
          <w:rPr>
            <w:sz w:val="23"/>
            <w:szCs w:val="23"/>
          </w:rPr>
          <w:tab/>
        </w:r>
        <w:r w:rsidR="00CD3DF4">
          <w:rPr>
            <w:sz w:val="23"/>
            <w:szCs w:val="23"/>
          </w:rPr>
          <w:fldChar w:fldCharType="begin"/>
        </w:r>
        <w:r w:rsidR="00CD3DF4">
          <w:rPr>
            <w:sz w:val="23"/>
            <w:szCs w:val="23"/>
          </w:rPr>
          <w:instrText xml:space="preserve"> PAGEREF _Toc163829118 \h </w:instrText>
        </w:r>
        <w:r w:rsidR="00CD3DF4">
          <w:rPr>
            <w:sz w:val="23"/>
            <w:szCs w:val="23"/>
          </w:rPr>
        </w:r>
        <w:r w:rsidR="00CD3DF4">
          <w:rPr>
            <w:sz w:val="23"/>
            <w:szCs w:val="23"/>
          </w:rPr>
          <w:fldChar w:fldCharType="separate"/>
        </w:r>
        <w:r w:rsidR="00CD3DF4">
          <w:rPr>
            <w:sz w:val="23"/>
            <w:szCs w:val="23"/>
          </w:rPr>
          <w:t>85</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19" w:tooltip="#_Toc163829119" w:history="1">
        <w:r w:rsidR="00CD3DF4">
          <w:rPr>
            <w:rStyle w:val="af1"/>
            <w:sz w:val="23"/>
            <w:szCs w:val="23"/>
          </w:rPr>
          <w:t>1.</w:t>
        </w:r>
        <w:r w:rsidR="00CD3DF4">
          <w:rPr>
            <w:rFonts w:asciiTheme="minorHAnsi" w:eastAsiaTheme="minorEastAsia" w:hAnsiTheme="minorHAnsi" w:cstheme="minorBidi"/>
            <w:sz w:val="23"/>
            <w:szCs w:val="23"/>
          </w:rPr>
          <w:tab/>
        </w:r>
        <w:r w:rsidR="00CD3DF4">
          <w:rPr>
            <w:rStyle w:val="af1"/>
            <w:sz w:val="23"/>
            <w:szCs w:val="23"/>
          </w:rPr>
          <w:t>Поручение на изменение или прекращение учета обязательства, на Замену ценных бумаг</w:t>
        </w:r>
        <w:r w:rsidR="00CD3DF4">
          <w:rPr>
            <w:sz w:val="23"/>
            <w:szCs w:val="23"/>
          </w:rPr>
          <w:tab/>
        </w:r>
        <w:r w:rsidR="00CD3DF4">
          <w:rPr>
            <w:sz w:val="23"/>
            <w:szCs w:val="23"/>
          </w:rPr>
          <w:fldChar w:fldCharType="begin"/>
        </w:r>
        <w:r w:rsidR="00CD3DF4">
          <w:rPr>
            <w:sz w:val="23"/>
            <w:szCs w:val="23"/>
          </w:rPr>
          <w:instrText xml:space="preserve"> PAGEREF _Toc163829119 \h </w:instrText>
        </w:r>
        <w:r w:rsidR="00CD3DF4">
          <w:rPr>
            <w:sz w:val="23"/>
            <w:szCs w:val="23"/>
          </w:rPr>
        </w:r>
        <w:r w:rsidR="00CD3DF4">
          <w:rPr>
            <w:sz w:val="23"/>
            <w:szCs w:val="23"/>
          </w:rPr>
          <w:fldChar w:fldCharType="separate"/>
        </w:r>
        <w:r w:rsidR="00CD3DF4">
          <w:rPr>
            <w:sz w:val="23"/>
            <w:szCs w:val="23"/>
          </w:rPr>
          <w:t>85</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0" w:tooltip="#_Toc163829120" w:history="1">
        <w:r w:rsidR="00CD3DF4">
          <w:rPr>
            <w:rStyle w:val="af1"/>
            <w:sz w:val="23"/>
            <w:szCs w:val="23"/>
          </w:rPr>
          <w:t>2.</w:t>
        </w:r>
        <w:r w:rsidR="00CD3DF4">
          <w:rPr>
            <w:rFonts w:asciiTheme="minorHAnsi" w:eastAsiaTheme="minorEastAsia" w:hAnsiTheme="minorHAnsi" w:cstheme="minorBidi"/>
            <w:sz w:val="23"/>
            <w:szCs w:val="23"/>
          </w:rPr>
          <w:tab/>
        </w:r>
        <w:r w:rsidR="00CD3DF4">
          <w:rPr>
            <w:rStyle w:val="af1"/>
            <w:sz w:val="23"/>
            <w:szCs w:val="23"/>
          </w:rPr>
          <w:t>Поручение на Маркирование ценных бумаг для Подбора Обеспечения</w:t>
        </w:r>
        <w:r w:rsidR="00CD3DF4">
          <w:rPr>
            <w:sz w:val="23"/>
            <w:szCs w:val="23"/>
          </w:rPr>
          <w:tab/>
        </w:r>
        <w:r w:rsidR="00CD3DF4">
          <w:rPr>
            <w:sz w:val="23"/>
            <w:szCs w:val="23"/>
          </w:rPr>
          <w:fldChar w:fldCharType="begin"/>
        </w:r>
        <w:r w:rsidR="00CD3DF4">
          <w:rPr>
            <w:sz w:val="23"/>
            <w:szCs w:val="23"/>
          </w:rPr>
          <w:instrText xml:space="preserve"> PAGEREF _Toc163829120 \h </w:instrText>
        </w:r>
        <w:r w:rsidR="00CD3DF4">
          <w:rPr>
            <w:sz w:val="23"/>
            <w:szCs w:val="23"/>
          </w:rPr>
        </w:r>
        <w:r w:rsidR="00CD3DF4">
          <w:rPr>
            <w:sz w:val="23"/>
            <w:szCs w:val="23"/>
          </w:rPr>
          <w:fldChar w:fldCharType="separate"/>
        </w:r>
        <w:r w:rsidR="00CD3DF4">
          <w:rPr>
            <w:sz w:val="23"/>
            <w:szCs w:val="23"/>
          </w:rPr>
          <w:t>91</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1" w:tooltip="#_Toc163829121" w:history="1">
        <w:r w:rsidR="00CD3DF4">
          <w:rPr>
            <w:rStyle w:val="af1"/>
            <w:sz w:val="23"/>
            <w:szCs w:val="23"/>
          </w:rPr>
          <w:t>3.</w:t>
        </w:r>
        <w:r w:rsidR="00CD3DF4">
          <w:rPr>
            <w:rFonts w:asciiTheme="minorHAnsi" w:eastAsiaTheme="minorEastAsia" w:hAnsiTheme="minorHAnsi" w:cstheme="minorBidi"/>
            <w:sz w:val="23"/>
            <w:szCs w:val="23"/>
          </w:rPr>
          <w:tab/>
        </w:r>
        <w:r w:rsidR="00CD3DF4">
          <w:rPr>
            <w:rStyle w:val="af1"/>
            <w:sz w:val="23"/>
            <w:szCs w:val="23"/>
          </w:rPr>
          <w:t>Поручение на  регистрацию дополнительных параметров управления Обеспечением  Сделок РЕПО</w:t>
        </w:r>
        <w:r w:rsidR="00CD3DF4">
          <w:rPr>
            <w:sz w:val="23"/>
            <w:szCs w:val="23"/>
          </w:rPr>
          <w:tab/>
        </w:r>
        <w:r w:rsidR="00CD3DF4">
          <w:rPr>
            <w:sz w:val="23"/>
            <w:szCs w:val="23"/>
          </w:rPr>
          <w:fldChar w:fldCharType="begin"/>
        </w:r>
        <w:r w:rsidR="00CD3DF4">
          <w:rPr>
            <w:sz w:val="23"/>
            <w:szCs w:val="23"/>
          </w:rPr>
          <w:instrText xml:space="preserve"> PAGEREF _Toc163829121 \h </w:instrText>
        </w:r>
        <w:r w:rsidR="00CD3DF4">
          <w:rPr>
            <w:sz w:val="23"/>
            <w:szCs w:val="23"/>
          </w:rPr>
        </w:r>
        <w:r w:rsidR="00CD3DF4">
          <w:rPr>
            <w:sz w:val="23"/>
            <w:szCs w:val="23"/>
          </w:rPr>
          <w:fldChar w:fldCharType="separate"/>
        </w:r>
        <w:r w:rsidR="00CD3DF4">
          <w:rPr>
            <w:sz w:val="23"/>
            <w:szCs w:val="23"/>
          </w:rPr>
          <w:t>94</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2" w:tooltip="#_Toc163829122" w:history="1">
        <w:r w:rsidR="00CD3DF4">
          <w:rPr>
            <w:rStyle w:val="af1"/>
            <w:sz w:val="23"/>
            <w:szCs w:val="23"/>
          </w:rPr>
          <w:t>4.</w:t>
        </w:r>
        <w:r w:rsidR="00CD3DF4">
          <w:rPr>
            <w:rFonts w:asciiTheme="minorHAnsi" w:eastAsiaTheme="minorEastAsia" w:hAnsiTheme="minorHAnsi" w:cstheme="minorBidi"/>
            <w:sz w:val="23"/>
            <w:szCs w:val="23"/>
          </w:rPr>
          <w:tab/>
        </w:r>
        <w:r w:rsidR="00CD3DF4">
          <w:rPr>
            <w:rStyle w:val="af1"/>
            <w:sz w:val="23"/>
            <w:szCs w:val="23"/>
          </w:rPr>
          <w:t>Поручение на автозамену ценных бумаг в Сделках РЕПО с Глобальными кредиторами</w:t>
        </w:r>
        <w:r w:rsidR="00CD3DF4">
          <w:rPr>
            <w:sz w:val="23"/>
            <w:szCs w:val="23"/>
          </w:rPr>
          <w:tab/>
        </w:r>
        <w:r w:rsidR="00CD3DF4">
          <w:rPr>
            <w:sz w:val="23"/>
            <w:szCs w:val="23"/>
          </w:rPr>
          <w:fldChar w:fldCharType="begin"/>
        </w:r>
        <w:r w:rsidR="00CD3DF4">
          <w:rPr>
            <w:sz w:val="23"/>
            <w:szCs w:val="23"/>
          </w:rPr>
          <w:instrText xml:space="preserve"> PAGEREF _Toc163829122 \h </w:instrText>
        </w:r>
        <w:r w:rsidR="00CD3DF4">
          <w:rPr>
            <w:sz w:val="23"/>
            <w:szCs w:val="23"/>
          </w:rPr>
        </w:r>
        <w:r w:rsidR="00CD3DF4">
          <w:rPr>
            <w:sz w:val="23"/>
            <w:szCs w:val="23"/>
          </w:rPr>
          <w:fldChar w:fldCharType="separate"/>
        </w:r>
        <w:r w:rsidR="00CD3DF4">
          <w:rPr>
            <w:sz w:val="23"/>
            <w:szCs w:val="23"/>
          </w:rPr>
          <w:t>96</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3" w:tooltip="#_Toc163829123" w:history="1">
        <w:r w:rsidR="00CD3DF4">
          <w:rPr>
            <w:rStyle w:val="af1"/>
            <w:sz w:val="23"/>
            <w:szCs w:val="23"/>
          </w:rPr>
          <w:t>5.</w:t>
        </w:r>
        <w:r w:rsidR="00CD3DF4">
          <w:rPr>
            <w:rFonts w:asciiTheme="minorHAnsi" w:eastAsiaTheme="minorEastAsia" w:hAnsiTheme="minorHAnsi" w:cstheme="minorBidi"/>
            <w:sz w:val="23"/>
            <w:szCs w:val="23"/>
          </w:rPr>
          <w:tab/>
        </w:r>
        <w:r w:rsidR="00CD3DF4">
          <w:rPr>
            <w:rStyle w:val="af1"/>
            <w:sz w:val="23"/>
            <w:szCs w:val="23"/>
          </w:rPr>
          <w:t>Поручение на регистрацию Корзин РЕПО</w:t>
        </w:r>
        <w:r w:rsidR="00CD3DF4">
          <w:rPr>
            <w:sz w:val="23"/>
            <w:szCs w:val="23"/>
          </w:rPr>
          <w:tab/>
        </w:r>
        <w:r w:rsidR="00CD3DF4">
          <w:rPr>
            <w:sz w:val="23"/>
            <w:szCs w:val="23"/>
          </w:rPr>
          <w:fldChar w:fldCharType="begin"/>
        </w:r>
        <w:r w:rsidR="00CD3DF4">
          <w:rPr>
            <w:sz w:val="23"/>
            <w:szCs w:val="23"/>
          </w:rPr>
          <w:instrText xml:space="preserve"> PAGEREF _Toc163829123 \h </w:instrText>
        </w:r>
        <w:r w:rsidR="00CD3DF4">
          <w:rPr>
            <w:sz w:val="23"/>
            <w:szCs w:val="23"/>
          </w:rPr>
        </w:r>
        <w:r w:rsidR="00CD3DF4">
          <w:rPr>
            <w:sz w:val="23"/>
            <w:szCs w:val="23"/>
          </w:rPr>
          <w:fldChar w:fldCharType="separate"/>
        </w:r>
        <w:r w:rsidR="00CD3DF4">
          <w:rPr>
            <w:sz w:val="23"/>
            <w:szCs w:val="23"/>
          </w:rPr>
          <w:t>98</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4" w:tooltip="#_Toc163829124" w:history="1">
        <w:r w:rsidR="00CD3DF4">
          <w:rPr>
            <w:rStyle w:val="af1"/>
            <w:sz w:val="23"/>
            <w:szCs w:val="23"/>
          </w:rPr>
          <w:t>6.</w:t>
        </w:r>
        <w:r w:rsidR="00CD3DF4">
          <w:rPr>
            <w:rFonts w:asciiTheme="minorHAnsi" w:eastAsiaTheme="minorEastAsia" w:hAnsiTheme="minorHAnsi" w:cstheme="minorBidi"/>
            <w:sz w:val="23"/>
            <w:szCs w:val="23"/>
          </w:rPr>
          <w:tab/>
        </w:r>
        <w:r w:rsidR="00CD3DF4">
          <w:rPr>
            <w:rStyle w:val="af1"/>
            <w:sz w:val="23"/>
            <w:szCs w:val="23"/>
          </w:rPr>
          <w:t>Поручение на Подбор ценных бумаг для обслуживания клиринговой деятельности НКЦ</w:t>
        </w:r>
        <w:r w:rsidR="00CD3DF4">
          <w:rPr>
            <w:sz w:val="23"/>
            <w:szCs w:val="23"/>
          </w:rPr>
          <w:tab/>
        </w:r>
        <w:r w:rsidR="00CD3DF4">
          <w:rPr>
            <w:sz w:val="23"/>
            <w:szCs w:val="23"/>
          </w:rPr>
          <w:fldChar w:fldCharType="begin"/>
        </w:r>
        <w:r w:rsidR="00CD3DF4">
          <w:rPr>
            <w:sz w:val="23"/>
            <w:szCs w:val="23"/>
          </w:rPr>
          <w:instrText xml:space="preserve"> PAGEREF _Toc163829124 \h </w:instrText>
        </w:r>
        <w:r w:rsidR="00CD3DF4">
          <w:rPr>
            <w:sz w:val="23"/>
            <w:szCs w:val="23"/>
          </w:rPr>
        </w:r>
        <w:r w:rsidR="00CD3DF4">
          <w:rPr>
            <w:sz w:val="23"/>
            <w:szCs w:val="23"/>
          </w:rPr>
          <w:fldChar w:fldCharType="separate"/>
        </w:r>
        <w:r w:rsidR="00CD3DF4">
          <w:rPr>
            <w:sz w:val="23"/>
            <w:szCs w:val="23"/>
          </w:rPr>
          <w:t>100</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5" w:tooltip="#_Toc163829125" w:history="1">
        <w:r w:rsidR="00CD3DF4">
          <w:rPr>
            <w:rStyle w:val="af1"/>
            <w:sz w:val="23"/>
            <w:szCs w:val="23"/>
          </w:rPr>
          <w:t>7.</w:t>
        </w:r>
        <w:r w:rsidR="00CD3DF4">
          <w:rPr>
            <w:rFonts w:asciiTheme="minorHAnsi" w:eastAsiaTheme="minorEastAsia" w:hAnsiTheme="minorHAnsi" w:cstheme="minorBidi"/>
            <w:sz w:val="23"/>
            <w:szCs w:val="23"/>
          </w:rPr>
          <w:tab/>
        </w:r>
        <w:r w:rsidR="00CD3DF4">
          <w:rPr>
            <w:rStyle w:val="af1"/>
            <w:sz w:val="23"/>
            <w:szCs w:val="23"/>
          </w:rPr>
          <w:t>Поручение на денежный Компенсационный взнос/Маржинальный взнос</w:t>
        </w:r>
        <w:r w:rsidR="00CD3DF4">
          <w:rPr>
            <w:sz w:val="23"/>
            <w:szCs w:val="23"/>
          </w:rPr>
          <w:tab/>
        </w:r>
        <w:r w:rsidR="00CD3DF4">
          <w:rPr>
            <w:sz w:val="23"/>
            <w:szCs w:val="23"/>
          </w:rPr>
          <w:fldChar w:fldCharType="begin"/>
        </w:r>
        <w:r w:rsidR="00CD3DF4">
          <w:rPr>
            <w:sz w:val="23"/>
            <w:szCs w:val="23"/>
          </w:rPr>
          <w:instrText xml:space="preserve"> PAGEREF _Toc163829125 \h </w:instrText>
        </w:r>
        <w:r w:rsidR="00CD3DF4">
          <w:rPr>
            <w:sz w:val="23"/>
            <w:szCs w:val="23"/>
          </w:rPr>
        </w:r>
        <w:r w:rsidR="00CD3DF4">
          <w:rPr>
            <w:sz w:val="23"/>
            <w:szCs w:val="23"/>
          </w:rPr>
          <w:fldChar w:fldCharType="separate"/>
        </w:r>
        <w:r w:rsidR="00CD3DF4">
          <w:rPr>
            <w:sz w:val="23"/>
            <w:szCs w:val="23"/>
          </w:rPr>
          <w:t>102</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6" w:tooltip="#_Toc163829126" w:history="1">
        <w:r w:rsidR="00CD3DF4">
          <w:rPr>
            <w:rStyle w:val="af1"/>
            <w:sz w:val="23"/>
            <w:szCs w:val="23"/>
          </w:rPr>
          <w:t>8.</w:t>
        </w:r>
        <w:r w:rsidR="00CD3DF4">
          <w:rPr>
            <w:rFonts w:asciiTheme="minorHAnsi" w:eastAsiaTheme="minorEastAsia" w:hAnsiTheme="minorHAnsi" w:cstheme="minorBidi"/>
            <w:sz w:val="23"/>
            <w:szCs w:val="23"/>
          </w:rPr>
          <w:tab/>
        </w:r>
        <w:r w:rsidR="00CD3DF4">
          <w:rPr>
            <w:rStyle w:val="af1"/>
            <w:sz w:val="23"/>
            <w:szCs w:val="23"/>
          </w:rPr>
          <w:t>Лимитная карта Кредитора</w:t>
        </w:r>
        <w:r w:rsidR="00CD3DF4">
          <w:rPr>
            <w:sz w:val="23"/>
            <w:szCs w:val="23"/>
          </w:rPr>
          <w:tab/>
        </w:r>
        <w:r w:rsidR="00CD3DF4">
          <w:rPr>
            <w:sz w:val="23"/>
            <w:szCs w:val="23"/>
          </w:rPr>
          <w:fldChar w:fldCharType="begin"/>
        </w:r>
        <w:r w:rsidR="00CD3DF4">
          <w:rPr>
            <w:sz w:val="23"/>
            <w:szCs w:val="23"/>
          </w:rPr>
          <w:instrText xml:space="preserve"> PAGEREF _Toc163829126 \h </w:instrText>
        </w:r>
        <w:r w:rsidR="00CD3DF4">
          <w:rPr>
            <w:sz w:val="23"/>
            <w:szCs w:val="23"/>
          </w:rPr>
        </w:r>
        <w:r w:rsidR="00CD3DF4">
          <w:rPr>
            <w:sz w:val="23"/>
            <w:szCs w:val="23"/>
          </w:rPr>
          <w:fldChar w:fldCharType="separate"/>
        </w:r>
        <w:r w:rsidR="00CD3DF4">
          <w:rPr>
            <w:sz w:val="23"/>
            <w:szCs w:val="23"/>
          </w:rPr>
          <w:t>104</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7" w:tooltip="#_Toc163829127" w:history="1">
        <w:r w:rsidR="00CD3DF4">
          <w:rPr>
            <w:rStyle w:val="af1"/>
            <w:sz w:val="23"/>
            <w:szCs w:val="23"/>
          </w:rPr>
          <w:t>9.</w:t>
        </w:r>
        <w:r w:rsidR="00CD3DF4">
          <w:rPr>
            <w:rFonts w:asciiTheme="minorHAnsi" w:eastAsiaTheme="minorEastAsia" w:hAnsiTheme="minorHAnsi" w:cstheme="minorBidi"/>
            <w:sz w:val="23"/>
            <w:szCs w:val="23"/>
          </w:rPr>
          <w:tab/>
        </w:r>
        <w:r w:rsidR="00CD3DF4">
          <w:rPr>
            <w:rStyle w:val="af1"/>
            <w:sz w:val="23"/>
            <w:szCs w:val="23"/>
          </w:rPr>
          <w:t>Поручение на передачу цен по ценным бумагам</w:t>
        </w:r>
        <w:r w:rsidR="00CD3DF4">
          <w:rPr>
            <w:sz w:val="23"/>
            <w:szCs w:val="23"/>
          </w:rPr>
          <w:tab/>
        </w:r>
        <w:r w:rsidR="00CD3DF4">
          <w:rPr>
            <w:sz w:val="23"/>
            <w:szCs w:val="23"/>
          </w:rPr>
          <w:fldChar w:fldCharType="begin"/>
        </w:r>
        <w:r w:rsidR="00CD3DF4">
          <w:rPr>
            <w:sz w:val="23"/>
            <w:szCs w:val="23"/>
          </w:rPr>
          <w:instrText xml:space="preserve"> PAGEREF _Toc163829127 \h </w:instrText>
        </w:r>
        <w:r w:rsidR="00CD3DF4">
          <w:rPr>
            <w:sz w:val="23"/>
            <w:szCs w:val="23"/>
          </w:rPr>
        </w:r>
        <w:r w:rsidR="00CD3DF4">
          <w:rPr>
            <w:sz w:val="23"/>
            <w:szCs w:val="23"/>
          </w:rPr>
          <w:fldChar w:fldCharType="separate"/>
        </w:r>
        <w:r w:rsidR="00CD3DF4">
          <w:rPr>
            <w:sz w:val="23"/>
            <w:szCs w:val="23"/>
          </w:rPr>
          <w:t>106</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8" w:tooltip="#_Toc163829128" w:history="1">
        <w:r w:rsidR="00CD3DF4">
          <w:rPr>
            <w:rStyle w:val="af1"/>
            <w:sz w:val="23"/>
            <w:szCs w:val="23"/>
          </w:rPr>
          <w:t>10.</w:t>
        </w:r>
        <w:r w:rsidR="00CD3DF4">
          <w:rPr>
            <w:rFonts w:asciiTheme="minorHAnsi" w:eastAsiaTheme="minorEastAsia" w:hAnsiTheme="minorHAnsi" w:cstheme="minorBidi"/>
            <w:sz w:val="23"/>
            <w:szCs w:val="23"/>
          </w:rPr>
          <w:tab/>
        </w:r>
        <w:r w:rsidR="00CD3DF4">
          <w:rPr>
            <w:rStyle w:val="af1"/>
            <w:sz w:val="23"/>
            <w:szCs w:val="23"/>
          </w:rPr>
          <w:t>Отчет о регистрации/изменении или прекращении учета обязательств по Сделке           РЕПО</w:t>
        </w:r>
        <w:r w:rsidR="00CD3DF4">
          <w:rPr>
            <w:sz w:val="23"/>
            <w:szCs w:val="23"/>
          </w:rPr>
          <w:tab/>
        </w:r>
        <w:r w:rsidR="00CD3DF4">
          <w:rPr>
            <w:sz w:val="23"/>
            <w:szCs w:val="23"/>
          </w:rPr>
          <w:fldChar w:fldCharType="begin"/>
        </w:r>
        <w:r w:rsidR="00CD3DF4">
          <w:rPr>
            <w:sz w:val="23"/>
            <w:szCs w:val="23"/>
          </w:rPr>
          <w:instrText xml:space="preserve"> PAGEREF _Toc163829128 \h </w:instrText>
        </w:r>
        <w:r w:rsidR="00CD3DF4">
          <w:rPr>
            <w:sz w:val="23"/>
            <w:szCs w:val="23"/>
          </w:rPr>
        </w:r>
        <w:r w:rsidR="00CD3DF4">
          <w:rPr>
            <w:sz w:val="23"/>
            <w:szCs w:val="23"/>
          </w:rPr>
          <w:fldChar w:fldCharType="separate"/>
        </w:r>
        <w:r w:rsidR="00CD3DF4">
          <w:rPr>
            <w:sz w:val="23"/>
            <w:szCs w:val="23"/>
          </w:rPr>
          <w:t>108</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29" w:tooltip="#_Toc163829129" w:history="1">
        <w:r w:rsidR="00CD3DF4">
          <w:rPr>
            <w:rStyle w:val="af1"/>
            <w:sz w:val="23"/>
            <w:szCs w:val="23"/>
          </w:rPr>
          <w:t>11.</w:t>
        </w:r>
        <w:r w:rsidR="00CD3DF4">
          <w:rPr>
            <w:rFonts w:asciiTheme="minorHAnsi" w:eastAsiaTheme="minorEastAsia" w:hAnsiTheme="minorHAnsi" w:cstheme="minorBidi"/>
            <w:sz w:val="23"/>
            <w:szCs w:val="23"/>
          </w:rPr>
          <w:tab/>
        </w:r>
        <w:r w:rsidR="00CD3DF4">
          <w:rPr>
            <w:rStyle w:val="af1"/>
            <w:sz w:val="23"/>
            <w:szCs w:val="23"/>
          </w:rPr>
          <w:t>Отчет о Маркировании ценных бумаг для Подбора Обеспечения</w:t>
        </w:r>
        <w:r w:rsidR="00CD3DF4">
          <w:rPr>
            <w:sz w:val="23"/>
            <w:szCs w:val="23"/>
          </w:rPr>
          <w:tab/>
        </w:r>
        <w:r w:rsidR="00CD3DF4">
          <w:rPr>
            <w:sz w:val="23"/>
            <w:szCs w:val="23"/>
          </w:rPr>
          <w:fldChar w:fldCharType="begin"/>
        </w:r>
        <w:r w:rsidR="00CD3DF4">
          <w:rPr>
            <w:sz w:val="23"/>
            <w:szCs w:val="23"/>
          </w:rPr>
          <w:instrText xml:space="preserve"> PAGEREF _Toc163829129 \h </w:instrText>
        </w:r>
        <w:r w:rsidR="00CD3DF4">
          <w:rPr>
            <w:sz w:val="23"/>
            <w:szCs w:val="23"/>
          </w:rPr>
        </w:r>
        <w:r w:rsidR="00CD3DF4">
          <w:rPr>
            <w:sz w:val="23"/>
            <w:szCs w:val="23"/>
          </w:rPr>
          <w:fldChar w:fldCharType="separate"/>
        </w:r>
        <w:r w:rsidR="00CD3DF4">
          <w:rPr>
            <w:sz w:val="23"/>
            <w:szCs w:val="23"/>
          </w:rPr>
          <w:t>110</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0" w:tooltip="#_Toc163829130" w:history="1">
        <w:r w:rsidR="00CD3DF4">
          <w:rPr>
            <w:rStyle w:val="af1"/>
            <w:sz w:val="23"/>
            <w:szCs w:val="23"/>
          </w:rPr>
          <w:t>12.</w:t>
        </w:r>
        <w:r w:rsidR="00CD3DF4">
          <w:rPr>
            <w:rFonts w:asciiTheme="minorHAnsi" w:eastAsiaTheme="minorEastAsia" w:hAnsiTheme="minorHAnsi" w:cstheme="minorBidi"/>
            <w:sz w:val="23"/>
            <w:szCs w:val="23"/>
          </w:rPr>
          <w:tab/>
        </w:r>
        <w:r w:rsidR="00CD3DF4">
          <w:rPr>
            <w:rStyle w:val="af1"/>
            <w:sz w:val="23"/>
            <w:szCs w:val="23"/>
          </w:rPr>
          <w:t>Отчет о регистрации дополнительных реквизитов управления Обеспечением Сделок   РЕПО</w:t>
        </w:r>
        <w:r w:rsidR="00CD3DF4">
          <w:rPr>
            <w:sz w:val="23"/>
            <w:szCs w:val="23"/>
          </w:rPr>
          <w:tab/>
        </w:r>
        <w:r w:rsidR="00CD3DF4">
          <w:rPr>
            <w:sz w:val="23"/>
            <w:szCs w:val="23"/>
          </w:rPr>
          <w:fldChar w:fldCharType="begin"/>
        </w:r>
        <w:r w:rsidR="00CD3DF4">
          <w:rPr>
            <w:sz w:val="23"/>
            <w:szCs w:val="23"/>
          </w:rPr>
          <w:instrText xml:space="preserve"> PAGEREF _Toc163829130 \h </w:instrText>
        </w:r>
        <w:r w:rsidR="00CD3DF4">
          <w:rPr>
            <w:sz w:val="23"/>
            <w:szCs w:val="23"/>
          </w:rPr>
        </w:r>
        <w:r w:rsidR="00CD3DF4">
          <w:rPr>
            <w:sz w:val="23"/>
            <w:szCs w:val="23"/>
          </w:rPr>
          <w:fldChar w:fldCharType="separate"/>
        </w:r>
        <w:r w:rsidR="00CD3DF4">
          <w:rPr>
            <w:sz w:val="23"/>
            <w:szCs w:val="23"/>
          </w:rPr>
          <w:t>111</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1" w:tooltip="#_Toc163829131" w:history="1">
        <w:r w:rsidR="00CD3DF4">
          <w:rPr>
            <w:rStyle w:val="af1"/>
            <w:sz w:val="23"/>
            <w:szCs w:val="23"/>
          </w:rPr>
          <w:t>13.</w:t>
        </w:r>
        <w:r w:rsidR="00CD3DF4">
          <w:rPr>
            <w:rFonts w:asciiTheme="minorHAnsi" w:eastAsiaTheme="minorEastAsia" w:hAnsiTheme="minorHAnsi" w:cstheme="minorBidi"/>
            <w:sz w:val="23"/>
            <w:szCs w:val="23"/>
          </w:rPr>
          <w:tab/>
        </w:r>
        <w:r w:rsidR="00CD3DF4">
          <w:rPr>
            <w:rStyle w:val="af1"/>
            <w:sz w:val="23"/>
            <w:szCs w:val="23"/>
          </w:rPr>
          <w:t>Отчет о разрешении автозамены ценных бумаг в Сделках с Глобальными кредиторами</w:t>
        </w:r>
        <w:r w:rsidR="00CD3DF4">
          <w:rPr>
            <w:sz w:val="23"/>
            <w:szCs w:val="23"/>
          </w:rPr>
          <w:tab/>
        </w:r>
        <w:r w:rsidR="00CD3DF4">
          <w:rPr>
            <w:sz w:val="23"/>
            <w:szCs w:val="23"/>
          </w:rPr>
          <w:fldChar w:fldCharType="begin"/>
        </w:r>
        <w:r w:rsidR="00CD3DF4">
          <w:rPr>
            <w:sz w:val="23"/>
            <w:szCs w:val="23"/>
          </w:rPr>
          <w:instrText xml:space="preserve"> PAGEREF _Toc163829131 \h </w:instrText>
        </w:r>
        <w:r w:rsidR="00CD3DF4">
          <w:rPr>
            <w:sz w:val="23"/>
            <w:szCs w:val="23"/>
          </w:rPr>
        </w:r>
        <w:r w:rsidR="00CD3DF4">
          <w:rPr>
            <w:sz w:val="23"/>
            <w:szCs w:val="23"/>
          </w:rPr>
          <w:fldChar w:fldCharType="separate"/>
        </w:r>
        <w:r w:rsidR="00CD3DF4">
          <w:rPr>
            <w:sz w:val="23"/>
            <w:szCs w:val="23"/>
          </w:rPr>
          <w:t>112</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2" w:tooltip="#_Toc163829132" w:history="1">
        <w:r w:rsidR="00CD3DF4">
          <w:rPr>
            <w:rStyle w:val="af1"/>
            <w:sz w:val="23"/>
            <w:szCs w:val="23"/>
          </w:rPr>
          <w:t>14.</w:t>
        </w:r>
        <w:r w:rsidR="00CD3DF4">
          <w:rPr>
            <w:rFonts w:asciiTheme="minorHAnsi" w:eastAsiaTheme="minorEastAsia" w:hAnsiTheme="minorHAnsi" w:cstheme="minorBidi"/>
            <w:sz w:val="23"/>
            <w:szCs w:val="23"/>
          </w:rPr>
          <w:tab/>
        </w:r>
        <w:r w:rsidR="00CD3DF4">
          <w:rPr>
            <w:rStyle w:val="af1"/>
            <w:sz w:val="23"/>
            <w:szCs w:val="23"/>
          </w:rPr>
          <w:t>Отчет о регистрации корзины РЕПО</w:t>
        </w:r>
        <w:r w:rsidR="00CD3DF4">
          <w:rPr>
            <w:sz w:val="23"/>
            <w:szCs w:val="23"/>
          </w:rPr>
          <w:tab/>
        </w:r>
        <w:r w:rsidR="00CD3DF4">
          <w:rPr>
            <w:sz w:val="23"/>
            <w:szCs w:val="23"/>
          </w:rPr>
          <w:fldChar w:fldCharType="begin"/>
        </w:r>
        <w:r w:rsidR="00CD3DF4">
          <w:rPr>
            <w:sz w:val="23"/>
            <w:szCs w:val="23"/>
          </w:rPr>
          <w:instrText xml:space="preserve"> PAGEREF _Toc163829132 \h </w:instrText>
        </w:r>
        <w:r w:rsidR="00CD3DF4">
          <w:rPr>
            <w:sz w:val="23"/>
            <w:szCs w:val="23"/>
          </w:rPr>
        </w:r>
        <w:r w:rsidR="00CD3DF4">
          <w:rPr>
            <w:sz w:val="23"/>
            <w:szCs w:val="23"/>
          </w:rPr>
          <w:fldChar w:fldCharType="separate"/>
        </w:r>
        <w:r w:rsidR="00CD3DF4">
          <w:rPr>
            <w:sz w:val="23"/>
            <w:szCs w:val="23"/>
          </w:rPr>
          <w:t>113</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3" w:tooltip="#_Toc163829133" w:history="1">
        <w:r w:rsidR="00CD3DF4">
          <w:rPr>
            <w:rStyle w:val="af1"/>
            <w:sz w:val="23"/>
            <w:szCs w:val="23"/>
          </w:rPr>
          <w:t>15.</w:t>
        </w:r>
        <w:r w:rsidR="00CD3DF4">
          <w:rPr>
            <w:rFonts w:asciiTheme="minorHAnsi" w:eastAsiaTheme="minorEastAsia" w:hAnsiTheme="minorHAnsi" w:cstheme="minorBidi"/>
            <w:sz w:val="23"/>
            <w:szCs w:val="23"/>
          </w:rPr>
          <w:tab/>
        </w:r>
        <w:r w:rsidR="00CD3DF4">
          <w:rPr>
            <w:rStyle w:val="af1"/>
            <w:sz w:val="23"/>
            <w:szCs w:val="23"/>
          </w:rPr>
          <w:t>Отчет о Подборе ценных бумаг для обеспечения клиринговой деятельности НКЦ</w:t>
        </w:r>
        <w:r w:rsidR="00CD3DF4">
          <w:rPr>
            <w:sz w:val="23"/>
            <w:szCs w:val="23"/>
          </w:rPr>
          <w:tab/>
        </w:r>
        <w:r w:rsidR="00CD3DF4">
          <w:rPr>
            <w:sz w:val="23"/>
            <w:szCs w:val="23"/>
          </w:rPr>
          <w:fldChar w:fldCharType="begin"/>
        </w:r>
        <w:r w:rsidR="00CD3DF4">
          <w:rPr>
            <w:sz w:val="23"/>
            <w:szCs w:val="23"/>
          </w:rPr>
          <w:instrText xml:space="preserve"> PAGEREF _Toc163829133 \h </w:instrText>
        </w:r>
        <w:r w:rsidR="00CD3DF4">
          <w:rPr>
            <w:sz w:val="23"/>
            <w:szCs w:val="23"/>
          </w:rPr>
        </w:r>
        <w:r w:rsidR="00CD3DF4">
          <w:rPr>
            <w:sz w:val="23"/>
            <w:szCs w:val="23"/>
          </w:rPr>
          <w:fldChar w:fldCharType="separate"/>
        </w:r>
        <w:r w:rsidR="00CD3DF4">
          <w:rPr>
            <w:sz w:val="23"/>
            <w:szCs w:val="23"/>
          </w:rPr>
          <w:t>114</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4" w:tooltip="#_Toc163829134" w:history="1">
        <w:r w:rsidR="00CD3DF4">
          <w:rPr>
            <w:rStyle w:val="af1"/>
            <w:sz w:val="23"/>
            <w:szCs w:val="23"/>
          </w:rPr>
          <w:t>16.</w:t>
        </w:r>
        <w:r w:rsidR="00CD3DF4">
          <w:rPr>
            <w:rFonts w:asciiTheme="minorHAnsi" w:eastAsiaTheme="minorEastAsia" w:hAnsiTheme="minorHAnsi" w:cstheme="minorBidi"/>
            <w:sz w:val="23"/>
            <w:szCs w:val="23"/>
          </w:rPr>
          <w:tab/>
        </w:r>
        <w:r w:rsidR="00CD3DF4">
          <w:rPr>
            <w:rStyle w:val="af1"/>
            <w:sz w:val="23"/>
            <w:szCs w:val="23"/>
          </w:rPr>
          <w:t>Отчет о регистрации Лимитной карты</w:t>
        </w:r>
        <w:r w:rsidR="00CD3DF4">
          <w:rPr>
            <w:sz w:val="23"/>
            <w:szCs w:val="23"/>
          </w:rPr>
          <w:tab/>
        </w:r>
        <w:r w:rsidR="00CD3DF4">
          <w:rPr>
            <w:sz w:val="23"/>
            <w:szCs w:val="23"/>
          </w:rPr>
          <w:fldChar w:fldCharType="begin"/>
        </w:r>
        <w:r w:rsidR="00CD3DF4">
          <w:rPr>
            <w:sz w:val="23"/>
            <w:szCs w:val="23"/>
          </w:rPr>
          <w:instrText xml:space="preserve"> PAGEREF _Toc163829134 \h </w:instrText>
        </w:r>
        <w:r w:rsidR="00CD3DF4">
          <w:rPr>
            <w:sz w:val="23"/>
            <w:szCs w:val="23"/>
          </w:rPr>
        </w:r>
        <w:r w:rsidR="00CD3DF4">
          <w:rPr>
            <w:sz w:val="23"/>
            <w:szCs w:val="23"/>
          </w:rPr>
          <w:fldChar w:fldCharType="separate"/>
        </w:r>
        <w:r w:rsidR="00CD3DF4">
          <w:rPr>
            <w:sz w:val="23"/>
            <w:szCs w:val="23"/>
          </w:rPr>
          <w:t>115</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5" w:tooltip="#_Toc163829135" w:history="1">
        <w:r w:rsidR="00CD3DF4">
          <w:rPr>
            <w:rStyle w:val="af1"/>
            <w:sz w:val="23"/>
            <w:szCs w:val="23"/>
          </w:rPr>
          <w:t>17.</w:t>
        </w:r>
        <w:r w:rsidR="00CD3DF4">
          <w:rPr>
            <w:rFonts w:asciiTheme="minorHAnsi" w:eastAsiaTheme="minorEastAsia" w:hAnsiTheme="minorHAnsi" w:cstheme="minorBidi"/>
            <w:sz w:val="23"/>
            <w:szCs w:val="23"/>
          </w:rPr>
          <w:tab/>
        </w:r>
        <w:r w:rsidR="00CD3DF4">
          <w:rPr>
            <w:rStyle w:val="af1"/>
            <w:sz w:val="23"/>
            <w:szCs w:val="23"/>
          </w:rPr>
          <w:t>Отчет о передаче цен по ценным бумагам.</w:t>
        </w:r>
        <w:r w:rsidR="00CD3DF4">
          <w:rPr>
            <w:sz w:val="23"/>
            <w:szCs w:val="23"/>
          </w:rPr>
          <w:tab/>
        </w:r>
        <w:r w:rsidR="00CD3DF4">
          <w:rPr>
            <w:sz w:val="23"/>
            <w:szCs w:val="23"/>
          </w:rPr>
          <w:fldChar w:fldCharType="begin"/>
        </w:r>
        <w:r w:rsidR="00CD3DF4">
          <w:rPr>
            <w:sz w:val="23"/>
            <w:szCs w:val="23"/>
          </w:rPr>
          <w:instrText xml:space="preserve"> PAGEREF _Toc163829135 \h </w:instrText>
        </w:r>
        <w:r w:rsidR="00CD3DF4">
          <w:rPr>
            <w:sz w:val="23"/>
            <w:szCs w:val="23"/>
          </w:rPr>
        </w:r>
        <w:r w:rsidR="00CD3DF4">
          <w:rPr>
            <w:sz w:val="23"/>
            <w:szCs w:val="23"/>
          </w:rPr>
          <w:fldChar w:fldCharType="separate"/>
        </w:r>
        <w:r w:rsidR="00CD3DF4">
          <w:rPr>
            <w:sz w:val="23"/>
            <w:szCs w:val="23"/>
          </w:rPr>
          <w:t>116</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6" w:tooltip="#_Toc163829136" w:history="1">
        <w:r w:rsidR="00CD3DF4">
          <w:rPr>
            <w:rStyle w:val="af1"/>
            <w:sz w:val="23"/>
            <w:szCs w:val="23"/>
          </w:rPr>
          <w:t>18.</w:t>
        </w:r>
        <w:r w:rsidR="00CD3DF4">
          <w:rPr>
            <w:rFonts w:asciiTheme="minorHAnsi" w:eastAsiaTheme="minorEastAsia" w:hAnsiTheme="minorHAnsi" w:cstheme="minorBidi"/>
            <w:sz w:val="23"/>
            <w:szCs w:val="23"/>
          </w:rPr>
          <w:tab/>
        </w:r>
        <w:r w:rsidR="00CD3DF4">
          <w:rPr>
            <w:rStyle w:val="af1"/>
            <w:sz w:val="23"/>
            <w:szCs w:val="23"/>
          </w:rPr>
          <w:t>Отчет об обязательствах по Группе сделок</w:t>
        </w:r>
        <w:r w:rsidR="00CD3DF4">
          <w:rPr>
            <w:sz w:val="23"/>
            <w:szCs w:val="23"/>
          </w:rPr>
          <w:tab/>
        </w:r>
        <w:r w:rsidR="00CD3DF4">
          <w:rPr>
            <w:sz w:val="23"/>
            <w:szCs w:val="23"/>
          </w:rPr>
          <w:fldChar w:fldCharType="begin"/>
        </w:r>
        <w:r w:rsidR="00CD3DF4">
          <w:rPr>
            <w:sz w:val="23"/>
            <w:szCs w:val="23"/>
          </w:rPr>
          <w:instrText xml:space="preserve"> PAGEREF _Toc163829136 \h </w:instrText>
        </w:r>
        <w:r w:rsidR="00CD3DF4">
          <w:rPr>
            <w:sz w:val="23"/>
            <w:szCs w:val="23"/>
          </w:rPr>
        </w:r>
        <w:r w:rsidR="00CD3DF4">
          <w:rPr>
            <w:sz w:val="23"/>
            <w:szCs w:val="23"/>
          </w:rPr>
          <w:fldChar w:fldCharType="separate"/>
        </w:r>
        <w:r w:rsidR="00CD3DF4">
          <w:rPr>
            <w:sz w:val="23"/>
            <w:szCs w:val="23"/>
          </w:rPr>
          <w:t>117</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7" w:tooltip="#_Toc163829137" w:history="1">
        <w:r w:rsidR="00CD3DF4">
          <w:rPr>
            <w:rStyle w:val="af1"/>
            <w:sz w:val="23"/>
            <w:szCs w:val="23"/>
          </w:rPr>
          <w:t>19.</w:t>
        </w:r>
        <w:r w:rsidR="00CD3DF4">
          <w:rPr>
            <w:rFonts w:asciiTheme="minorHAnsi" w:eastAsiaTheme="minorEastAsia" w:hAnsiTheme="minorHAnsi" w:cstheme="minorBidi"/>
            <w:sz w:val="23"/>
            <w:szCs w:val="23"/>
          </w:rPr>
          <w:tab/>
        </w:r>
        <w:r w:rsidR="00CD3DF4">
          <w:rPr>
            <w:rStyle w:val="af1"/>
            <w:sz w:val="23"/>
            <w:szCs w:val="23"/>
          </w:rPr>
          <w:t>Сводный отчет о регистрации/изменении и прекращении учета обязательств по Сделкам РЕПО за период</w:t>
        </w:r>
        <w:r w:rsidR="00CD3DF4">
          <w:rPr>
            <w:sz w:val="23"/>
            <w:szCs w:val="23"/>
          </w:rPr>
          <w:tab/>
        </w:r>
        <w:r w:rsidR="00CD3DF4">
          <w:rPr>
            <w:sz w:val="23"/>
            <w:szCs w:val="23"/>
          </w:rPr>
          <w:fldChar w:fldCharType="begin"/>
        </w:r>
        <w:r w:rsidR="00CD3DF4">
          <w:rPr>
            <w:sz w:val="23"/>
            <w:szCs w:val="23"/>
          </w:rPr>
          <w:instrText xml:space="preserve"> PAGEREF _Toc163829137 \h </w:instrText>
        </w:r>
        <w:r w:rsidR="00CD3DF4">
          <w:rPr>
            <w:sz w:val="23"/>
            <w:szCs w:val="23"/>
          </w:rPr>
        </w:r>
        <w:r w:rsidR="00CD3DF4">
          <w:rPr>
            <w:sz w:val="23"/>
            <w:szCs w:val="23"/>
          </w:rPr>
          <w:fldChar w:fldCharType="separate"/>
        </w:r>
        <w:r w:rsidR="00CD3DF4">
          <w:rPr>
            <w:sz w:val="23"/>
            <w:szCs w:val="23"/>
          </w:rPr>
          <w:t>120</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8" w:tooltip="#_Toc163829138" w:history="1">
        <w:r w:rsidR="00CD3DF4">
          <w:rPr>
            <w:rStyle w:val="af1"/>
            <w:sz w:val="23"/>
            <w:szCs w:val="23"/>
          </w:rPr>
          <w:t>20.</w:t>
        </w:r>
        <w:r w:rsidR="00CD3DF4">
          <w:rPr>
            <w:rFonts w:asciiTheme="minorHAnsi" w:eastAsiaTheme="minorEastAsia" w:hAnsiTheme="minorHAnsi" w:cstheme="minorBidi"/>
            <w:sz w:val="23"/>
            <w:szCs w:val="23"/>
          </w:rPr>
          <w:tab/>
        </w:r>
        <w:r w:rsidR="00CD3DF4">
          <w:rPr>
            <w:rStyle w:val="af1"/>
            <w:sz w:val="23"/>
            <w:szCs w:val="23"/>
          </w:rPr>
          <w:t>Отчет о Заемщиках, обязательства которых не обеспечены</w:t>
        </w:r>
        <w:r w:rsidR="00CD3DF4">
          <w:rPr>
            <w:sz w:val="23"/>
            <w:szCs w:val="23"/>
          </w:rPr>
          <w:tab/>
        </w:r>
        <w:r w:rsidR="00CD3DF4">
          <w:rPr>
            <w:sz w:val="23"/>
            <w:szCs w:val="23"/>
          </w:rPr>
          <w:fldChar w:fldCharType="begin"/>
        </w:r>
        <w:r w:rsidR="00CD3DF4">
          <w:rPr>
            <w:sz w:val="23"/>
            <w:szCs w:val="23"/>
          </w:rPr>
          <w:instrText xml:space="preserve"> PAGEREF _Toc163829138 \h </w:instrText>
        </w:r>
        <w:r w:rsidR="00CD3DF4">
          <w:rPr>
            <w:sz w:val="23"/>
            <w:szCs w:val="23"/>
          </w:rPr>
        </w:r>
        <w:r w:rsidR="00CD3DF4">
          <w:rPr>
            <w:sz w:val="23"/>
            <w:szCs w:val="23"/>
          </w:rPr>
          <w:fldChar w:fldCharType="separate"/>
        </w:r>
        <w:r w:rsidR="00CD3DF4">
          <w:rPr>
            <w:sz w:val="23"/>
            <w:szCs w:val="23"/>
          </w:rPr>
          <w:t>122</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39" w:tooltip="#_Toc163829139" w:history="1">
        <w:r w:rsidR="00CD3DF4">
          <w:rPr>
            <w:rStyle w:val="af1"/>
            <w:sz w:val="23"/>
            <w:szCs w:val="23"/>
          </w:rPr>
          <w:t>21.</w:t>
        </w:r>
        <w:r w:rsidR="00CD3DF4">
          <w:rPr>
            <w:rFonts w:asciiTheme="minorHAnsi" w:eastAsiaTheme="minorEastAsia" w:hAnsiTheme="minorHAnsi" w:cstheme="minorBidi"/>
            <w:sz w:val="23"/>
            <w:szCs w:val="23"/>
          </w:rPr>
          <w:tab/>
        </w:r>
        <w:r w:rsidR="00CD3DF4">
          <w:rPr>
            <w:rStyle w:val="af1"/>
            <w:sz w:val="23"/>
            <w:szCs w:val="23"/>
          </w:rPr>
          <w:t>Отчет о компенсации доходов Кредитора</w:t>
        </w:r>
        <w:r w:rsidR="00CD3DF4">
          <w:rPr>
            <w:sz w:val="23"/>
            <w:szCs w:val="23"/>
          </w:rPr>
          <w:tab/>
        </w:r>
        <w:r w:rsidR="00CD3DF4">
          <w:rPr>
            <w:sz w:val="23"/>
            <w:szCs w:val="23"/>
          </w:rPr>
          <w:fldChar w:fldCharType="begin"/>
        </w:r>
        <w:r w:rsidR="00CD3DF4">
          <w:rPr>
            <w:sz w:val="23"/>
            <w:szCs w:val="23"/>
          </w:rPr>
          <w:instrText xml:space="preserve"> PAGEREF _Toc163829139 \h </w:instrText>
        </w:r>
        <w:r w:rsidR="00CD3DF4">
          <w:rPr>
            <w:sz w:val="23"/>
            <w:szCs w:val="23"/>
          </w:rPr>
        </w:r>
        <w:r w:rsidR="00CD3DF4">
          <w:rPr>
            <w:sz w:val="23"/>
            <w:szCs w:val="23"/>
          </w:rPr>
          <w:fldChar w:fldCharType="separate"/>
        </w:r>
        <w:r w:rsidR="00CD3DF4">
          <w:rPr>
            <w:sz w:val="23"/>
            <w:szCs w:val="23"/>
          </w:rPr>
          <w:t>123</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40" w:tooltip="#_Toc163829140" w:history="1">
        <w:r w:rsidR="00CD3DF4">
          <w:rPr>
            <w:rStyle w:val="af1"/>
            <w:sz w:val="23"/>
            <w:szCs w:val="23"/>
          </w:rPr>
          <w:t>22.</w:t>
        </w:r>
        <w:r w:rsidR="00CD3DF4">
          <w:rPr>
            <w:rFonts w:asciiTheme="minorHAnsi" w:eastAsiaTheme="minorEastAsia" w:hAnsiTheme="minorHAnsi" w:cstheme="minorBidi"/>
            <w:sz w:val="23"/>
            <w:szCs w:val="23"/>
          </w:rPr>
          <w:tab/>
        </w:r>
        <w:r w:rsidR="00CD3DF4">
          <w:rPr>
            <w:rStyle w:val="af1"/>
            <w:sz w:val="23"/>
            <w:szCs w:val="23"/>
          </w:rPr>
          <w:t>Отчет о прекращении учета обязательств по Сделке РЕПО</w:t>
        </w:r>
        <w:r w:rsidR="00CD3DF4">
          <w:rPr>
            <w:sz w:val="23"/>
            <w:szCs w:val="23"/>
          </w:rPr>
          <w:tab/>
        </w:r>
        <w:r w:rsidR="00CD3DF4">
          <w:rPr>
            <w:sz w:val="23"/>
            <w:szCs w:val="23"/>
          </w:rPr>
          <w:fldChar w:fldCharType="begin"/>
        </w:r>
        <w:r w:rsidR="00CD3DF4">
          <w:rPr>
            <w:sz w:val="23"/>
            <w:szCs w:val="23"/>
          </w:rPr>
          <w:instrText xml:space="preserve"> PAGEREF _Toc163829140 \h </w:instrText>
        </w:r>
        <w:r w:rsidR="00CD3DF4">
          <w:rPr>
            <w:sz w:val="23"/>
            <w:szCs w:val="23"/>
          </w:rPr>
        </w:r>
        <w:r w:rsidR="00CD3DF4">
          <w:rPr>
            <w:sz w:val="23"/>
            <w:szCs w:val="23"/>
          </w:rPr>
          <w:fldChar w:fldCharType="separate"/>
        </w:r>
        <w:r w:rsidR="00CD3DF4">
          <w:rPr>
            <w:sz w:val="23"/>
            <w:szCs w:val="23"/>
          </w:rPr>
          <w:t>124</w:t>
        </w:r>
        <w:r w:rsidR="00CD3DF4">
          <w:rPr>
            <w:sz w:val="23"/>
            <w:szCs w:val="23"/>
          </w:rPr>
          <w:fldChar w:fldCharType="end"/>
        </w:r>
      </w:hyperlink>
    </w:p>
    <w:p w:rsidR="00D67A07" w:rsidRDefault="001A5BD2">
      <w:pPr>
        <w:pStyle w:val="32"/>
        <w:rPr>
          <w:rFonts w:asciiTheme="minorHAnsi" w:eastAsiaTheme="minorEastAsia" w:hAnsiTheme="minorHAnsi" w:cstheme="minorBidi"/>
          <w:sz w:val="23"/>
          <w:szCs w:val="23"/>
        </w:rPr>
      </w:pPr>
      <w:hyperlink w:anchor="_Toc163829141" w:tooltip="#_Toc163829141" w:history="1">
        <w:r w:rsidR="00CD3DF4">
          <w:rPr>
            <w:rStyle w:val="af1"/>
            <w:sz w:val="23"/>
            <w:szCs w:val="23"/>
          </w:rPr>
          <w:t>23.</w:t>
        </w:r>
        <w:r w:rsidR="00CD3DF4">
          <w:rPr>
            <w:rFonts w:asciiTheme="minorHAnsi" w:eastAsiaTheme="minorEastAsia" w:hAnsiTheme="minorHAnsi" w:cstheme="minorBidi"/>
            <w:sz w:val="23"/>
            <w:szCs w:val="23"/>
          </w:rPr>
          <w:tab/>
        </w:r>
        <w:r w:rsidR="00CD3DF4">
          <w:rPr>
            <w:rStyle w:val="af1"/>
            <w:sz w:val="23"/>
            <w:szCs w:val="23"/>
          </w:rPr>
          <w:t>Заявление об отказе от предоставления услуги по перечислению дохода по ценным  бумагам</w:t>
        </w:r>
        <w:r w:rsidR="00CD3DF4">
          <w:rPr>
            <w:sz w:val="23"/>
            <w:szCs w:val="23"/>
          </w:rPr>
          <w:tab/>
        </w:r>
        <w:r w:rsidR="00CD3DF4">
          <w:rPr>
            <w:sz w:val="23"/>
            <w:szCs w:val="23"/>
          </w:rPr>
          <w:fldChar w:fldCharType="begin"/>
        </w:r>
        <w:r w:rsidR="00CD3DF4">
          <w:rPr>
            <w:sz w:val="23"/>
            <w:szCs w:val="23"/>
          </w:rPr>
          <w:instrText xml:space="preserve"> PAGEREF _Toc163829141 \h </w:instrText>
        </w:r>
        <w:r w:rsidR="00CD3DF4">
          <w:rPr>
            <w:sz w:val="23"/>
            <w:szCs w:val="23"/>
          </w:rPr>
        </w:r>
        <w:r w:rsidR="00CD3DF4">
          <w:rPr>
            <w:sz w:val="23"/>
            <w:szCs w:val="23"/>
          </w:rPr>
          <w:fldChar w:fldCharType="separate"/>
        </w:r>
        <w:r w:rsidR="00CD3DF4">
          <w:rPr>
            <w:sz w:val="23"/>
            <w:szCs w:val="23"/>
          </w:rPr>
          <w:t>125</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142" w:tooltip="#_Toc163829142" w:history="1">
        <w:r w:rsidR="00CD3DF4">
          <w:rPr>
            <w:rStyle w:val="af1"/>
            <w:sz w:val="23"/>
            <w:szCs w:val="23"/>
          </w:rPr>
          <w:t>Приложение 4</w:t>
        </w:r>
      </w:hyperlink>
      <w:r w:rsidR="00CD3DF4">
        <w:rPr>
          <w:rStyle w:val="af1"/>
          <w:sz w:val="23"/>
          <w:szCs w:val="23"/>
        </w:rPr>
        <w:t xml:space="preserve"> </w:t>
      </w:r>
      <w:hyperlink w:anchor="_Toc163829143" w:tooltip="#_Toc163829143" w:history="1">
        <w:r w:rsidR="00CD3DF4">
          <w:rPr>
            <w:rStyle w:val="af1"/>
            <w:sz w:val="23"/>
            <w:szCs w:val="23"/>
          </w:rPr>
          <w:t>Расписание действий по Управлению обеспечением по Сделкам РЕПО</w:t>
        </w:r>
        <w:r w:rsidR="00CD3DF4">
          <w:rPr>
            <w:sz w:val="23"/>
            <w:szCs w:val="23"/>
          </w:rPr>
          <w:tab/>
        </w:r>
        <w:r w:rsidR="00CD3DF4">
          <w:rPr>
            <w:sz w:val="23"/>
            <w:szCs w:val="23"/>
          </w:rPr>
          <w:fldChar w:fldCharType="begin"/>
        </w:r>
        <w:r w:rsidR="00CD3DF4">
          <w:rPr>
            <w:sz w:val="23"/>
            <w:szCs w:val="23"/>
          </w:rPr>
          <w:instrText xml:space="preserve"> PAGEREF _Toc163829143 \h </w:instrText>
        </w:r>
        <w:r w:rsidR="00CD3DF4">
          <w:rPr>
            <w:sz w:val="23"/>
            <w:szCs w:val="23"/>
          </w:rPr>
        </w:r>
        <w:r w:rsidR="00CD3DF4">
          <w:rPr>
            <w:sz w:val="23"/>
            <w:szCs w:val="23"/>
          </w:rPr>
          <w:fldChar w:fldCharType="separate"/>
        </w:r>
        <w:r w:rsidR="00CD3DF4">
          <w:rPr>
            <w:sz w:val="23"/>
            <w:szCs w:val="23"/>
          </w:rPr>
          <w:t>126</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144" w:tooltip="#_Toc163829144" w:history="1">
        <w:r w:rsidR="00CD3DF4">
          <w:rPr>
            <w:rStyle w:val="af1"/>
            <w:sz w:val="23"/>
            <w:szCs w:val="23"/>
          </w:rPr>
          <w:t>Приложение 5</w:t>
        </w:r>
      </w:hyperlink>
      <w:r w:rsidR="00CD3DF4">
        <w:rPr>
          <w:rStyle w:val="af1"/>
          <w:sz w:val="23"/>
          <w:szCs w:val="23"/>
        </w:rPr>
        <w:t xml:space="preserve"> </w:t>
      </w:r>
      <w:hyperlink w:anchor="_Toc163829145" w:tooltip="#_Toc163829145" w:history="1">
        <w:r w:rsidR="00CD3DF4">
          <w:rPr>
            <w:rStyle w:val="af1"/>
            <w:sz w:val="23"/>
            <w:szCs w:val="23"/>
          </w:rPr>
          <w:t>УВЕДОМЛЕНИЕ О ДЕФОЛТЕ</w:t>
        </w:r>
        <w:r w:rsidR="00CD3DF4">
          <w:rPr>
            <w:sz w:val="23"/>
            <w:szCs w:val="23"/>
          </w:rPr>
          <w:tab/>
        </w:r>
        <w:r w:rsidR="00CD3DF4">
          <w:rPr>
            <w:sz w:val="23"/>
            <w:szCs w:val="23"/>
          </w:rPr>
          <w:fldChar w:fldCharType="begin"/>
        </w:r>
        <w:r w:rsidR="00CD3DF4">
          <w:rPr>
            <w:sz w:val="23"/>
            <w:szCs w:val="23"/>
          </w:rPr>
          <w:instrText xml:space="preserve"> PAGEREF _Toc163829145 \h </w:instrText>
        </w:r>
        <w:r w:rsidR="00CD3DF4">
          <w:rPr>
            <w:sz w:val="23"/>
            <w:szCs w:val="23"/>
          </w:rPr>
        </w:r>
        <w:r w:rsidR="00CD3DF4">
          <w:rPr>
            <w:sz w:val="23"/>
            <w:szCs w:val="23"/>
          </w:rPr>
          <w:fldChar w:fldCharType="separate"/>
        </w:r>
        <w:r w:rsidR="00CD3DF4">
          <w:rPr>
            <w:sz w:val="23"/>
            <w:szCs w:val="23"/>
          </w:rPr>
          <w:t>128</w:t>
        </w:r>
        <w:r w:rsidR="00CD3DF4">
          <w:rPr>
            <w:sz w:val="23"/>
            <w:szCs w:val="23"/>
          </w:rPr>
          <w:fldChar w:fldCharType="end"/>
        </w:r>
      </w:hyperlink>
    </w:p>
    <w:p w:rsidR="00D67A07" w:rsidRDefault="001A5BD2">
      <w:pPr>
        <w:pStyle w:val="2e"/>
        <w:rPr>
          <w:rFonts w:asciiTheme="minorHAnsi" w:eastAsiaTheme="minorEastAsia" w:hAnsiTheme="minorHAnsi" w:cstheme="minorBidi"/>
          <w:sz w:val="23"/>
          <w:szCs w:val="23"/>
        </w:rPr>
      </w:pPr>
      <w:hyperlink w:anchor="_Toc163829146" w:tooltip="#_Toc163829146" w:history="1">
        <w:r w:rsidR="00CD3DF4">
          <w:rPr>
            <w:rStyle w:val="af1"/>
            <w:sz w:val="23"/>
            <w:szCs w:val="23"/>
          </w:rPr>
          <w:t>Приложение 6.1</w:t>
        </w:r>
      </w:hyperlink>
      <w:r w:rsidR="00CD3DF4">
        <w:rPr>
          <w:rStyle w:val="af1"/>
          <w:sz w:val="23"/>
          <w:szCs w:val="23"/>
        </w:rPr>
        <w:t xml:space="preserve"> </w:t>
      </w:r>
      <w:hyperlink w:anchor="_Toc163829147" w:tooltip="#_Toc163829147" w:history="1">
        <w:r w:rsidR="00CD3DF4">
          <w:rPr>
            <w:rStyle w:val="af1"/>
            <w:sz w:val="23"/>
            <w:szCs w:val="23"/>
          </w:rPr>
          <w:t>Заявление о присоединении</w:t>
        </w:r>
      </w:hyperlink>
      <w:r w:rsidR="00CD3DF4">
        <w:rPr>
          <w:rStyle w:val="af1"/>
          <w:sz w:val="23"/>
          <w:szCs w:val="23"/>
        </w:rPr>
        <w:t xml:space="preserve"> </w:t>
      </w:r>
      <w:hyperlink w:anchor="_Toc163829148" w:tooltip="#_Toc163829148" w:history="1">
        <w:r w:rsidR="00CD3DF4">
          <w:rPr>
            <w:rStyle w:val="af1"/>
            <w:sz w:val="23"/>
            <w:szCs w:val="23"/>
          </w:rPr>
          <w:t>к договору об оказании услуг по управлению обеспечением</w:t>
        </w:r>
        <w:r w:rsidR="00CD3DF4">
          <w:rPr>
            <w:sz w:val="23"/>
            <w:szCs w:val="23"/>
          </w:rPr>
          <w:tab/>
        </w:r>
        <w:r w:rsidR="00CD3DF4">
          <w:rPr>
            <w:sz w:val="23"/>
            <w:szCs w:val="23"/>
          </w:rPr>
          <w:fldChar w:fldCharType="begin"/>
        </w:r>
        <w:r w:rsidR="00CD3DF4">
          <w:rPr>
            <w:sz w:val="23"/>
            <w:szCs w:val="23"/>
          </w:rPr>
          <w:instrText xml:space="preserve"> PAGEREF _Toc163829148 \h </w:instrText>
        </w:r>
        <w:r w:rsidR="00CD3DF4">
          <w:rPr>
            <w:sz w:val="23"/>
            <w:szCs w:val="23"/>
          </w:rPr>
        </w:r>
        <w:r w:rsidR="00CD3DF4">
          <w:rPr>
            <w:sz w:val="23"/>
            <w:szCs w:val="23"/>
          </w:rPr>
          <w:fldChar w:fldCharType="separate"/>
        </w:r>
        <w:r w:rsidR="00CD3DF4">
          <w:rPr>
            <w:sz w:val="23"/>
            <w:szCs w:val="23"/>
          </w:rPr>
          <w:t>129</w:t>
        </w:r>
        <w:r w:rsidR="00CD3DF4">
          <w:rPr>
            <w:sz w:val="23"/>
            <w:szCs w:val="23"/>
          </w:rPr>
          <w:fldChar w:fldCharType="end"/>
        </w:r>
      </w:hyperlink>
    </w:p>
    <w:p w:rsidR="00D67A07" w:rsidRDefault="001A5BD2">
      <w:pPr>
        <w:pStyle w:val="2e"/>
        <w:rPr>
          <w:sz w:val="23"/>
          <w:szCs w:val="23"/>
        </w:rPr>
      </w:pPr>
      <w:hyperlink w:anchor="_Toc163829149" w:tooltip="#_Toc163829149" w:history="1">
        <w:r w:rsidR="00CD3DF4">
          <w:rPr>
            <w:rStyle w:val="af1"/>
            <w:sz w:val="23"/>
            <w:szCs w:val="23"/>
          </w:rPr>
          <w:t>Приложение 6.2</w:t>
        </w:r>
        <w:r w:rsidR="00CD3DF4">
          <w:rPr>
            <w:sz w:val="23"/>
            <w:szCs w:val="23"/>
          </w:rPr>
          <w:t xml:space="preserve"> Заявление о присоединении к Договору об оказании услуг по управлению обеспечением…………………………………………………………………………………….</w:t>
        </w:r>
        <w:r w:rsidR="00CD3DF4">
          <w:rPr>
            <w:sz w:val="23"/>
            <w:szCs w:val="23"/>
          </w:rPr>
          <w:fldChar w:fldCharType="begin"/>
        </w:r>
        <w:r w:rsidR="00CD3DF4">
          <w:rPr>
            <w:sz w:val="23"/>
            <w:szCs w:val="23"/>
          </w:rPr>
          <w:instrText xml:space="preserve"> PAGEREF _Toc163829149 \h </w:instrText>
        </w:r>
        <w:r w:rsidR="00CD3DF4">
          <w:rPr>
            <w:sz w:val="23"/>
            <w:szCs w:val="23"/>
          </w:rPr>
        </w:r>
        <w:r w:rsidR="00CD3DF4">
          <w:rPr>
            <w:sz w:val="23"/>
            <w:szCs w:val="23"/>
          </w:rPr>
          <w:fldChar w:fldCharType="separate"/>
        </w:r>
        <w:r w:rsidR="00CD3DF4">
          <w:rPr>
            <w:sz w:val="23"/>
            <w:szCs w:val="23"/>
          </w:rPr>
          <w:t>130</w:t>
        </w:r>
        <w:r w:rsidR="00CD3DF4">
          <w:rPr>
            <w:sz w:val="23"/>
            <w:szCs w:val="23"/>
          </w:rPr>
          <w:fldChar w:fldCharType="end"/>
        </w:r>
      </w:hyperlink>
    </w:p>
    <w:p w:rsidR="00D67A07" w:rsidRDefault="00CD3DF4">
      <w:pPr>
        <w:rPr>
          <w:rFonts w:eastAsiaTheme="minorEastAsia"/>
          <w:sz w:val="23"/>
          <w:szCs w:val="23"/>
        </w:rPr>
      </w:pPr>
      <w:r>
        <w:rPr>
          <w:rFonts w:eastAsiaTheme="minorEastAsia"/>
          <w:sz w:val="23"/>
          <w:szCs w:val="23"/>
        </w:rPr>
        <w:t xml:space="preserve">Приложение 7 Таблица соответствия операций репо МУФК СУЛ (с отчетами и документами НРД) ………………………..………………………………………………………………………………….131 </w:t>
      </w:r>
    </w:p>
    <w:p w:rsidR="00D67A07" w:rsidRDefault="00CD3DF4">
      <w:pPr>
        <w:widowControl w:val="0"/>
        <w:spacing w:before="100" w:beforeAutospacing="1" w:after="120"/>
        <w:rPr>
          <w:sz w:val="23"/>
          <w:szCs w:val="23"/>
        </w:rPr>
      </w:pPr>
      <w:r>
        <w:rPr>
          <w:sz w:val="23"/>
          <w:szCs w:val="23"/>
        </w:rPr>
        <w:fldChar w:fldCharType="end"/>
      </w:r>
      <w:bookmarkStart w:id="2" w:name="_Toc14098494"/>
      <w:bookmarkStart w:id="3" w:name="_Toc19630075"/>
      <w:bookmarkStart w:id="4" w:name="_Toc19630304"/>
      <w:bookmarkStart w:id="5" w:name="_Toc19630408"/>
      <w:bookmarkStart w:id="6" w:name="_Toc19630512"/>
      <w:bookmarkStart w:id="7" w:name="_Toc19630616"/>
      <w:bookmarkStart w:id="8" w:name="Перечень_документов"/>
      <w:bookmarkStart w:id="9" w:name="_Toc14257806"/>
      <w:bookmarkStart w:id="10" w:name="_Toc19805820"/>
      <w:bookmarkStart w:id="11" w:name="_Toc163829026"/>
      <w:bookmarkEnd w:id="0"/>
      <w:bookmarkEnd w:id="1"/>
      <w:bookmarkEnd w:id="2"/>
      <w:bookmarkEnd w:id="3"/>
      <w:bookmarkEnd w:id="4"/>
      <w:bookmarkEnd w:id="5"/>
      <w:bookmarkEnd w:id="6"/>
      <w:bookmarkEnd w:id="7"/>
      <w:bookmarkEnd w:id="8"/>
    </w:p>
    <w:p w:rsidR="00D67A07" w:rsidRDefault="00D67A07">
      <w:pPr>
        <w:widowControl w:val="0"/>
        <w:spacing w:before="100" w:beforeAutospacing="1" w:after="120"/>
        <w:rPr>
          <w:sz w:val="23"/>
          <w:szCs w:val="23"/>
        </w:rPr>
      </w:pPr>
    </w:p>
    <w:p w:rsidR="00D67A07" w:rsidRDefault="00D67A07">
      <w:pPr>
        <w:widowControl w:val="0"/>
        <w:spacing w:before="100" w:beforeAutospacing="1" w:after="120"/>
        <w:rPr>
          <w:sz w:val="23"/>
          <w:szCs w:val="23"/>
        </w:rPr>
      </w:pPr>
    </w:p>
    <w:p w:rsidR="00D67A07" w:rsidRDefault="00D67A07">
      <w:pPr>
        <w:widowControl w:val="0"/>
        <w:spacing w:before="100" w:beforeAutospacing="1" w:after="120"/>
        <w:rPr>
          <w:sz w:val="23"/>
          <w:szCs w:val="23"/>
        </w:rPr>
      </w:pPr>
    </w:p>
    <w:p w:rsidR="00D67A07" w:rsidRDefault="00CD3DF4">
      <w:pPr>
        <w:widowControl w:val="0"/>
        <w:spacing w:before="100" w:beforeAutospacing="1" w:after="120"/>
      </w:pPr>
      <w:r>
        <w:t xml:space="preserve">ЧАСТЬ </w:t>
      </w:r>
      <w:r>
        <w:rPr>
          <w:lang w:val="en-US"/>
        </w:rPr>
        <w:t>I</w:t>
      </w:r>
      <w:r>
        <w:t>.  ОБЩИЕ ПОЛОЖЕНИЯ</w:t>
      </w:r>
      <w:bookmarkEnd w:id="9"/>
      <w:bookmarkEnd w:id="10"/>
      <w:bookmarkEnd w:id="11"/>
    </w:p>
    <w:p w:rsidR="00D67A07" w:rsidRDefault="00CD3DF4">
      <w:pPr>
        <w:pStyle w:val="1"/>
        <w:keepNext w:val="0"/>
        <w:keepLines w:val="0"/>
        <w:widowControl w:val="0"/>
        <w:numPr>
          <w:ilvl w:val="0"/>
          <w:numId w:val="58"/>
        </w:numPr>
        <w:spacing w:before="240" w:after="240"/>
        <w:ind w:left="851" w:hanging="851"/>
        <w:rPr>
          <w:rFonts w:ascii="Times New Roman" w:hAnsi="Times New Roman"/>
          <w:color w:val="auto"/>
          <w:sz w:val="24"/>
          <w:szCs w:val="24"/>
        </w:rPr>
      </w:pPr>
      <w:bookmarkStart w:id="12" w:name="_Toc163829027"/>
      <w:r>
        <w:rPr>
          <w:rFonts w:ascii="Times New Roman" w:hAnsi="Times New Roman"/>
          <w:color w:val="auto"/>
          <w:sz w:val="24"/>
          <w:szCs w:val="24"/>
        </w:rPr>
        <w:t>Термины и определения.</w:t>
      </w:r>
      <w:bookmarkEnd w:id="12"/>
    </w:p>
    <w:p w:rsidR="00D67A07" w:rsidRDefault="00CD3DF4">
      <w:pPr>
        <w:pStyle w:val="af3"/>
        <w:widowControl w:val="0"/>
        <w:numPr>
          <w:ilvl w:val="1"/>
          <w:numId w:val="58"/>
        </w:numPr>
        <w:spacing w:before="120" w:after="120"/>
        <w:ind w:left="851" w:hanging="851"/>
        <w:jc w:val="both"/>
        <w:rPr>
          <w:rFonts w:eastAsia="Calibri"/>
          <w:lang w:eastAsia="en-US"/>
        </w:rPr>
      </w:pPr>
      <w:bookmarkStart w:id="13" w:name="_Toc14082949"/>
      <w:r>
        <w:rPr>
          <w:b/>
        </w:rPr>
        <w:t xml:space="preserve">Алгоритмы – </w:t>
      </w:r>
      <w:r>
        <w:t>Алгоритм Подбора ценных бумаг, Алгоритм проверки обеспеченности обязательств, расчета размеров и структуры Компенсационного взноса и Маржинального взноса, особенности указанных Алгоритмов для различных Групп сделок, а также Алгоритм определения состава и количества ценных бумаг для Сделок займа.</w:t>
      </w:r>
      <w:bookmarkEnd w:id="13"/>
    </w:p>
    <w:p w:rsidR="00D67A07" w:rsidRDefault="00CD3DF4">
      <w:pPr>
        <w:pStyle w:val="af3"/>
        <w:widowControl w:val="0"/>
        <w:numPr>
          <w:ilvl w:val="1"/>
          <w:numId w:val="58"/>
        </w:numPr>
        <w:spacing w:before="120" w:after="120"/>
        <w:ind w:left="851" w:hanging="851"/>
        <w:jc w:val="both"/>
        <w:rPr>
          <w:rStyle w:val="23"/>
          <w:rFonts w:ascii="Times New Roman" w:eastAsia="Calibri" w:hAnsi="Times New Roman"/>
          <w:b w:val="0"/>
          <w:bCs w:val="0"/>
          <w:color w:val="auto"/>
          <w:sz w:val="24"/>
          <w:szCs w:val="24"/>
          <w:lang w:eastAsia="en-US"/>
        </w:rPr>
      </w:pPr>
      <w:r>
        <w:rPr>
          <w:b/>
        </w:rPr>
        <w:t xml:space="preserve">Генеральное соглашение – </w:t>
      </w:r>
      <w:r>
        <w:t>генеральное соглашение, заключенное между Заемщиком и Кредитором, в том числе по форме Типового генерального соглашения либо Генерального соглашения об общих условиях заключения договоров РЕПО на рынке ценных бумаг.</w:t>
      </w:r>
    </w:p>
    <w:p w:rsidR="00D67A07" w:rsidRDefault="00CD3DF4">
      <w:pPr>
        <w:pStyle w:val="af3"/>
        <w:widowControl w:val="0"/>
        <w:numPr>
          <w:ilvl w:val="1"/>
          <w:numId w:val="58"/>
        </w:numPr>
        <w:spacing w:before="120" w:after="120"/>
        <w:ind w:left="851" w:hanging="851"/>
        <w:jc w:val="both"/>
      </w:pPr>
      <w:r>
        <w:rPr>
          <w:b/>
        </w:rPr>
        <w:t xml:space="preserve">Глобальный кредитор </w:t>
      </w:r>
      <w:r>
        <w:t>(Банк России или Государственный кредитор) - организация, являющаяся единым покупателем по первым частям всех Сделок РЕПО, заключенных в рамках Генерального соглашения в соответствующей Группе сделок.</w:t>
      </w:r>
    </w:p>
    <w:p w:rsidR="00D67A07" w:rsidRDefault="00CD3DF4">
      <w:pPr>
        <w:pStyle w:val="af3"/>
        <w:widowControl w:val="0"/>
        <w:numPr>
          <w:ilvl w:val="1"/>
          <w:numId w:val="58"/>
        </w:numPr>
        <w:spacing w:before="120" w:after="120"/>
        <w:ind w:left="851" w:hanging="851"/>
        <w:jc w:val="both"/>
        <w:rPr>
          <w:b/>
        </w:rPr>
      </w:pPr>
      <w:r>
        <w:rPr>
          <w:b/>
        </w:rPr>
        <w:t xml:space="preserve">Государственный кредитор – </w:t>
      </w:r>
      <w:r>
        <w:t>орган исполнительной власти или государственная корпорация, являющиеся инициаторами проведения аукционов и (или) отборов заявок (оферт) на размещение денежных средств в РЕПО и (или) размещающие ценные бумаги в заем.</w:t>
      </w:r>
    </w:p>
    <w:p w:rsidR="00D67A07" w:rsidRDefault="00CD3DF4">
      <w:pPr>
        <w:pStyle w:val="af3"/>
        <w:widowControl w:val="0"/>
        <w:numPr>
          <w:ilvl w:val="1"/>
          <w:numId w:val="58"/>
        </w:numPr>
        <w:spacing w:before="120" w:after="120"/>
        <w:ind w:left="851" w:hanging="851"/>
        <w:jc w:val="both"/>
        <w:rPr>
          <w:b/>
        </w:rPr>
      </w:pPr>
      <w:r>
        <w:rPr>
          <w:b/>
        </w:rPr>
        <w:t xml:space="preserve">Группа сделок – </w:t>
      </w:r>
      <w:r>
        <w:t>совокупность Сделок РЕПО, к которым применяются общие принципы и процедуры управления обеспечением, предусматривающие, в том числе, единые принципы Подбора ценных бумаг, единые правила контроля Обеспеченности обязательств и т.п., и объединенные в единый Пул обязательств при маржировании пула,</w:t>
      </w:r>
    </w:p>
    <w:p w:rsidR="00D67A07" w:rsidRDefault="00CD3DF4">
      <w:pPr>
        <w:pStyle w:val="af3"/>
        <w:widowControl w:val="0"/>
        <w:numPr>
          <w:ilvl w:val="1"/>
          <w:numId w:val="58"/>
        </w:numPr>
        <w:spacing w:before="120" w:after="120"/>
        <w:ind w:left="851" w:hanging="851"/>
        <w:jc w:val="both"/>
        <w:rPr>
          <w:b/>
        </w:rPr>
      </w:pPr>
      <w:r>
        <w:rPr>
          <w:b/>
        </w:rPr>
        <w:t xml:space="preserve">Дата первой части Сделки РЕПО – </w:t>
      </w:r>
      <w:r>
        <w:t>дата, в которую должны быть исполнены обязательства Клиентов по первой части Сделки РЕПО</w:t>
      </w:r>
      <w:r>
        <w:rPr>
          <w:b/>
        </w:rPr>
        <w:t>.</w:t>
      </w:r>
    </w:p>
    <w:p w:rsidR="00D67A07" w:rsidRDefault="00CD3DF4">
      <w:pPr>
        <w:pStyle w:val="af3"/>
        <w:widowControl w:val="0"/>
        <w:numPr>
          <w:ilvl w:val="1"/>
          <w:numId w:val="58"/>
        </w:numPr>
        <w:spacing w:before="120" w:after="120"/>
        <w:ind w:left="851" w:hanging="851"/>
        <w:jc w:val="both"/>
        <w:rPr>
          <w:b/>
        </w:rPr>
      </w:pPr>
      <w:r>
        <w:rPr>
          <w:b/>
        </w:rPr>
        <w:t xml:space="preserve">Дата второй части Сделки РЕПО – </w:t>
      </w:r>
      <w:r>
        <w:t>дата, в которую должны быть исполнены обязательства Клиентов по второй части Сделки РЕПО.</w:t>
      </w:r>
    </w:p>
    <w:p w:rsidR="00D67A07" w:rsidRDefault="00CD3DF4">
      <w:pPr>
        <w:pStyle w:val="af3"/>
        <w:widowControl w:val="0"/>
        <w:numPr>
          <w:ilvl w:val="1"/>
          <w:numId w:val="58"/>
        </w:numPr>
        <w:spacing w:before="120" w:after="120"/>
        <w:ind w:left="851" w:hanging="851"/>
        <w:jc w:val="both"/>
      </w:pPr>
      <w:r>
        <w:rPr>
          <w:b/>
        </w:rPr>
        <w:t xml:space="preserve">Дефолт – </w:t>
      </w:r>
      <w:r>
        <w:t>наступившие в отношении одной из Сторон по Сделке междилерского РЕПО обстоятельства, определенные Генеральным соглашением как обстоятельства, которые повлекли или могут повлечь риск неисполнения Стороной обязательств по Сделке РЕПО.</w:t>
      </w:r>
    </w:p>
    <w:p w:rsidR="00D67A07" w:rsidRDefault="00CD3DF4">
      <w:pPr>
        <w:pStyle w:val="af3"/>
        <w:widowControl w:val="0"/>
        <w:numPr>
          <w:ilvl w:val="1"/>
          <w:numId w:val="58"/>
        </w:numPr>
        <w:spacing w:before="120" w:after="120"/>
        <w:ind w:left="851" w:hanging="851"/>
        <w:jc w:val="both"/>
        <w:rPr>
          <w:b/>
        </w:rPr>
      </w:pPr>
      <w:r>
        <w:rPr>
          <w:b/>
        </w:rPr>
        <w:t xml:space="preserve">Дисконтированная цена (дисконтированная стоимость) – </w:t>
      </w:r>
      <w:r>
        <w:t>величина, которая определяется на заданный момент времени путем умножения Рыночной цены ценной бумаги, на значение (1-D/100), где D – дисконт в процентах, устанавливаемый Кредитором по данному выпуску ценной бумаги на текущий рабочий день. Ценная бумага принимается в Обеспечение по Дисконтированной цене.</w:t>
      </w:r>
    </w:p>
    <w:p w:rsidR="00D67A07" w:rsidRDefault="00CD3DF4">
      <w:pPr>
        <w:pStyle w:val="af3"/>
        <w:widowControl w:val="0"/>
        <w:numPr>
          <w:ilvl w:val="1"/>
          <w:numId w:val="58"/>
        </w:numPr>
        <w:spacing w:before="120" w:after="120"/>
        <w:ind w:left="851" w:hanging="851"/>
        <w:jc w:val="both"/>
        <w:rPr>
          <w:b/>
        </w:rPr>
      </w:pPr>
      <w:r>
        <w:rPr>
          <w:b/>
        </w:rPr>
        <w:t xml:space="preserve">Действующая Сделка РЕПО – </w:t>
      </w:r>
      <w:r>
        <w:t>Сделка РЕПО, по которой полностью или частично исполнена первая часть и не исполнена вторая часть.</w:t>
      </w:r>
    </w:p>
    <w:p w:rsidR="00D67A07" w:rsidRDefault="00CD3DF4">
      <w:pPr>
        <w:pStyle w:val="af3"/>
        <w:widowControl w:val="0"/>
        <w:numPr>
          <w:ilvl w:val="1"/>
          <w:numId w:val="58"/>
        </w:numPr>
        <w:spacing w:before="120" w:after="120"/>
        <w:ind w:left="851" w:hanging="851"/>
        <w:jc w:val="both"/>
        <w:rPr>
          <w:b/>
        </w:rPr>
      </w:pPr>
      <w:r>
        <w:rPr>
          <w:b/>
        </w:rPr>
        <w:t xml:space="preserve">Договор - </w:t>
      </w:r>
      <w:r>
        <w:t>Договор об оказании услуг по управлению обеспечением, заключенный между НРД и Клиентом путем присоединения к указанному договору (в соответствии со статьей 428 Гражданского Кодекса Российской Федерации), условия которого определены Порядком и Тарифами НРД.</w:t>
      </w:r>
    </w:p>
    <w:p w:rsidR="00D67A07" w:rsidRDefault="00CD3DF4">
      <w:pPr>
        <w:pStyle w:val="af3"/>
        <w:widowControl w:val="0"/>
        <w:numPr>
          <w:ilvl w:val="1"/>
          <w:numId w:val="58"/>
        </w:numPr>
        <w:spacing w:before="120" w:after="120"/>
        <w:ind w:left="851" w:hanging="851"/>
        <w:jc w:val="both"/>
      </w:pPr>
      <w:r>
        <w:rPr>
          <w:b/>
        </w:rPr>
        <w:t xml:space="preserve">Договор ЭДО - </w:t>
      </w:r>
      <w:r>
        <w:t>Договор об обмене электронными документами, заключенный между НРД и Клиентом.</w:t>
      </w:r>
    </w:p>
    <w:p w:rsidR="00D67A07" w:rsidRDefault="00CD3DF4">
      <w:pPr>
        <w:pStyle w:val="af3"/>
        <w:widowControl w:val="0"/>
        <w:numPr>
          <w:ilvl w:val="1"/>
          <w:numId w:val="58"/>
        </w:numPr>
        <w:spacing w:before="120" w:after="120"/>
        <w:ind w:left="851" w:hanging="851"/>
        <w:jc w:val="both"/>
        <w:rPr>
          <w:b/>
        </w:rPr>
      </w:pPr>
      <w:r>
        <w:rPr>
          <w:b/>
        </w:rPr>
        <w:t xml:space="preserve">Дополнительный идентификатор Корзины РЕПО – </w:t>
      </w:r>
      <w:r>
        <w:t>указанный в Общем реестре Сделок РЕПО буквенно-цифровой код, соответствующий перечню ценных бумаг, входящих в Корзину РЕПО Банка России, которые НРД вправе использовать при Подборе ценных бумаг для исполнения обязательств Заемщика по Сделке РЕПО.</w:t>
      </w:r>
    </w:p>
    <w:p w:rsidR="00D67A07" w:rsidRDefault="00CD3DF4">
      <w:pPr>
        <w:pStyle w:val="af3"/>
        <w:widowControl w:val="0"/>
        <w:numPr>
          <w:ilvl w:val="1"/>
          <w:numId w:val="58"/>
        </w:numPr>
        <w:spacing w:before="120" w:after="120"/>
        <w:ind w:left="851" w:hanging="851"/>
        <w:jc w:val="both"/>
      </w:pPr>
      <w:r>
        <w:rPr>
          <w:b/>
        </w:rPr>
        <w:t>Заемщик</w:t>
      </w:r>
      <w:r>
        <w:t xml:space="preserve"> - Клиент, заключивший Сделку РЕПО, в том числе в рамках Генерального соглашения, и являющийся продавцом ценных бумаг по первой части Сделки РЕПО.</w:t>
      </w:r>
    </w:p>
    <w:p w:rsidR="00D67A07" w:rsidRDefault="00CD3DF4">
      <w:pPr>
        <w:pStyle w:val="af3"/>
        <w:widowControl w:val="0"/>
        <w:numPr>
          <w:ilvl w:val="1"/>
          <w:numId w:val="58"/>
        </w:numPr>
        <w:spacing w:before="120" w:after="120"/>
        <w:ind w:left="851" w:hanging="851"/>
        <w:jc w:val="both"/>
      </w:pPr>
      <w:r>
        <w:rPr>
          <w:b/>
        </w:rPr>
        <w:t>Замена ценных бумаг</w:t>
      </w:r>
      <w:r>
        <w:t xml:space="preserve"> – замена по требованию Заемщика или Кредитора Ценных бумаг, переданных Кредитору, иными ценными бумагами, входящими в Корзину РЕПО.</w:t>
      </w:r>
    </w:p>
    <w:p w:rsidR="00D67A07" w:rsidRDefault="00CD3DF4">
      <w:pPr>
        <w:pStyle w:val="af3"/>
        <w:widowControl w:val="0"/>
        <w:numPr>
          <w:ilvl w:val="1"/>
          <w:numId w:val="58"/>
        </w:numPr>
        <w:spacing w:before="120" w:after="120"/>
        <w:ind w:left="851" w:hanging="851"/>
        <w:jc w:val="both"/>
      </w:pPr>
      <w:r>
        <w:rPr>
          <w:b/>
        </w:rPr>
        <w:t>Заменяемые ценные бумаги</w:t>
      </w:r>
      <w:r>
        <w:t xml:space="preserve"> – Ценные бумаги, переданные Кредитору, подлежащие замене в случаях, предусмотренных Порядком.</w:t>
      </w:r>
    </w:p>
    <w:p w:rsidR="00D67A07" w:rsidRDefault="00CD3DF4">
      <w:pPr>
        <w:pStyle w:val="af3"/>
        <w:widowControl w:val="0"/>
        <w:numPr>
          <w:ilvl w:val="1"/>
          <w:numId w:val="58"/>
        </w:numPr>
        <w:spacing w:before="120" w:after="120"/>
        <w:ind w:left="851" w:hanging="851"/>
        <w:jc w:val="both"/>
      </w:pPr>
      <w:r>
        <w:rPr>
          <w:b/>
        </w:rPr>
        <w:t>Заменяющие ценные бумаги</w:t>
      </w:r>
      <w:r>
        <w:t xml:space="preserve"> – ценные бумаги, подлежащие передаче взамен Заменяемых ценных бумаг. После передачи Кредитору Заменяющих ценных бумаг последние включаются в состав Ценных бумаг, переданных Кредитору.</w:t>
      </w:r>
    </w:p>
    <w:p w:rsidR="00D67A07" w:rsidRDefault="00CD3DF4">
      <w:pPr>
        <w:pStyle w:val="af3"/>
        <w:widowControl w:val="0"/>
        <w:numPr>
          <w:ilvl w:val="1"/>
          <w:numId w:val="58"/>
        </w:numPr>
        <w:spacing w:before="120" w:after="120"/>
        <w:ind w:left="851" w:hanging="851"/>
        <w:jc w:val="both"/>
        <w:rPr>
          <w:b/>
        </w:rPr>
      </w:pPr>
      <w:r>
        <w:rPr>
          <w:b/>
        </w:rPr>
        <w:t xml:space="preserve">Заявление о присоединении – </w:t>
      </w:r>
      <w:r>
        <w:t>Заявление о присоединении к договору об оказании услуг по управлению обеспечением по форме Приложения 6 к Порядку.</w:t>
      </w:r>
    </w:p>
    <w:p w:rsidR="00D67A07" w:rsidRDefault="00CD3DF4">
      <w:pPr>
        <w:pStyle w:val="af3"/>
        <w:widowControl w:val="0"/>
        <w:numPr>
          <w:ilvl w:val="1"/>
          <w:numId w:val="58"/>
        </w:numPr>
        <w:spacing w:before="120" w:after="120"/>
        <w:ind w:left="851" w:hanging="851"/>
        <w:jc w:val="both"/>
        <w:rPr>
          <w:b/>
        </w:rPr>
      </w:pPr>
      <w:r>
        <w:rPr>
          <w:b/>
        </w:rPr>
        <w:t xml:space="preserve">Идентификатор Корзины РЕПО - </w:t>
      </w:r>
      <w:r>
        <w:t>уникальный идентификационный код, присваиваемый Корзине РЕПО.</w:t>
      </w:r>
    </w:p>
    <w:p w:rsidR="00D67A07" w:rsidRDefault="00CD3DF4">
      <w:pPr>
        <w:pStyle w:val="af3"/>
        <w:widowControl w:val="0"/>
        <w:numPr>
          <w:ilvl w:val="1"/>
          <w:numId w:val="58"/>
        </w:numPr>
        <w:spacing w:before="120" w:after="120"/>
        <w:ind w:left="851" w:hanging="851"/>
        <w:jc w:val="both"/>
        <w:rPr>
          <w:b/>
        </w:rPr>
      </w:pPr>
      <w:r>
        <w:rPr>
          <w:b/>
        </w:rPr>
        <w:t xml:space="preserve">Индикативная ставка – </w:t>
      </w:r>
      <w:r>
        <w:t>параметр, соответствующий валюте Сделки РЕПО, изменение которого используется для расчета и корректировки Ставки РЕПО в случае заключения Сделки РЕПО с Плавающей ставкой РЕПО, и соответствующий одному из денежных индикаторов, использование которых определяется Порядком.</w:t>
      </w:r>
    </w:p>
    <w:p w:rsidR="00D67A07" w:rsidRDefault="00CD3DF4">
      <w:pPr>
        <w:pStyle w:val="af3"/>
        <w:widowControl w:val="0"/>
        <w:numPr>
          <w:ilvl w:val="1"/>
          <w:numId w:val="58"/>
        </w:numPr>
        <w:spacing w:before="120" w:after="120"/>
        <w:ind w:left="851" w:hanging="851"/>
        <w:jc w:val="both"/>
        <w:rPr>
          <w:b/>
        </w:rPr>
      </w:pPr>
      <w:r>
        <w:rPr>
          <w:b/>
        </w:rPr>
        <w:t xml:space="preserve">Клиент – </w:t>
      </w:r>
      <w:r>
        <w:t>юридическое лицо, заключившее или планирующее заключить с НРД Договор (в зависимости от того, что применимо).</w:t>
      </w:r>
    </w:p>
    <w:p w:rsidR="00D67A07" w:rsidRDefault="00CD3DF4">
      <w:pPr>
        <w:pStyle w:val="af3"/>
        <w:widowControl w:val="0"/>
        <w:numPr>
          <w:ilvl w:val="1"/>
          <w:numId w:val="58"/>
        </w:numPr>
        <w:spacing w:before="120" w:after="120"/>
        <w:ind w:left="851" w:hanging="851"/>
        <w:jc w:val="both"/>
      </w:pPr>
      <w:r>
        <w:rPr>
          <w:b/>
        </w:rPr>
        <w:t>Компенсационный взнос</w:t>
      </w:r>
      <w:r>
        <w:t xml:space="preserve"> – ценные бумаги и (или) денежные средства, передаваемые в качестве предпоставки или предоплаты по второй части Сделки РЕПО Стороной по Сделке РЕПО другой Стороне в результате переоценки при изменении цен ценных бумаг, переданных в качестве Обеспечения по Сделке РЕПО, или Текущей стоимости обязательств.</w:t>
      </w:r>
    </w:p>
    <w:p w:rsidR="00D67A07" w:rsidRDefault="00CD3DF4">
      <w:pPr>
        <w:pStyle w:val="af3"/>
        <w:widowControl w:val="0"/>
        <w:numPr>
          <w:ilvl w:val="1"/>
          <w:numId w:val="58"/>
        </w:numPr>
        <w:spacing w:before="120" w:after="120"/>
        <w:ind w:left="851" w:hanging="851"/>
        <w:jc w:val="both"/>
        <w:rPr>
          <w:b/>
        </w:rPr>
      </w:pPr>
      <w:r>
        <w:rPr>
          <w:b/>
        </w:rPr>
        <w:t xml:space="preserve">Корзина РЕПО – </w:t>
      </w:r>
      <w:r>
        <w:t>ценные бумаги, соответствующие требованиям, предъявляемым Глобальным кредитором либо Стороной по Сделке междилерского РЕПО, и принимаемые в качестве обеспечения по Сделкам РЕПО, а также дисконты по указанным ценным бумагам. Информация о Корзинах РЕПО и дисконтах размещается на Сайте.</w:t>
      </w:r>
    </w:p>
    <w:p w:rsidR="00D67A07" w:rsidRDefault="00CD3DF4">
      <w:pPr>
        <w:pStyle w:val="af3"/>
        <w:widowControl w:val="0"/>
        <w:numPr>
          <w:ilvl w:val="1"/>
          <w:numId w:val="58"/>
        </w:numPr>
        <w:spacing w:before="120" w:after="120"/>
        <w:ind w:left="851" w:hanging="851"/>
        <w:jc w:val="both"/>
        <w:rPr>
          <w:b/>
        </w:rPr>
      </w:pPr>
      <w:r>
        <w:rPr>
          <w:b/>
        </w:rPr>
        <w:t xml:space="preserve">Корзина займа </w:t>
      </w:r>
      <w:r>
        <w:t>– ценные бумаги, соответствующие требованиям, предъявляемым Государственным кредитором, и принимаемые в качестве предмета займа, а также величина премии, устанавливаемой Государственным кредитором по выпуску указанных ценных бумаг.</w:t>
      </w:r>
    </w:p>
    <w:p w:rsidR="00D67A07" w:rsidRDefault="00CD3DF4">
      <w:pPr>
        <w:pStyle w:val="af3"/>
        <w:widowControl w:val="0"/>
        <w:numPr>
          <w:ilvl w:val="1"/>
          <w:numId w:val="58"/>
        </w:numPr>
        <w:spacing w:before="120" w:after="120"/>
        <w:ind w:left="851" w:hanging="851"/>
        <w:jc w:val="both"/>
        <w:rPr>
          <w:b/>
        </w:rPr>
      </w:pPr>
      <w:r>
        <w:rPr>
          <w:b/>
        </w:rPr>
        <w:t xml:space="preserve">Кредитор – </w:t>
      </w:r>
      <w:r>
        <w:t>Клиент, заключивший Сделку РЕПО с Заемщиком, в том числе в рамках Генерального соглашения, и являющийся покупателем ценных бумаг по первой части Сделки РЕПО. По тексту Порядка Глобальный кредитор также именуется Кредитором, за исключением случаев, когда описываются особенности, связанные с Глобальным кредитором.</w:t>
      </w:r>
    </w:p>
    <w:p w:rsidR="00D67A07" w:rsidRDefault="00CD3DF4">
      <w:pPr>
        <w:pStyle w:val="af3"/>
        <w:widowControl w:val="0"/>
        <w:numPr>
          <w:ilvl w:val="1"/>
          <w:numId w:val="58"/>
        </w:numPr>
        <w:spacing w:before="120" w:after="120"/>
        <w:ind w:left="851" w:hanging="851"/>
        <w:jc w:val="both"/>
        <w:rPr>
          <w:b/>
        </w:rPr>
      </w:pPr>
      <w:r>
        <w:rPr>
          <w:b/>
        </w:rPr>
        <w:t xml:space="preserve">Лимит концентрации (Лимит) – </w:t>
      </w:r>
      <w:r>
        <w:t>установленные Кредитором максимальное количество Ценных бумаг, переданных Кредитору, определенное в штуках (Лимит в количественном выражении), и/или максимальная стоимость Ценных бумаг, переданных Кредитору, определенная в российских рублях (Лимит в стоимостном выражении), которое/ая может быть передано/а Кредитору.</w:t>
      </w:r>
    </w:p>
    <w:p w:rsidR="00D67A07" w:rsidRDefault="00CD3DF4">
      <w:pPr>
        <w:pStyle w:val="af3"/>
        <w:widowControl w:val="0"/>
        <w:numPr>
          <w:ilvl w:val="1"/>
          <w:numId w:val="58"/>
        </w:numPr>
        <w:spacing w:before="120" w:after="120"/>
        <w:ind w:left="851" w:hanging="851"/>
        <w:jc w:val="both"/>
      </w:pPr>
      <w:r>
        <w:rPr>
          <w:b/>
        </w:rPr>
        <w:t xml:space="preserve">Локальная корзина Сделки РЕПО – </w:t>
      </w:r>
      <w:r>
        <w:t>определяемый Сторонами по Сделке во встречных поручениях по форме MF194 перечень выпусков ценных бумаг, принимаемых в качестве обеспечения по данной Сделке РЕПО.</w:t>
      </w:r>
    </w:p>
    <w:p w:rsidR="00D67A07" w:rsidRDefault="00CD3DF4">
      <w:pPr>
        <w:pStyle w:val="af3"/>
        <w:widowControl w:val="0"/>
        <w:numPr>
          <w:ilvl w:val="1"/>
          <w:numId w:val="58"/>
        </w:numPr>
        <w:spacing w:before="120" w:after="120"/>
        <w:ind w:left="851" w:hanging="851"/>
        <w:jc w:val="both"/>
      </w:pPr>
      <w:r>
        <w:rPr>
          <w:b/>
        </w:rPr>
        <w:t>Маржинальный взнос</w:t>
      </w:r>
      <w:r>
        <w:t xml:space="preserve"> – денежные средства, передаваемые Стороной по Сделке РЕПО другой Стороне в результате переоценки при изменении цен ценных бумаг, переданных в качестве Обеспечения по Сделке РЕПО, или Текущей стоимости обязательств, не являющиеся предоплатой или предпоставкой по второй части Сделки РЕПО.</w:t>
      </w:r>
    </w:p>
    <w:p w:rsidR="00D67A07" w:rsidRDefault="00CD3DF4">
      <w:pPr>
        <w:pStyle w:val="af3"/>
        <w:widowControl w:val="0"/>
        <w:numPr>
          <w:ilvl w:val="1"/>
          <w:numId w:val="58"/>
        </w:numPr>
        <w:spacing w:before="120" w:after="120"/>
        <w:ind w:left="851" w:hanging="851"/>
        <w:jc w:val="both"/>
      </w:pPr>
      <w:r>
        <w:rPr>
          <w:b/>
        </w:rPr>
        <w:t xml:space="preserve">Маркирование – </w:t>
      </w:r>
      <w:r>
        <w:t>выделение (предварительное определение) Клиентом на разделах счетов депо ценных бумаг, которые могут быть использованы при Подборе ценных бумаг.</w:t>
      </w:r>
    </w:p>
    <w:p w:rsidR="00D67A07" w:rsidRDefault="00CD3DF4">
      <w:pPr>
        <w:pStyle w:val="af3"/>
        <w:widowControl w:val="0"/>
        <w:numPr>
          <w:ilvl w:val="1"/>
          <w:numId w:val="58"/>
        </w:numPr>
        <w:spacing w:before="120" w:after="120"/>
        <w:ind w:left="851" w:hanging="851"/>
        <w:jc w:val="both"/>
      </w:pPr>
      <w:r>
        <w:rPr>
          <w:b/>
        </w:rPr>
        <w:t>Минимальный лот</w:t>
      </w:r>
      <w:r>
        <w:t xml:space="preserve"> – минимальное количество ценных бумаг определенного выпуска, которое может находиться в составе Ценных бумаг, переданных Кредитору. Значения минимального лота в денежном выражении и номинальной стоимости представлены на Сайте в анкете выпуска ценной бумаги.</w:t>
      </w:r>
    </w:p>
    <w:p w:rsidR="00D67A07" w:rsidRDefault="00CD3DF4">
      <w:pPr>
        <w:pStyle w:val="af3"/>
        <w:widowControl w:val="0"/>
        <w:numPr>
          <w:ilvl w:val="1"/>
          <w:numId w:val="58"/>
        </w:numPr>
        <w:spacing w:before="120" w:after="120"/>
        <w:ind w:left="851" w:hanging="851"/>
        <w:jc w:val="both"/>
      </w:pPr>
      <w:r>
        <w:rPr>
          <w:b/>
        </w:rPr>
        <w:t>НКД</w:t>
      </w:r>
      <w:r>
        <w:t xml:space="preserve"> – накопленный купонный доход.</w:t>
      </w:r>
    </w:p>
    <w:p w:rsidR="00D67A07" w:rsidRDefault="00CD3DF4">
      <w:pPr>
        <w:pStyle w:val="af3"/>
        <w:widowControl w:val="0"/>
        <w:numPr>
          <w:ilvl w:val="1"/>
          <w:numId w:val="58"/>
        </w:numPr>
        <w:spacing w:before="120" w:after="120"/>
        <w:ind w:left="851" w:hanging="851"/>
        <w:jc w:val="both"/>
      </w:pPr>
      <w:r>
        <w:rPr>
          <w:b/>
        </w:rPr>
        <w:t xml:space="preserve">НКЦ - </w:t>
      </w:r>
      <w:r>
        <w:t>Небанковская кредитная организация – центральный контрагент «Национальный Клиринговый Центр» (Акционерное общество).</w:t>
      </w:r>
    </w:p>
    <w:p w:rsidR="00D67A07" w:rsidRDefault="00CD3DF4">
      <w:pPr>
        <w:pStyle w:val="af3"/>
        <w:widowControl w:val="0"/>
        <w:numPr>
          <w:ilvl w:val="1"/>
          <w:numId w:val="58"/>
        </w:numPr>
        <w:spacing w:before="120" w:after="120"/>
        <w:ind w:left="851" w:hanging="851"/>
        <w:jc w:val="both"/>
      </w:pPr>
      <w:r>
        <w:rPr>
          <w:b/>
        </w:rPr>
        <w:t>НРД –</w:t>
      </w:r>
      <w:r>
        <w:t xml:space="preserve"> Небанковская кредитная организация акционерное общество «Национальный расчетный депозитарий» (НКО АО НРД).</w:t>
      </w:r>
    </w:p>
    <w:p w:rsidR="00D67A07" w:rsidRDefault="00CD3DF4">
      <w:pPr>
        <w:pStyle w:val="af3"/>
        <w:widowControl w:val="0"/>
        <w:numPr>
          <w:ilvl w:val="1"/>
          <w:numId w:val="58"/>
        </w:numPr>
        <w:spacing w:before="120" w:after="120"/>
        <w:ind w:left="851" w:hanging="851"/>
        <w:jc w:val="both"/>
      </w:pPr>
      <w:r>
        <w:rPr>
          <w:b/>
        </w:rPr>
        <w:t>НФА</w:t>
      </w:r>
      <w:r>
        <w:t xml:space="preserve"> - Саморегулируемая организация «Национальная финансовая ассоциация».</w:t>
      </w:r>
    </w:p>
    <w:p w:rsidR="00D67A07" w:rsidRDefault="00CD3DF4">
      <w:pPr>
        <w:pStyle w:val="af3"/>
        <w:widowControl w:val="0"/>
        <w:numPr>
          <w:ilvl w:val="1"/>
          <w:numId w:val="58"/>
        </w:numPr>
        <w:spacing w:before="120" w:after="120"/>
        <w:ind w:left="851" w:hanging="851"/>
        <w:jc w:val="both"/>
      </w:pPr>
      <w:r>
        <w:rPr>
          <w:b/>
        </w:rPr>
        <w:t>Обеспечение –</w:t>
      </w:r>
      <w:r>
        <w:t xml:space="preserve"> совокупность ценных бумаг, в отношении которых у Кредитора есть обязательства по вторым частям Сделок РЕПО.</w:t>
      </w:r>
    </w:p>
    <w:p w:rsidR="00D67A07" w:rsidRDefault="00CD3DF4">
      <w:pPr>
        <w:pStyle w:val="af3"/>
        <w:widowControl w:val="0"/>
        <w:numPr>
          <w:ilvl w:val="1"/>
          <w:numId w:val="58"/>
        </w:numPr>
        <w:spacing w:before="120" w:after="120"/>
        <w:ind w:left="851" w:hanging="851"/>
        <w:jc w:val="both"/>
      </w:pPr>
      <w:r>
        <w:rPr>
          <w:b/>
        </w:rPr>
        <w:t>Обеспеченность обязательств –</w:t>
      </w:r>
      <w:r>
        <w:t xml:space="preserve"> соблюдение Порога переоценки, установленного в соответствии с Порядком.</w:t>
      </w:r>
    </w:p>
    <w:p w:rsidR="00D67A07" w:rsidRDefault="00CD3DF4">
      <w:pPr>
        <w:pStyle w:val="af3"/>
        <w:widowControl w:val="0"/>
        <w:numPr>
          <w:ilvl w:val="1"/>
          <w:numId w:val="58"/>
        </w:numPr>
        <w:spacing w:before="120" w:after="120"/>
        <w:ind w:left="851" w:hanging="851"/>
        <w:jc w:val="both"/>
      </w:pPr>
      <w:r>
        <w:rPr>
          <w:b/>
        </w:rPr>
        <w:t>Общий реестр сделок РЕПО</w:t>
      </w:r>
      <w:r>
        <w:t xml:space="preserve"> – перечень заявок Заемщика, удовлетворенных Кредитором по результатам аукциона или отбора заявок, содержащий основные условия заключенных Сделок РЕПО.</w:t>
      </w:r>
    </w:p>
    <w:p w:rsidR="00D67A07" w:rsidRDefault="00CD3DF4">
      <w:pPr>
        <w:pStyle w:val="af3"/>
        <w:widowControl w:val="0"/>
        <w:numPr>
          <w:ilvl w:val="1"/>
          <w:numId w:val="58"/>
        </w:numPr>
        <w:spacing w:before="120" w:after="120"/>
        <w:ind w:left="851" w:hanging="851"/>
        <w:jc w:val="both"/>
      </w:pPr>
      <w:r>
        <w:rPr>
          <w:b/>
        </w:rPr>
        <w:t>Организатор торговли</w:t>
      </w:r>
      <w:r>
        <w:t xml:space="preserve"> -</w:t>
      </w:r>
      <w:r>
        <w:rPr>
          <w:rFonts w:eastAsia="Calibri"/>
        </w:rPr>
        <w:t xml:space="preserve">  юридическое лицо, оказывающее услуги по проведению организованных торгов на финансовых рынках на основании лицензии биржи или лицензии торговой системы.</w:t>
      </w:r>
    </w:p>
    <w:p w:rsidR="00D67A07" w:rsidRDefault="00CD3DF4">
      <w:pPr>
        <w:pStyle w:val="af3"/>
        <w:widowControl w:val="0"/>
        <w:numPr>
          <w:ilvl w:val="1"/>
          <w:numId w:val="58"/>
        </w:numPr>
        <w:spacing w:before="120" w:after="120"/>
        <w:ind w:left="851" w:hanging="851"/>
        <w:jc w:val="both"/>
      </w:pPr>
      <w:r>
        <w:rPr>
          <w:rFonts w:eastAsia="Calibri"/>
          <w:b/>
        </w:rPr>
        <w:t xml:space="preserve">Оценочная стоимость – </w:t>
      </w:r>
      <w:r>
        <w:rPr>
          <w:rFonts w:eastAsia="Calibri"/>
        </w:rPr>
        <w:t>стоимость</w:t>
      </w:r>
      <w:r>
        <w:rPr>
          <w:rFonts w:eastAsia="Calibri"/>
          <w:b/>
        </w:rPr>
        <w:t xml:space="preserve"> </w:t>
      </w:r>
      <w:r>
        <w:rPr>
          <w:rFonts w:eastAsia="Calibri"/>
        </w:rPr>
        <w:t xml:space="preserve">ценной бумаги, устанавливаемая </w:t>
      </w:r>
      <w:r>
        <w:t>НКЦ и используемая при Подборе ценных бумаг для обеспечения клиринговой деятельности НКЦ.</w:t>
      </w:r>
    </w:p>
    <w:p w:rsidR="00D67A07" w:rsidRDefault="00CD3DF4">
      <w:pPr>
        <w:pStyle w:val="af3"/>
        <w:widowControl w:val="0"/>
        <w:numPr>
          <w:ilvl w:val="1"/>
          <w:numId w:val="58"/>
        </w:numPr>
        <w:spacing w:before="120" w:after="120"/>
        <w:ind w:left="851" w:hanging="851"/>
        <w:jc w:val="both"/>
      </w:pPr>
      <w:r>
        <w:rPr>
          <w:b/>
        </w:rPr>
        <w:t>Перенос даты второй части Сделки РЕПО –</w:t>
      </w:r>
      <w:r>
        <w:t xml:space="preserve"> внесение изменений в условия Сделки РЕПО в случаях, указанных в Генеральном соглашении, путем установления даты второй части Сделки РЕПО на рабочий день, следующий за днем не перечисления Заемщиком денежных средств для исполнения обязательств по второй части Сделки РЕПО.</w:t>
      </w:r>
    </w:p>
    <w:p w:rsidR="00D67A07" w:rsidRDefault="00CD3DF4">
      <w:pPr>
        <w:pStyle w:val="af3"/>
        <w:widowControl w:val="0"/>
        <w:numPr>
          <w:ilvl w:val="1"/>
          <w:numId w:val="58"/>
        </w:numPr>
        <w:spacing w:before="120" w:after="120"/>
        <w:ind w:left="851" w:hanging="851"/>
        <w:jc w:val="both"/>
      </w:pPr>
      <w:r>
        <w:rPr>
          <w:b/>
        </w:rPr>
        <w:t>Перечень клиринговых документов</w:t>
      </w:r>
      <w:r>
        <w:t xml:space="preserve"> - Перечень документов, которые предоставляют и получают Участники клиринга в соответствии с Правилами клиринга, размещенный на Сайте.</w:t>
      </w:r>
    </w:p>
    <w:p w:rsidR="00D67A07" w:rsidRDefault="00CD3DF4">
      <w:pPr>
        <w:pStyle w:val="af3"/>
        <w:widowControl w:val="0"/>
        <w:numPr>
          <w:ilvl w:val="1"/>
          <w:numId w:val="58"/>
        </w:numPr>
        <w:spacing w:before="120" w:after="120"/>
        <w:ind w:left="851" w:hanging="851"/>
        <w:jc w:val="both"/>
      </w:pPr>
      <w:r>
        <w:rPr>
          <w:b/>
        </w:rPr>
        <w:t>Перечень ценных бумаг</w:t>
      </w:r>
      <w:r>
        <w:t xml:space="preserve"> - ценные бумаги, разрешенные НКЦ для подбора для обеспечения клиринговой деятельности НКЦ, с указанием их Оценочной стоимости.</w:t>
      </w:r>
    </w:p>
    <w:p w:rsidR="00D67A07" w:rsidRDefault="00CD3DF4">
      <w:pPr>
        <w:pStyle w:val="af3"/>
        <w:widowControl w:val="0"/>
        <w:numPr>
          <w:ilvl w:val="1"/>
          <w:numId w:val="58"/>
        </w:numPr>
        <w:spacing w:before="120" w:after="120"/>
        <w:ind w:left="851" w:hanging="851"/>
        <w:jc w:val="both"/>
      </w:pPr>
      <w:r>
        <w:rPr>
          <w:b/>
        </w:rPr>
        <w:t>Подбор ценных бумаг –</w:t>
      </w:r>
      <w:r>
        <w:t xml:space="preserve"> определение НРД в порядке, предусмотренном Порядком, ценных бумаг конкретного выпуска (конкретных выпусков) и их количества, необходимых для исполнения обязательств по Сделкам РЕПО, Сделкам </w:t>
      </w:r>
      <w:r>
        <w:rPr>
          <w:lang w:val="en-US"/>
        </w:rPr>
        <w:t>DVP</w:t>
      </w:r>
      <w:r>
        <w:t xml:space="preserve">, либо для исполнения </w:t>
      </w:r>
      <w:hyperlink w:anchor="_Поручение_на_Подбор_1" w:tooltip="#_Поручение_на_Подбор_1" w:history="1">
        <w:r>
          <w:rPr>
            <w:rStyle w:val="af1"/>
            <w:color w:val="auto"/>
            <w:u w:val="none"/>
          </w:rPr>
          <w:t>Поручения на подбор ценных бумаг для обслуживания клиринговой деятельности НКЦ</w:t>
        </w:r>
      </w:hyperlink>
      <w:r>
        <w:t>.</w:t>
      </w:r>
    </w:p>
    <w:p w:rsidR="00D67A07" w:rsidRDefault="00CD3DF4">
      <w:pPr>
        <w:pStyle w:val="af3"/>
        <w:widowControl w:val="0"/>
        <w:numPr>
          <w:ilvl w:val="1"/>
          <w:numId w:val="58"/>
        </w:numPr>
        <w:spacing w:before="120" w:after="120"/>
        <w:ind w:left="851" w:hanging="851"/>
        <w:jc w:val="both"/>
      </w:pPr>
      <w:r>
        <w:rPr>
          <w:b/>
        </w:rPr>
        <w:t xml:space="preserve">Порог переоценки (трешхолд) – </w:t>
      </w:r>
      <w:r>
        <w:t>величина допустимого значения необеспеченных (либо переобеспеченных) ценными бумагами обязательств Клиента, при превышении которого возникает основание для внесения Компенсационного взноса или Маржинального взноса.</w:t>
      </w:r>
    </w:p>
    <w:p w:rsidR="00D67A07" w:rsidRDefault="00CD3DF4">
      <w:pPr>
        <w:pStyle w:val="af3"/>
        <w:widowControl w:val="0"/>
        <w:numPr>
          <w:ilvl w:val="1"/>
          <w:numId w:val="58"/>
        </w:numPr>
        <w:spacing w:before="120" w:after="120"/>
        <w:ind w:left="851" w:hanging="851"/>
        <w:jc w:val="both"/>
      </w:pPr>
      <w:r>
        <w:rPr>
          <w:b/>
        </w:rPr>
        <w:t>Порядок</w:t>
      </w:r>
      <w:r>
        <w:t xml:space="preserve"> – Порядок взаимодействия клиентов и НКО АО НРД при оказании услуг по управлению обеспечением.</w:t>
      </w:r>
    </w:p>
    <w:p w:rsidR="00D67A07" w:rsidRDefault="00CD3DF4">
      <w:pPr>
        <w:pStyle w:val="af3"/>
        <w:widowControl w:val="0"/>
        <w:numPr>
          <w:ilvl w:val="1"/>
          <w:numId w:val="58"/>
        </w:numPr>
        <w:spacing w:before="120" w:after="120"/>
        <w:ind w:left="851" w:hanging="851"/>
        <w:jc w:val="both"/>
      </w:pPr>
      <w:r>
        <w:rPr>
          <w:b/>
        </w:rPr>
        <w:t>Пул обязательств</w:t>
      </w:r>
      <w:r>
        <w:t xml:space="preserve"> - совокупность обязательств Заемщика по всем Действующим Сделкам РЕПО Группы сделок.</w:t>
      </w:r>
    </w:p>
    <w:p w:rsidR="00D67A07" w:rsidRDefault="00CD3DF4">
      <w:pPr>
        <w:pStyle w:val="af3"/>
        <w:widowControl w:val="0"/>
        <w:numPr>
          <w:ilvl w:val="1"/>
          <w:numId w:val="58"/>
        </w:numPr>
        <w:spacing w:before="120" w:after="120"/>
        <w:ind w:left="851" w:hanging="851"/>
        <w:jc w:val="both"/>
      </w:pPr>
      <w:r>
        <w:rPr>
          <w:b/>
        </w:rPr>
        <w:t>Продавец</w:t>
      </w:r>
      <w:r>
        <w:t xml:space="preserve"> – продавец ценных бумаг по Сделке </w:t>
      </w:r>
      <w:r>
        <w:rPr>
          <w:lang w:val="en-US"/>
        </w:rPr>
        <w:t>DVP</w:t>
      </w:r>
      <w:r>
        <w:t>.</w:t>
      </w:r>
    </w:p>
    <w:p w:rsidR="00D67A07" w:rsidRDefault="00CD3DF4">
      <w:pPr>
        <w:pStyle w:val="af3"/>
        <w:widowControl w:val="0"/>
        <w:numPr>
          <w:ilvl w:val="1"/>
          <w:numId w:val="58"/>
        </w:numPr>
        <w:spacing w:before="120" w:after="120"/>
        <w:ind w:left="851" w:hanging="851"/>
        <w:jc w:val="both"/>
      </w:pPr>
      <w:r>
        <w:rPr>
          <w:b/>
        </w:rPr>
        <w:t xml:space="preserve">Правила КД - </w:t>
      </w:r>
      <w:r>
        <w:t>Правила взаимодействия с НКО АО НРД при обмене корпоративной информацией, проведении корпоративных действий и иных операций.</w:t>
      </w:r>
    </w:p>
    <w:p w:rsidR="00D67A07" w:rsidRDefault="00CD3DF4">
      <w:pPr>
        <w:pStyle w:val="af3"/>
        <w:widowControl w:val="0"/>
        <w:numPr>
          <w:ilvl w:val="1"/>
          <w:numId w:val="58"/>
        </w:numPr>
        <w:spacing w:before="120" w:after="120"/>
        <w:ind w:left="851" w:hanging="851"/>
        <w:jc w:val="both"/>
      </w:pPr>
      <w:r>
        <w:rPr>
          <w:b/>
        </w:rPr>
        <w:t xml:space="preserve">Правила клиринга - </w:t>
      </w:r>
      <w:r>
        <w:t>Правила клиринга Небанковской кредитной организации акционерного общества «Национальный расчетный депозитарий».</w:t>
      </w:r>
    </w:p>
    <w:p w:rsidR="00D67A07" w:rsidRDefault="00CD3DF4">
      <w:pPr>
        <w:pStyle w:val="af3"/>
        <w:widowControl w:val="0"/>
        <w:numPr>
          <w:ilvl w:val="1"/>
          <w:numId w:val="58"/>
        </w:numPr>
        <w:spacing w:before="120" w:after="120"/>
        <w:ind w:left="851" w:hanging="851"/>
        <w:jc w:val="both"/>
        <w:rPr>
          <w:b/>
        </w:rPr>
      </w:pPr>
      <w:r>
        <w:rPr>
          <w:b/>
        </w:rPr>
        <w:t xml:space="preserve">Правила ЭДО – </w:t>
      </w:r>
      <w:r>
        <w:t>Правила электронного документооборота НКО АО НРД.</w:t>
      </w:r>
    </w:p>
    <w:p w:rsidR="00D67A07" w:rsidRDefault="00CD3DF4">
      <w:pPr>
        <w:pStyle w:val="af3"/>
        <w:widowControl w:val="0"/>
        <w:numPr>
          <w:ilvl w:val="1"/>
          <w:numId w:val="58"/>
        </w:numPr>
        <w:spacing w:before="120" w:after="120"/>
        <w:ind w:left="851" w:hanging="851"/>
        <w:jc w:val="both"/>
      </w:pPr>
      <w:r>
        <w:rPr>
          <w:b/>
        </w:rPr>
        <w:t xml:space="preserve">Репозитарий – </w:t>
      </w:r>
      <w:r>
        <w:t>репозитарий НРД.</w:t>
      </w:r>
    </w:p>
    <w:p w:rsidR="00D67A07" w:rsidRDefault="00CD3DF4">
      <w:pPr>
        <w:pStyle w:val="af3"/>
        <w:widowControl w:val="0"/>
        <w:numPr>
          <w:ilvl w:val="1"/>
          <w:numId w:val="58"/>
        </w:numPr>
        <w:spacing w:before="120" w:after="120"/>
        <w:ind w:left="851" w:hanging="851"/>
        <w:jc w:val="both"/>
      </w:pPr>
      <w:r>
        <w:rPr>
          <w:b/>
        </w:rPr>
        <w:t xml:space="preserve">Реюз </w:t>
      </w:r>
      <w:r>
        <w:t>– повторное использование Ценных бумаг, переданных Кредитору.</w:t>
      </w:r>
    </w:p>
    <w:p w:rsidR="00D67A07" w:rsidRDefault="00CD3DF4">
      <w:pPr>
        <w:pStyle w:val="af3"/>
        <w:widowControl w:val="0"/>
        <w:numPr>
          <w:ilvl w:val="1"/>
          <w:numId w:val="58"/>
        </w:numPr>
        <w:spacing w:before="120" w:after="120"/>
        <w:ind w:left="851" w:hanging="851"/>
        <w:jc w:val="both"/>
      </w:pPr>
      <w:r>
        <w:rPr>
          <w:b/>
        </w:rPr>
        <w:t xml:space="preserve">Рыночная цена – </w:t>
      </w:r>
      <w:r>
        <w:t>цена ценной бумаги в российских рублях, определяемая в соответствии с Порядком. Особенности использования Рыночной цены в целях Подбора ценных бумаг, а также переоценки обязательств устанавливаются Порядком.</w:t>
      </w:r>
    </w:p>
    <w:p w:rsidR="00D67A07" w:rsidRDefault="00CD3DF4">
      <w:pPr>
        <w:pStyle w:val="af3"/>
        <w:widowControl w:val="0"/>
        <w:numPr>
          <w:ilvl w:val="1"/>
          <w:numId w:val="58"/>
        </w:numPr>
        <w:spacing w:before="120" w:after="120"/>
        <w:ind w:left="851" w:hanging="851"/>
        <w:jc w:val="both"/>
      </w:pPr>
      <w:r>
        <w:rPr>
          <w:b/>
        </w:rPr>
        <w:t xml:space="preserve">Сайт – </w:t>
      </w:r>
      <w:r>
        <w:t>официальный сайт НРД, размещенный по URL-адресу: www.nsd.ru.</w:t>
      </w:r>
    </w:p>
    <w:p w:rsidR="00D67A07" w:rsidRDefault="00CD3DF4">
      <w:pPr>
        <w:pStyle w:val="af3"/>
        <w:numPr>
          <w:ilvl w:val="1"/>
          <w:numId w:val="58"/>
        </w:numPr>
        <w:ind w:left="851" w:hanging="851"/>
        <w:jc w:val="both"/>
      </w:pPr>
      <w:r>
        <w:rPr>
          <w:b/>
        </w:rPr>
        <w:t>Сделка займа</w:t>
      </w:r>
      <w:r>
        <w:t xml:space="preserve"> – договор, по которому Кредитор передает в собственность Заемщику ценные бумаги, а Заемщик обязуется возвратить Кредитору равное количество таких же ценных бумаг и уплатить проценты за пользование займом.</w:t>
      </w:r>
    </w:p>
    <w:p w:rsidR="00D67A07" w:rsidRDefault="00CD3DF4">
      <w:pPr>
        <w:pStyle w:val="af3"/>
        <w:widowControl w:val="0"/>
        <w:numPr>
          <w:ilvl w:val="1"/>
          <w:numId w:val="58"/>
        </w:numPr>
        <w:spacing w:before="120" w:after="120"/>
        <w:ind w:left="851" w:hanging="851"/>
        <w:jc w:val="both"/>
      </w:pPr>
      <w:r>
        <w:rPr>
          <w:b/>
        </w:rPr>
        <w:t xml:space="preserve">Сделка междилерского РЕПО – </w:t>
      </w:r>
      <w:r>
        <w:t>Сделка РЕПО, заключенные между Клиентами, ни один из которых не является Глобальным кредитором.</w:t>
      </w:r>
    </w:p>
    <w:p w:rsidR="00D67A07" w:rsidRDefault="00CD3DF4">
      <w:pPr>
        <w:pStyle w:val="af3"/>
        <w:widowControl w:val="0"/>
        <w:numPr>
          <w:ilvl w:val="1"/>
          <w:numId w:val="58"/>
        </w:numPr>
        <w:spacing w:before="120" w:after="120"/>
        <w:ind w:left="851" w:hanging="851"/>
        <w:jc w:val="both"/>
      </w:pPr>
      <w:r>
        <w:rPr>
          <w:b/>
        </w:rPr>
        <w:t xml:space="preserve">Сделка РЕПО – </w:t>
      </w:r>
      <w:r>
        <w:t>договор репо, заключенный между Кредитором и Заемщиком как на условиях Генерального соглашения, так и вне рамок Генерального соглашения.</w:t>
      </w:r>
    </w:p>
    <w:p w:rsidR="00D67A07" w:rsidRDefault="00CD3DF4">
      <w:pPr>
        <w:pStyle w:val="af3"/>
        <w:widowControl w:val="0"/>
        <w:numPr>
          <w:ilvl w:val="1"/>
          <w:numId w:val="58"/>
        </w:numPr>
        <w:spacing w:before="120" w:after="120"/>
        <w:ind w:left="851" w:hanging="851"/>
        <w:jc w:val="both"/>
      </w:pPr>
      <w:r>
        <w:rPr>
          <w:b/>
        </w:rPr>
        <w:t xml:space="preserve">Сделка РЕПО с открытой датой – </w:t>
      </w:r>
      <w:r>
        <w:t>Сделка РЕПО, при заключении которой не устанавливается Дата второй части Сделки РЕПО.</w:t>
      </w:r>
    </w:p>
    <w:p w:rsidR="00D67A07" w:rsidRDefault="00CD3DF4">
      <w:pPr>
        <w:pStyle w:val="af3"/>
        <w:widowControl w:val="0"/>
        <w:numPr>
          <w:ilvl w:val="1"/>
          <w:numId w:val="58"/>
        </w:numPr>
        <w:spacing w:before="120" w:after="120"/>
        <w:ind w:left="851" w:hanging="851"/>
        <w:jc w:val="both"/>
      </w:pPr>
      <w:r>
        <w:rPr>
          <w:b/>
        </w:rPr>
        <w:t xml:space="preserve">Сделка DVP – </w:t>
      </w:r>
      <w:r>
        <w:t>сделка купли-продажи ценных бумаг, заключённая на условиях «поставка против платежа», клиринг обязательств по которой осуществляет НРД.</w:t>
      </w:r>
    </w:p>
    <w:p w:rsidR="00D67A07" w:rsidRDefault="00CD3DF4">
      <w:pPr>
        <w:pStyle w:val="af3"/>
        <w:widowControl w:val="0"/>
        <w:numPr>
          <w:ilvl w:val="1"/>
          <w:numId w:val="58"/>
        </w:numPr>
        <w:spacing w:before="120" w:after="120"/>
        <w:ind w:left="851" w:hanging="851"/>
        <w:jc w:val="both"/>
      </w:pPr>
      <w:r>
        <w:rPr>
          <w:b/>
        </w:rPr>
        <w:t xml:space="preserve">Спред – </w:t>
      </w:r>
      <w:r>
        <w:t>величина отклонения Ставки РЕПО от Индикативной ставки, выраженная в процентах годовых.</w:t>
      </w:r>
    </w:p>
    <w:p w:rsidR="00D67A07" w:rsidRDefault="00CD3DF4">
      <w:pPr>
        <w:pStyle w:val="af3"/>
        <w:widowControl w:val="0"/>
        <w:numPr>
          <w:ilvl w:val="1"/>
          <w:numId w:val="58"/>
        </w:numPr>
        <w:spacing w:before="120" w:after="120"/>
        <w:ind w:left="851" w:hanging="851"/>
        <w:jc w:val="both"/>
      </w:pPr>
      <w:r>
        <w:rPr>
          <w:b/>
        </w:rPr>
        <w:t xml:space="preserve">Ставка РЕПО – </w:t>
      </w:r>
      <w:r>
        <w:t>величина, выраженная в процентах годовых, которая используется для расчета Текущей стоимости обязательств или Стоимости обратного выкупа. Может быть Фиксированной или Плавающей.</w:t>
      </w:r>
    </w:p>
    <w:p w:rsidR="00D67A07" w:rsidRDefault="00CD3DF4">
      <w:pPr>
        <w:pStyle w:val="af2"/>
        <w:widowControl w:val="0"/>
        <w:numPr>
          <w:ilvl w:val="2"/>
          <w:numId w:val="58"/>
        </w:numPr>
        <w:spacing w:after="120"/>
        <w:ind w:left="851" w:right="0" w:hanging="851"/>
      </w:pPr>
      <w:r>
        <w:rPr>
          <w:b/>
        </w:rPr>
        <w:t>Фиксированная Ставка РЕПО</w:t>
      </w:r>
      <w:r>
        <w:t xml:space="preserve"> – параметр, определяемый в момент заключения Сделки РЕПО и выраженный в процентах годовых.</w:t>
      </w:r>
    </w:p>
    <w:p w:rsidR="00D67A07" w:rsidRDefault="00CD3DF4">
      <w:pPr>
        <w:pStyle w:val="af2"/>
        <w:widowControl w:val="0"/>
        <w:numPr>
          <w:ilvl w:val="2"/>
          <w:numId w:val="58"/>
        </w:numPr>
        <w:tabs>
          <w:tab w:val="left" w:pos="993"/>
          <w:tab w:val="left" w:pos="1276"/>
        </w:tabs>
        <w:spacing w:after="120"/>
        <w:ind w:left="851" w:right="0" w:hanging="851"/>
      </w:pPr>
      <w:r>
        <w:rPr>
          <w:b/>
        </w:rPr>
        <w:t xml:space="preserve">Плавающая Ставка РЕПО </w:t>
      </w:r>
      <w:r>
        <w:t>– условие Сделки РЕПО, при котором Ставка РЕПО может корректироваться в случае изменения Индикативной ставки в течение срока Сделки РЕПО.</w:t>
      </w:r>
    </w:p>
    <w:p w:rsidR="00D67A07" w:rsidRDefault="00CD3DF4">
      <w:pPr>
        <w:pStyle w:val="af3"/>
        <w:widowControl w:val="0"/>
        <w:numPr>
          <w:ilvl w:val="1"/>
          <w:numId w:val="58"/>
        </w:numPr>
        <w:spacing w:before="120" w:after="120"/>
        <w:ind w:left="851" w:hanging="851"/>
        <w:jc w:val="both"/>
      </w:pPr>
      <w:r>
        <w:rPr>
          <w:b/>
        </w:rPr>
        <w:t xml:space="preserve">Стоимость обратного выкупа (сумма возврата) </w:t>
      </w:r>
      <w:r>
        <w:t>– сумма денежных средств, подлежащая уплате Заемщиком Кредитору за ценные бумаги по второй части Сделки РЕПО, определенная в соответствии с Порядком.</w:t>
      </w:r>
    </w:p>
    <w:p w:rsidR="00D67A07" w:rsidRDefault="00CD3DF4">
      <w:pPr>
        <w:pStyle w:val="af3"/>
        <w:numPr>
          <w:ilvl w:val="1"/>
          <w:numId w:val="58"/>
        </w:numPr>
        <w:spacing w:before="120" w:after="120"/>
        <w:ind w:left="851" w:hanging="851"/>
        <w:jc w:val="both"/>
      </w:pPr>
      <w:r>
        <w:rPr>
          <w:b/>
        </w:rPr>
        <w:t>Сторона Договора</w:t>
      </w:r>
      <w:r>
        <w:t xml:space="preserve"> – НРД или Клиент (совместно именуемые </w:t>
      </w:r>
      <w:r>
        <w:rPr>
          <w:b/>
        </w:rPr>
        <w:t>Стороны Договора</w:t>
      </w:r>
      <w:r>
        <w:t>).</w:t>
      </w:r>
    </w:p>
    <w:p w:rsidR="00D67A07" w:rsidRDefault="00CD3DF4">
      <w:pPr>
        <w:pStyle w:val="af3"/>
        <w:widowControl w:val="0"/>
        <w:numPr>
          <w:ilvl w:val="1"/>
          <w:numId w:val="58"/>
        </w:numPr>
        <w:spacing w:before="120" w:after="120"/>
        <w:ind w:left="851" w:hanging="851"/>
        <w:jc w:val="both"/>
      </w:pPr>
      <w:r>
        <w:rPr>
          <w:b/>
        </w:rPr>
        <w:t xml:space="preserve">Сторона по Сделке РЕПО </w:t>
      </w:r>
      <w:r>
        <w:t xml:space="preserve">– Кредитор или Заемщик, заключившие Сделку РЕПО (совместно именуемые </w:t>
      </w:r>
      <w:r>
        <w:rPr>
          <w:b/>
        </w:rPr>
        <w:t>Стороны по Сделке РЕПО</w:t>
      </w:r>
      <w:r>
        <w:t>).</w:t>
      </w:r>
    </w:p>
    <w:p w:rsidR="00D67A07" w:rsidRDefault="00CD3DF4">
      <w:pPr>
        <w:pStyle w:val="af3"/>
        <w:widowControl w:val="0"/>
        <w:numPr>
          <w:ilvl w:val="1"/>
          <w:numId w:val="58"/>
        </w:numPr>
        <w:spacing w:before="120" w:after="120"/>
        <w:ind w:left="851" w:hanging="851"/>
        <w:jc w:val="both"/>
      </w:pPr>
      <w:r>
        <w:rPr>
          <w:b/>
        </w:rPr>
        <w:t xml:space="preserve">Сумма РЕПО </w:t>
      </w:r>
      <w:r>
        <w:t xml:space="preserve">– сумма денежных средств, которую Кредитор уплатил Заемщику за ценные бумаги, переданные по первой части Сделки РЕПО, скорректированная с учетом уплаченных денежными средствами в течение срока Сделки РЕПО Компенсационных взносов. </w:t>
      </w:r>
    </w:p>
    <w:p w:rsidR="00D67A07" w:rsidRDefault="00CD3DF4">
      <w:pPr>
        <w:pStyle w:val="af3"/>
        <w:widowControl w:val="0"/>
        <w:numPr>
          <w:ilvl w:val="1"/>
          <w:numId w:val="58"/>
        </w:numPr>
        <w:spacing w:before="120" w:after="120"/>
        <w:ind w:left="851" w:hanging="851"/>
        <w:jc w:val="both"/>
      </w:pPr>
      <w:r>
        <w:rPr>
          <w:b/>
        </w:rPr>
        <w:t xml:space="preserve">СУО НРД (Система Управления Обеспечением) </w:t>
      </w:r>
      <w:r>
        <w:t>– автоматизированная система, обеспечивающая выполнение функций НРД по Управлению обеспечением и Подбору ценных бумаг.</w:t>
      </w:r>
    </w:p>
    <w:p w:rsidR="00D67A07" w:rsidRDefault="00CD3DF4">
      <w:pPr>
        <w:pStyle w:val="af3"/>
        <w:widowControl w:val="0"/>
        <w:numPr>
          <w:ilvl w:val="1"/>
          <w:numId w:val="58"/>
        </w:numPr>
        <w:spacing w:before="120" w:after="120"/>
        <w:ind w:left="851" w:hanging="851"/>
        <w:jc w:val="both"/>
      </w:pPr>
      <w:r>
        <w:rPr>
          <w:b/>
        </w:rPr>
        <w:t xml:space="preserve">СЭД НРД (Система электронного документооборота НРД) </w:t>
      </w:r>
      <w:r>
        <w:t>– система электронного документооборота НРД, определенная в Договоре об обмене электронными документами.</w:t>
      </w:r>
    </w:p>
    <w:p w:rsidR="00D67A07" w:rsidRDefault="00CD3DF4">
      <w:pPr>
        <w:pStyle w:val="af3"/>
        <w:widowControl w:val="0"/>
        <w:numPr>
          <w:ilvl w:val="1"/>
          <w:numId w:val="58"/>
        </w:numPr>
        <w:spacing w:before="120" w:after="120"/>
        <w:ind w:left="851" w:hanging="851"/>
        <w:jc w:val="both"/>
      </w:pPr>
      <w:r>
        <w:rPr>
          <w:b/>
        </w:rPr>
        <w:t xml:space="preserve">Тарифы НРД </w:t>
      </w:r>
      <w:r>
        <w:t>–  Тарифы оплаты услуг по договорам об оказании услуг по управлению обеспечением Небанковской кредитной организации акционерного общества «Национальный расчетный депозитарий».</w:t>
      </w:r>
    </w:p>
    <w:p w:rsidR="00D67A07" w:rsidRDefault="00CD3DF4">
      <w:pPr>
        <w:pStyle w:val="af3"/>
        <w:widowControl w:val="0"/>
        <w:numPr>
          <w:ilvl w:val="1"/>
          <w:numId w:val="58"/>
        </w:numPr>
        <w:spacing w:before="120" w:after="120"/>
        <w:ind w:left="851" w:hanging="851"/>
        <w:jc w:val="both"/>
      </w:pPr>
      <w:r>
        <w:rPr>
          <w:b/>
        </w:rPr>
        <w:t xml:space="preserve">Текущая стоимость обязательства </w:t>
      </w:r>
      <w:r>
        <w:t>– параметр Сделки РЕПО, рассчитываемый НРД каждый день срока Сделки РЕПО.</w:t>
      </w:r>
    </w:p>
    <w:p w:rsidR="00D67A07" w:rsidRDefault="00CD3DF4">
      <w:pPr>
        <w:pStyle w:val="af3"/>
        <w:widowControl w:val="0"/>
        <w:numPr>
          <w:ilvl w:val="1"/>
          <w:numId w:val="58"/>
        </w:numPr>
        <w:spacing w:before="120" w:after="120"/>
        <w:ind w:left="851" w:hanging="851"/>
        <w:jc w:val="both"/>
      </w:pPr>
      <w:r>
        <w:rPr>
          <w:b/>
        </w:rPr>
        <w:t xml:space="preserve">Текущая ставка РЕПО </w:t>
      </w:r>
      <w:r>
        <w:t>– параметр Сделки РЕПО, рассчитываемый НРД каждый день срока Сделки РЕПО.</w:t>
      </w:r>
    </w:p>
    <w:p w:rsidR="00D67A07" w:rsidRDefault="00CD3DF4">
      <w:pPr>
        <w:pStyle w:val="af3"/>
        <w:widowControl w:val="0"/>
        <w:numPr>
          <w:ilvl w:val="1"/>
          <w:numId w:val="58"/>
        </w:numPr>
        <w:spacing w:before="120" w:after="120"/>
        <w:ind w:left="851" w:hanging="851"/>
        <w:jc w:val="both"/>
      </w:pPr>
      <w:r>
        <w:rPr>
          <w:b/>
        </w:rPr>
        <w:t xml:space="preserve">Типовое генеральное соглашение </w:t>
      </w:r>
      <w:r>
        <w:t>– утвержденная Глобальным кредитором форма генерального соглашения об общих условиях совершения Глобальным кредитором и Заемщиком сделок РЕПО на организованных торгах либо не на организованных торгах в Российской Федерации, условия которого зарегистрированы в НРД в соответствии с Порядком.</w:t>
      </w:r>
    </w:p>
    <w:p w:rsidR="00D67A07" w:rsidRDefault="00CD3DF4">
      <w:pPr>
        <w:pStyle w:val="af3"/>
        <w:numPr>
          <w:ilvl w:val="1"/>
          <w:numId w:val="58"/>
        </w:numPr>
        <w:ind w:left="851" w:hanging="851"/>
        <w:jc w:val="both"/>
      </w:pPr>
      <w:r>
        <w:rPr>
          <w:b/>
        </w:rPr>
        <w:t>Уполномоченное лицо</w:t>
      </w:r>
      <w:r>
        <w:t xml:space="preserve"> – Глобальный кредитор, Организатор торговли или иное лицо, уполномоченное в соответствии с Правилами клиринга предоставлять Общий реестр сделок РЕПО. </w:t>
      </w:r>
    </w:p>
    <w:p w:rsidR="00D67A07" w:rsidRDefault="00CD3DF4">
      <w:pPr>
        <w:pStyle w:val="af3"/>
        <w:widowControl w:val="0"/>
        <w:numPr>
          <w:ilvl w:val="1"/>
          <w:numId w:val="58"/>
        </w:numPr>
        <w:spacing w:before="120" w:after="120"/>
        <w:ind w:left="851" w:hanging="851"/>
        <w:jc w:val="both"/>
      </w:pPr>
      <w:r>
        <w:rPr>
          <w:b/>
        </w:rPr>
        <w:t xml:space="preserve">Управление обеспечением </w:t>
      </w:r>
      <w:r>
        <w:t>– совокупность действий НРД, предусмотренных Порядком и выполняемых НРД в интересах Клиентов в соответствии с Федеральным законом «О рынке ценных бумаг».</w:t>
      </w:r>
    </w:p>
    <w:p w:rsidR="00D67A07" w:rsidRDefault="00CD3DF4">
      <w:pPr>
        <w:pStyle w:val="af3"/>
        <w:widowControl w:val="0"/>
        <w:numPr>
          <w:ilvl w:val="1"/>
          <w:numId w:val="58"/>
        </w:numPr>
        <w:spacing w:before="120" w:after="120"/>
        <w:ind w:left="851" w:hanging="851"/>
        <w:jc w:val="both"/>
      </w:pPr>
      <w:r>
        <w:rPr>
          <w:b/>
        </w:rPr>
        <w:t xml:space="preserve">Условия </w:t>
      </w:r>
      <w:r>
        <w:t>- Условия осуществления депозитарной деятельности Небанковской кредитной организацией акционерным обществом «Национальный расчетный депозитарий».</w:t>
      </w:r>
    </w:p>
    <w:p w:rsidR="00D67A07" w:rsidRDefault="00CD3DF4">
      <w:pPr>
        <w:pStyle w:val="af3"/>
        <w:widowControl w:val="0"/>
        <w:numPr>
          <w:ilvl w:val="1"/>
          <w:numId w:val="58"/>
        </w:numPr>
        <w:spacing w:before="120" w:after="120"/>
        <w:ind w:left="851" w:hanging="851"/>
        <w:jc w:val="both"/>
      </w:pPr>
      <w:r>
        <w:rPr>
          <w:b/>
        </w:rPr>
        <w:t>Услуги</w:t>
      </w:r>
      <w:r>
        <w:t xml:space="preserve"> – услуги по Подбору ценных бумаг, управлению обеспечением по Сделкам РЕПО, оказываемые НРД в рамках Договора.</w:t>
      </w:r>
    </w:p>
    <w:p w:rsidR="00D67A07" w:rsidRDefault="00CD3DF4">
      <w:pPr>
        <w:pStyle w:val="af3"/>
        <w:widowControl w:val="0"/>
        <w:numPr>
          <w:ilvl w:val="1"/>
          <w:numId w:val="58"/>
        </w:numPr>
        <w:spacing w:before="120" w:after="120"/>
        <w:ind w:left="851" w:hanging="851"/>
        <w:jc w:val="both"/>
      </w:pPr>
      <w:r>
        <w:rPr>
          <w:b/>
        </w:rPr>
        <w:t xml:space="preserve">Учетные документы </w:t>
      </w:r>
      <w:r>
        <w:t>–</w:t>
      </w:r>
      <w:r>
        <w:rPr>
          <w:b/>
        </w:rPr>
        <w:t xml:space="preserve"> </w:t>
      </w:r>
      <w:r>
        <w:t>первичные учетные документы (счета, документы об оказанных Услугах,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p>
    <w:p w:rsidR="00D67A07" w:rsidRDefault="00CD3DF4">
      <w:pPr>
        <w:pStyle w:val="af3"/>
        <w:widowControl w:val="0"/>
        <w:numPr>
          <w:ilvl w:val="1"/>
          <w:numId w:val="58"/>
        </w:numPr>
        <w:spacing w:before="120" w:after="120"/>
        <w:ind w:left="851" w:hanging="851"/>
        <w:jc w:val="both"/>
      </w:pPr>
      <w:r>
        <w:rPr>
          <w:b/>
        </w:rPr>
        <w:t xml:space="preserve">Федеральное казначейство </w:t>
      </w:r>
      <w:r>
        <w:t>– федеральный орган исполнительной власти, осуществляющий правоприменительные функции по обеспечению исполнения федерального бюджета, а также иные полномочия согласно Постановлению Правительства Российской Федерации от 01.12.2004 № 703 «О Федеральном казначействе».  Далее по тексту определение «Федеральное казначейство» включает в себя как само Федеральное казначейство, так и его территориальные органы, в том числе Межрегиональное управление Федерального казначейства в сфере управления ликвидностью.</w:t>
      </w:r>
      <w:r>
        <w:rPr>
          <w:b/>
        </w:rPr>
        <w:t>Цена с премией</w:t>
      </w:r>
      <w:r>
        <w:t xml:space="preserve"> - величина, которая определяется на заданный момент времени путем умножения Рыночной цены ценной бумаги, на значение (1+</w:t>
      </w:r>
      <w:r>
        <w:rPr>
          <w:lang w:val="en-US"/>
        </w:rPr>
        <w:t>C</w:t>
      </w:r>
      <w:r>
        <w:t xml:space="preserve">/100), где </w:t>
      </w:r>
      <w:r>
        <w:rPr>
          <w:lang w:val="en-US"/>
        </w:rPr>
        <w:t>C</w:t>
      </w:r>
      <w:r>
        <w:t xml:space="preserve"> – премия в процентах, устанавливаемая Кредитором по данному выпуску ценных бумаг на текущий рабочий день. </w:t>
      </w:r>
    </w:p>
    <w:p w:rsidR="00D67A07" w:rsidRDefault="00CD3DF4">
      <w:pPr>
        <w:pStyle w:val="af3"/>
        <w:widowControl w:val="0"/>
        <w:numPr>
          <w:ilvl w:val="1"/>
          <w:numId w:val="58"/>
        </w:numPr>
        <w:spacing w:before="120" w:after="120"/>
        <w:ind w:left="851" w:hanging="851"/>
        <w:jc w:val="both"/>
      </w:pPr>
      <w:r>
        <w:rPr>
          <w:b/>
        </w:rPr>
        <w:t xml:space="preserve">Ценные бумаги, переданные Кредитору </w:t>
      </w:r>
      <w:r>
        <w:t>– ценные бумаги, переданные Кредитору во исполнение обязательств по первой части Сделки РЕПО, а также ценные бумаги, на которые заменены ценные бумаги, переданные по первой части Сделки РЕПО, ценные бумаги, в которые конвертированы ценные бумаги, переданные по первой части Сделки РЕПО, ценные бумаги, переданные Кредитору в качестве Компенсационного взноса.</w:t>
      </w:r>
    </w:p>
    <w:p w:rsidR="00D67A07" w:rsidRDefault="00CD3DF4">
      <w:pPr>
        <w:pStyle w:val="af3"/>
        <w:widowControl w:val="0"/>
        <w:numPr>
          <w:ilvl w:val="1"/>
          <w:numId w:val="58"/>
        </w:numPr>
        <w:spacing w:before="120" w:after="120"/>
        <w:ind w:left="851" w:hanging="851"/>
        <w:jc w:val="both"/>
        <w:rPr>
          <w:b/>
        </w:rPr>
      </w:pPr>
      <w:r>
        <w:rPr>
          <w:b/>
        </w:rPr>
        <w:t xml:space="preserve">DVP-1, DVP-2, DVP-3 </w:t>
      </w:r>
      <w:r>
        <w:t>- типы расчетов, определенные в соответствии с Правилами клиринга</w:t>
      </w:r>
      <w:r>
        <w:rPr>
          <w:b/>
        </w:rPr>
        <w:t>.</w:t>
      </w:r>
    </w:p>
    <w:p w:rsidR="00D67A07" w:rsidRDefault="00CD3DF4">
      <w:pPr>
        <w:pStyle w:val="af3"/>
        <w:widowControl w:val="0"/>
        <w:numPr>
          <w:ilvl w:val="1"/>
          <w:numId w:val="58"/>
        </w:numPr>
        <w:spacing w:before="120" w:after="120"/>
        <w:ind w:left="851" w:hanging="851"/>
        <w:jc w:val="both"/>
      </w:pPr>
      <w:r>
        <w:t>Иные 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 Договором ЭДО, Правилами клиринга, Примерными условиями договоров РЕПО на российском финансовом рынке, Типовыми генеральными соглашениями.</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 w:name="_Toc163829028"/>
      <w:r>
        <w:rPr>
          <w:rFonts w:ascii="Times New Roman" w:hAnsi="Times New Roman"/>
          <w:color w:val="auto"/>
          <w:sz w:val="24"/>
          <w:szCs w:val="24"/>
        </w:rPr>
        <w:t>Общие положения.</w:t>
      </w:r>
      <w:bookmarkEnd w:id="14"/>
    </w:p>
    <w:p w:rsidR="00D67A07" w:rsidRDefault="00CD3DF4">
      <w:pPr>
        <w:pStyle w:val="af3"/>
        <w:widowControl w:val="0"/>
        <w:numPr>
          <w:ilvl w:val="1"/>
          <w:numId w:val="58"/>
        </w:numPr>
        <w:spacing w:after="120"/>
        <w:ind w:left="851" w:hanging="851"/>
        <w:jc w:val="both"/>
      </w:pPr>
      <w:bookmarkStart w:id="15" w:name="_Ref15912775"/>
      <w:bookmarkStart w:id="16" w:name="_Ref21939534"/>
      <w:r>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rsidR="00D67A07" w:rsidRDefault="00CD3DF4">
      <w:pPr>
        <w:pStyle w:val="af3"/>
        <w:widowControl w:val="0"/>
        <w:numPr>
          <w:ilvl w:val="1"/>
          <w:numId w:val="58"/>
        </w:numPr>
        <w:spacing w:before="120" w:after="120"/>
        <w:ind w:left="851" w:hanging="851"/>
        <w:jc w:val="both"/>
      </w:pPr>
      <w:r>
        <w:t>НРД заключает Договор с юридическими лицами, заключившими с НРД:</w:t>
      </w:r>
    </w:p>
    <w:p w:rsidR="00D67A07" w:rsidRDefault="00CD3DF4">
      <w:pPr>
        <w:pStyle w:val="af3"/>
        <w:widowControl w:val="0"/>
        <w:numPr>
          <w:ilvl w:val="3"/>
          <w:numId w:val="58"/>
        </w:numPr>
        <w:spacing w:before="100" w:beforeAutospacing="1" w:after="120"/>
        <w:ind w:left="851" w:hanging="851"/>
        <w:jc w:val="both"/>
      </w:pPr>
      <w:r>
        <w:t>Договор ЭДО;</w:t>
      </w:r>
    </w:p>
    <w:p w:rsidR="00D67A07" w:rsidRDefault="00CD3DF4">
      <w:pPr>
        <w:pStyle w:val="af3"/>
        <w:widowControl w:val="0"/>
        <w:numPr>
          <w:ilvl w:val="3"/>
          <w:numId w:val="58"/>
        </w:numPr>
        <w:spacing w:before="100" w:beforeAutospacing="1" w:after="120"/>
        <w:ind w:left="851" w:hanging="851"/>
        <w:jc w:val="both"/>
      </w:pPr>
      <w:r>
        <w:t xml:space="preserve">договор об оказании клиринговых услуг с НРД; </w:t>
      </w:r>
    </w:p>
    <w:p w:rsidR="00D67A07" w:rsidRDefault="00CD3DF4">
      <w:pPr>
        <w:pStyle w:val="af3"/>
        <w:widowControl w:val="0"/>
        <w:numPr>
          <w:ilvl w:val="3"/>
          <w:numId w:val="58"/>
        </w:numPr>
        <w:spacing w:before="100" w:beforeAutospacing="1" w:after="120"/>
        <w:ind w:left="851" w:hanging="851"/>
        <w:jc w:val="both"/>
      </w:pPr>
      <w:r>
        <w:t xml:space="preserve">договор об оказании НКО АО НРД услуг Информирующего лица. </w:t>
      </w:r>
      <w:bookmarkStart w:id="17" w:name="_Ref57622331"/>
    </w:p>
    <w:p w:rsidR="00D67A07" w:rsidRDefault="00CD3DF4">
      <w:pPr>
        <w:pStyle w:val="af3"/>
        <w:widowControl w:val="0"/>
        <w:numPr>
          <w:ilvl w:val="1"/>
          <w:numId w:val="58"/>
        </w:numPr>
        <w:spacing w:before="120" w:after="120"/>
        <w:ind w:left="851" w:hanging="851"/>
        <w:jc w:val="both"/>
      </w:pPr>
      <w:r>
        <w:t>Для присоединения к Договору Клиент предоставляет в НРД</w:t>
      </w:r>
      <w:bookmarkEnd w:id="15"/>
      <w:r>
        <w:t>:</w:t>
      </w:r>
      <w:bookmarkEnd w:id="16"/>
      <w:bookmarkEnd w:id="17"/>
    </w:p>
    <w:p w:rsidR="00D67A07" w:rsidRDefault="00CD3DF4">
      <w:pPr>
        <w:pStyle w:val="af3"/>
        <w:widowControl w:val="0"/>
        <w:numPr>
          <w:ilvl w:val="3"/>
          <w:numId w:val="58"/>
        </w:numPr>
        <w:spacing w:before="100" w:beforeAutospacing="1" w:after="120"/>
        <w:ind w:left="851" w:hanging="851"/>
        <w:jc w:val="both"/>
      </w:pPr>
      <w:r>
        <w:t>Заявление о присоединении по форме Приложения 6 к Порядку в виде электронного документа с использованием ЛКУ;</w:t>
      </w:r>
    </w:p>
    <w:p w:rsidR="00D67A07" w:rsidRDefault="00CD3DF4">
      <w:pPr>
        <w:pStyle w:val="af3"/>
        <w:widowControl w:val="0"/>
        <w:numPr>
          <w:ilvl w:val="3"/>
          <w:numId w:val="58"/>
        </w:numPr>
        <w:spacing w:before="100" w:beforeAutospacing="1" w:after="120"/>
        <w:ind w:left="851" w:hanging="851"/>
        <w:jc w:val="both"/>
      </w:pPr>
      <w:r>
        <w:t>документы в соответствии с Перечнем документов, предоставляемых Клиентами - юридическими лицами в НКО АО НРД, размещенном на Сайте.</w:t>
      </w:r>
    </w:p>
    <w:p w:rsidR="00D67A07" w:rsidRDefault="00CD3DF4">
      <w:pPr>
        <w:pStyle w:val="af3"/>
        <w:widowControl w:val="0"/>
        <w:numPr>
          <w:ilvl w:val="1"/>
          <w:numId w:val="58"/>
        </w:numPr>
        <w:spacing w:before="100" w:beforeAutospacing="1" w:after="120"/>
        <w:ind w:left="851" w:hanging="851"/>
        <w:jc w:val="both"/>
      </w:pPr>
      <w:r>
        <w:t>Если Клиент ранее предоставил комплект документов в соответствии с Перечнем документов, предоставляемых Клиентами - юридическими лицами в НКО АО НРД, Клиенту необходимо предоставить только те документы и (или) изменения к ним, которые не были предоставлены ранее.</w:t>
      </w:r>
    </w:p>
    <w:p w:rsidR="00D67A07" w:rsidRDefault="00CD3DF4">
      <w:pPr>
        <w:pStyle w:val="af3"/>
        <w:widowControl w:val="0"/>
        <w:numPr>
          <w:ilvl w:val="1"/>
          <w:numId w:val="58"/>
        </w:numPr>
        <w:spacing w:before="120" w:after="120"/>
        <w:ind w:left="851" w:hanging="851"/>
        <w:jc w:val="both"/>
      </w:pPr>
      <w:r>
        <w:t xml:space="preserve">НРД в разумный срок осуществляет проверку документов, указанных в пункте </w:t>
      </w:r>
      <w:r>
        <w:fldChar w:fldCharType="begin"/>
      </w:r>
      <w:r>
        <w:instrText xml:space="preserve"> REF _Ref57622331 \n \h  \* MERGEFORMAT </w:instrText>
      </w:r>
      <w:r>
        <w:fldChar w:fldCharType="separate"/>
      </w:r>
      <w:r>
        <w:t>2.2.1.3</w:t>
      </w:r>
      <w:r>
        <w:fldChar w:fldCharType="end"/>
      </w:r>
      <w:r>
        <w:t xml:space="preserve"> Порядка, на полноту и достоверность предоставленной информации.</w:t>
      </w:r>
    </w:p>
    <w:p w:rsidR="00D67A07" w:rsidRDefault="00CD3DF4">
      <w:pPr>
        <w:pStyle w:val="af3"/>
        <w:widowControl w:val="0"/>
        <w:numPr>
          <w:ilvl w:val="1"/>
          <w:numId w:val="58"/>
        </w:numPr>
        <w:spacing w:before="100" w:beforeAutospacing="1" w:after="120"/>
        <w:ind w:left="851" w:hanging="851"/>
        <w:jc w:val="both"/>
      </w:pPr>
      <w:r>
        <w:t>При положительном результате проверки НРД не позднее 2 (двух) рабочих дней с даты её окончания направляет Клиенту уведомление о заключении Договора с использованием ЛКУ или по почтовому адресу.</w:t>
      </w:r>
    </w:p>
    <w:p w:rsidR="00D67A07" w:rsidRDefault="00CD3DF4">
      <w:pPr>
        <w:pStyle w:val="af3"/>
        <w:widowControl w:val="0"/>
        <w:numPr>
          <w:ilvl w:val="1"/>
          <w:numId w:val="58"/>
        </w:numPr>
        <w:spacing w:before="100" w:beforeAutospacing="1" w:after="120"/>
        <w:ind w:left="851" w:hanging="851"/>
        <w:jc w:val="both"/>
      </w:pPr>
      <w:r>
        <w:t>Договорные отношения возникают с даты, указанной в уведомлении о заключении Договора.</w:t>
      </w:r>
    </w:p>
    <w:p w:rsidR="00D67A07" w:rsidRDefault="00CD3DF4">
      <w:pPr>
        <w:pStyle w:val="af3"/>
        <w:widowControl w:val="0"/>
        <w:numPr>
          <w:ilvl w:val="1"/>
          <w:numId w:val="58"/>
        </w:numPr>
        <w:spacing w:before="100" w:beforeAutospacing="1" w:after="120"/>
        <w:ind w:left="851" w:hanging="851"/>
        <w:jc w:val="both"/>
      </w:pPr>
      <w:r>
        <w:t>При оказании Услуг в соответствии с Порядком порядок учета прав и (или) перехода прав на ценные бумаги определяется договором счета депо, заключенным Сторонами Договора, а порядок осуществления денежных расчетов определяется заключенным Сторонами Договора договором банковского счета.</w:t>
      </w:r>
    </w:p>
    <w:p w:rsidR="00D67A07" w:rsidRDefault="00CD3DF4">
      <w:pPr>
        <w:pStyle w:val="af3"/>
        <w:widowControl w:val="0"/>
        <w:numPr>
          <w:ilvl w:val="1"/>
          <w:numId w:val="58"/>
        </w:numPr>
        <w:spacing w:before="100" w:beforeAutospacing="1" w:after="120"/>
        <w:ind w:left="851" w:hanging="851"/>
        <w:jc w:val="both"/>
      </w:pPr>
      <w:r>
        <w:t>Необходимым условием оказания Клиенту Услуг по Договору в отношении Сделок РЕПО, заключенных на основании Генерального соглашения с Глобальным кредитором, определяющего порядок заключения сделок Клиентом, является передача в СУО НРД сведений об указанном Генеральном соглашении.</w:t>
      </w:r>
    </w:p>
    <w:p w:rsidR="00D67A07" w:rsidRDefault="00CD3DF4">
      <w:pPr>
        <w:pStyle w:val="af3"/>
        <w:widowControl w:val="0"/>
        <w:numPr>
          <w:ilvl w:val="1"/>
          <w:numId w:val="58"/>
        </w:numPr>
        <w:spacing w:before="100" w:beforeAutospacing="1" w:after="120"/>
        <w:ind w:left="851" w:hanging="851"/>
        <w:jc w:val="both"/>
      </w:pPr>
      <w:r>
        <w:t>НРД в одностороннем порядке вносит изменения в Порядок и Тарифы НРД.</w:t>
      </w:r>
    </w:p>
    <w:p w:rsidR="00D67A07" w:rsidRDefault="00CD3DF4">
      <w:pPr>
        <w:pStyle w:val="af3"/>
        <w:widowControl w:val="0"/>
        <w:numPr>
          <w:ilvl w:val="1"/>
          <w:numId w:val="58"/>
        </w:numPr>
        <w:spacing w:before="100" w:beforeAutospacing="1" w:after="120"/>
        <w:ind w:left="851" w:hanging="851"/>
        <w:jc w:val="both"/>
      </w:pPr>
      <w:r>
        <w:t>Порядок, Тарифы НРД и вносимые в них изменения утверждаются в установленном НРД порядке и вводятся в действие приказом уполномоченного органа НРД.</w:t>
      </w:r>
    </w:p>
    <w:p w:rsidR="00D67A07" w:rsidRDefault="00CD3DF4">
      <w:pPr>
        <w:pStyle w:val="af3"/>
        <w:widowControl w:val="0"/>
        <w:numPr>
          <w:ilvl w:val="1"/>
          <w:numId w:val="58"/>
        </w:numPr>
        <w:spacing w:before="120" w:after="120"/>
        <w:ind w:left="851" w:hanging="851"/>
        <w:jc w:val="both"/>
      </w:pPr>
      <w:r>
        <w:t>НРД обязан уведомить Клиентов об изменении Порядка не позднее, чем за 10 (десять) календарных дней, и Тарифов НРД не позднее, чем за 30 (тридцать) календарных дней до даты их вступления в силу, если более короткий срок не обусловлен требованиями законодательства Российской Федерации, иных нормативных правовых актов, нормативных актов Банка России и иных указаний государственных органов, Банка России.</w:t>
      </w:r>
    </w:p>
    <w:p w:rsidR="00D67A07" w:rsidRDefault="00CD3DF4">
      <w:pPr>
        <w:pStyle w:val="af3"/>
        <w:widowControl w:val="0"/>
        <w:numPr>
          <w:ilvl w:val="1"/>
          <w:numId w:val="58"/>
        </w:numPr>
        <w:spacing w:before="120" w:after="120"/>
        <w:ind w:left="851" w:hanging="851"/>
        <w:jc w:val="both"/>
      </w:pPr>
      <w:r>
        <w:t xml:space="preserve">О внесении изменений в Порядок и (или) Тарифы НРД уведомляет Клиентов путем размещения указанных изменений на Сайте. Датой уведомления считается дата размещения информации на Сайте. </w:t>
      </w:r>
    </w:p>
    <w:p w:rsidR="00D67A07" w:rsidRDefault="00CD3DF4">
      <w:pPr>
        <w:pStyle w:val="af3"/>
        <w:widowControl w:val="0"/>
        <w:spacing w:before="120" w:after="120"/>
        <w:ind w:left="851"/>
        <w:jc w:val="both"/>
      </w:pPr>
      <w:r>
        <w:t>Клиент обязан самостоятельно проверять соответствующую информацию на Сайте. Ответственность за получение указанной информации лежит на Клиенте.</w:t>
      </w:r>
    </w:p>
    <w:p w:rsidR="00D67A07" w:rsidRDefault="00CD3DF4">
      <w:pPr>
        <w:pStyle w:val="af3"/>
        <w:numPr>
          <w:ilvl w:val="1"/>
          <w:numId w:val="58"/>
        </w:numPr>
        <w:spacing w:before="120" w:after="120"/>
        <w:ind w:left="851" w:hanging="851"/>
        <w:jc w:val="both"/>
      </w:pPr>
      <w:r>
        <w:t>Клиент, заключивший договор об оказании услуг по управлению обеспечением до 10.01.2020, и не направивший до 01.10.2021 уведомление о его расторжении в связи с соответствующей редакцией Порядка, считается согласившимся с предложением об изменении указанного договора путем изложения в редакции Порядка, за исключением следующих условий, которые сохраняют силу:</w:t>
      </w:r>
    </w:p>
    <w:p w:rsidR="00D67A07" w:rsidRDefault="00CD3DF4">
      <w:pPr>
        <w:pStyle w:val="af3"/>
        <w:numPr>
          <w:ilvl w:val="0"/>
          <w:numId w:val="87"/>
        </w:numPr>
        <w:spacing w:before="120" w:after="120"/>
        <w:ind w:left="1134" w:hanging="294"/>
        <w:jc w:val="both"/>
      </w:pPr>
      <w:r>
        <w:t>номер и дата заключения Договора;</w:t>
      </w:r>
    </w:p>
    <w:p w:rsidR="00D67A07" w:rsidRDefault="00CD3DF4">
      <w:pPr>
        <w:pStyle w:val="af3"/>
        <w:numPr>
          <w:ilvl w:val="0"/>
          <w:numId w:val="87"/>
        </w:numPr>
        <w:spacing w:before="120" w:after="120"/>
        <w:ind w:left="1134" w:hanging="294"/>
        <w:jc w:val="both"/>
      </w:pPr>
      <w:r>
        <w:t>условия договора об оказании услуг по управлению обеспечением, заключенного НРД с Банком России.</w:t>
      </w:r>
    </w:p>
    <w:p w:rsidR="00D67A07" w:rsidRDefault="00CD3DF4">
      <w:pPr>
        <w:pStyle w:val="af3"/>
        <w:widowControl w:val="0"/>
        <w:numPr>
          <w:ilvl w:val="1"/>
          <w:numId w:val="58"/>
        </w:numPr>
        <w:spacing w:before="120" w:after="120"/>
        <w:ind w:left="851" w:hanging="851"/>
        <w:jc w:val="both"/>
      </w:pPr>
      <w:r>
        <w:t>Если ранее заключенные между НРД и Клиентом дополнительные соглашения к договору об оказании услуг по управлению обеспечением противоречат Порядку, применяются положения, таких дополнительных соглашений.</w:t>
      </w:r>
    </w:p>
    <w:p w:rsidR="00D67A07" w:rsidRDefault="00CD3DF4">
      <w:pPr>
        <w:pStyle w:val="af3"/>
        <w:numPr>
          <w:ilvl w:val="1"/>
          <w:numId w:val="58"/>
        </w:numPr>
        <w:ind w:left="851" w:hanging="851"/>
        <w:jc w:val="both"/>
      </w:pPr>
      <w: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rsidR="00D67A07" w:rsidRDefault="00CD3DF4">
      <w:pPr>
        <w:pStyle w:val="af3"/>
        <w:numPr>
          <w:ilvl w:val="1"/>
          <w:numId w:val="58"/>
        </w:numPr>
        <w:spacing w:before="120" w:after="120"/>
        <w:ind w:left="851" w:hanging="851"/>
        <w:jc w:val="both"/>
      </w:pPr>
      <w:r>
        <w:t>Сторонами Договора в соответствии с законодательством Российской Федерации разработаны и применяются меры по предупреждению и противодействию коррупции. Стороны Договора 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8" w:name="_Toc163829029"/>
      <w:r>
        <w:rPr>
          <w:rFonts w:ascii="Times New Roman" w:hAnsi="Times New Roman"/>
          <w:color w:val="auto"/>
          <w:sz w:val="24"/>
          <w:szCs w:val="24"/>
        </w:rPr>
        <w:t>Права и обязанности Сторон Договора</w:t>
      </w:r>
      <w:bookmarkEnd w:id="18"/>
    </w:p>
    <w:p w:rsidR="00D67A07" w:rsidRDefault="00CD3DF4">
      <w:pPr>
        <w:pStyle w:val="af3"/>
        <w:widowControl w:val="0"/>
        <w:numPr>
          <w:ilvl w:val="1"/>
          <w:numId w:val="58"/>
        </w:numPr>
        <w:spacing w:before="100" w:beforeAutospacing="1" w:after="120"/>
        <w:ind w:left="851" w:hanging="851"/>
        <w:jc w:val="both"/>
      </w:pPr>
      <w:r>
        <w:t>НРД обязан:</w:t>
      </w:r>
    </w:p>
    <w:p w:rsidR="00D67A07" w:rsidRDefault="00CD3DF4">
      <w:pPr>
        <w:pStyle w:val="af3"/>
        <w:widowControl w:val="0"/>
        <w:numPr>
          <w:ilvl w:val="2"/>
          <w:numId w:val="58"/>
        </w:numPr>
        <w:spacing w:before="100" w:beforeAutospacing="1" w:after="120"/>
        <w:ind w:left="851" w:hanging="851"/>
        <w:jc w:val="both"/>
      </w:pPr>
      <w:r>
        <w:t>оказывать Клиенту Услуги в соответствии с Договором.</w:t>
      </w:r>
    </w:p>
    <w:p w:rsidR="00D67A07" w:rsidRDefault="00CD3DF4">
      <w:pPr>
        <w:pStyle w:val="af3"/>
        <w:widowControl w:val="0"/>
        <w:numPr>
          <w:ilvl w:val="1"/>
          <w:numId w:val="58"/>
        </w:numPr>
        <w:spacing w:before="100" w:beforeAutospacing="1" w:after="120"/>
        <w:ind w:left="851" w:hanging="851"/>
        <w:jc w:val="both"/>
      </w:pPr>
      <w:r>
        <w:t>Клиент обязан:</w:t>
      </w:r>
    </w:p>
    <w:p w:rsidR="00D67A07" w:rsidRDefault="00CD3DF4">
      <w:pPr>
        <w:pStyle w:val="af3"/>
        <w:widowControl w:val="0"/>
        <w:numPr>
          <w:ilvl w:val="2"/>
          <w:numId w:val="58"/>
        </w:numPr>
        <w:spacing w:before="100" w:beforeAutospacing="1" w:after="120"/>
        <w:ind w:left="851" w:hanging="851"/>
        <w:jc w:val="both"/>
      </w:pPr>
      <w:r>
        <w:t>оплачивать в полном объеме Услуги НРД в порядке и сроки, предусмотренные Договором;</w:t>
      </w:r>
    </w:p>
    <w:p w:rsidR="00D67A07" w:rsidRDefault="00CD3DF4">
      <w:pPr>
        <w:pStyle w:val="af3"/>
        <w:widowControl w:val="0"/>
        <w:numPr>
          <w:ilvl w:val="2"/>
          <w:numId w:val="58"/>
        </w:numPr>
        <w:spacing w:before="100" w:beforeAutospacing="1" w:after="120"/>
        <w:ind w:left="851" w:hanging="851"/>
        <w:jc w:val="both"/>
      </w:pPr>
      <w:r>
        <w:t>в случае внесения изменений в документы (получения новых документов) и/или изменения сведений, ранее представленных в НРД, в течение 3 (трех) рабочих дней представить в НРД документы (сведения), предусмотренные Перечнем документов, предоставляемых клиентами-юридическими лицами в НКО АО НРД;</w:t>
      </w:r>
    </w:p>
    <w:p w:rsidR="00D67A07" w:rsidRDefault="00CD3DF4">
      <w:pPr>
        <w:pStyle w:val="af3"/>
        <w:widowControl w:val="0"/>
        <w:numPr>
          <w:ilvl w:val="2"/>
          <w:numId w:val="58"/>
        </w:numPr>
        <w:spacing w:before="100" w:beforeAutospacing="1" w:after="120"/>
        <w:ind w:left="851" w:hanging="851"/>
        <w:jc w:val="both"/>
      </w:pPr>
      <w:r>
        <w:t>по запросу НРД предоставлять документы и информацию, необходимые для идентификации Клиента, а также информацию, необходимую для идентификации выгодоприобретателей, бенефициарных владельцев и иных лиц.</w:t>
      </w:r>
    </w:p>
    <w:p w:rsidR="00D67A07" w:rsidRDefault="00CD3DF4">
      <w:pPr>
        <w:pStyle w:val="af3"/>
        <w:widowControl w:val="0"/>
        <w:numPr>
          <w:ilvl w:val="1"/>
          <w:numId w:val="58"/>
        </w:numPr>
        <w:spacing w:before="100" w:beforeAutospacing="1" w:after="120"/>
        <w:ind w:left="851" w:hanging="851"/>
        <w:jc w:val="both"/>
      </w:pPr>
      <w:r>
        <w:t>НРД вправе:</w:t>
      </w:r>
    </w:p>
    <w:p w:rsidR="00D67A07" w:rsidRDefault="00CD3DF4">
      <w:pPr>
        <w:widowControl w:val="0"/>
        <w:numPr>
          <w:ilvl w:val="2"/>
          <w:numId w:val="58"/>
        </w:numPr>
        <w:spacing w:before="100" w:beforeAutospacing="1" w:after="120"/>
        <w:ind w:left="851" w:right="-2" w:hanging="851"/>
        <w:jc w:val="both"/>
      </w:pPr>
      <w:r>
        <w:t>в случае неоплаты Клиентом услуг более чем за один месяц, приостановить оказание Услуг до момента их оплаты;</w:t>
      </w:r>
    </w:p>
    <w:p w:rsidR="00D67A07" w:rsidRDefault="00CD3DF4">
      <w:pPr>
        <w:widowControl w:val="0"/>
        <w:numPr>
          <w:ilvl w:val="2"/>
          <w:numId w:val="58"/>
        </w:numPr>
        <w:spacing w:before="100" w:beforeAutospacing="1" w:after="120"/>
        <w:ind w:left="851" w:right="-2" w:hanging="851"/>
        <w:jc w:val="both"/>
      </w:pPr>
      <w:r>
        <w:t>прекратить оказание Услуг при невыполнении Клиентом обязательств, предусмотренных Договором.</w:t>
      </w:r>
    </w:p>
    <w:p w:rsidR="00D67A07" w:rsidRDefault="00CD3DF4">
      <w:pPr>
        <w:pStyle w:val="af3"/>
        <w:widowControl w:val="0"/>
        <w:numPr>
          <w:ilvl w:val="1"/>
          <w:numId w:val="58"/>
        </w:numPr>
        <w:spacing w:before="100" w:beforeAutospacing="1" w:after="120"/>
        <w:ind w:left="851" w:hanging="851"/>
        <w:jc w:val="both"/>
      </w:pPr>
      <w:r>
        <w:t>Клиент вправе:</w:t>
      </w:r>
    </w:p>
    <w:p w:rsidR="00D67A07" w:rsidRDefault="00CD3DF4">
      <w:pPr>
        <w:pStyle w:val="af3"/>
        <w:widowControl w:val="0"/>
        <w:numPr>
          <w:ilvl w:val="2"/>
          <w:numId w:val="58"/>
        </w:numPr>
        <w:spacing w:before="100" w:beforeAutospacing="1" w:after="120"/>
        <w:ind w:left="851" w:hanging="851"/>
        <w:jc w:val="both"/>
      </w:pPr>
      <w:r>
        <w:t>требовать от НРД оказания Услуг при условии их оплаты в порядке и сроки, установленные Договором.</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9" w:name="_Toc163829030"/>
      <w:r>
        <w:rPr>
          <w:rFonts w:ascii="Times New Roman" w:hAnsi="Times New Roman"/>
          <w:color w:val="auto"/>
          <w:sz w:val="24"/>
          <w:szCs w:val="24"/>
        </w:rPr>
        <w:t>Оплата услуг</w:t>
      </w:r>
      <w:bookmarkEnd w:id="19"/>
    </w:p>
    <w:p w:rsidR="00D67A07" w:rsidRDefault="00CD3DF4">
      <w:pPr>
        <w:widowControl w:val="0"/>
        <w:numPr>
          <w:ilvl w:val="1"/>
          <w:numId w:val="58"/>
        </w:numPr>
        <w:spacing w:before="100" w:beforeAutospacing="1" w:after="120"/>
        <w:ind w:left="851" w:right="-2" w:hanging="851"/>
        <w:jc w:val="both"/>
      </w:pPr>
      <w:r>
        <w:t>Клиент обязан оплачивать Услуги в порядке, установленном Договором, и в размере, установленном Тарифами НРД, действующими на дату оказания услуг. Если в момент вступления в силу изменений в Тарифы НРД оказание какой-либо услуги не было завершено, оплата производится в соответствии с Тарифами НРД, действующими на момент завершения оказания данной услуги.</w:t>
      </w:r>
    </w:p>
    <w:p w:rsidR="00D67A07" w:rsidRDefault="00CD3DF4">
      <w:pPr>
        <w:widowControl w:val="0"/>
        <w:numPr>
          <w:ilvl w:val="1"/>
          <w:numId w:val="58"/>
        </w:numPr>
        <w:spacing w:before="100" w:beforeAutospacing="1" w:after="120"/>
        <w:ind w:left="851" w:right="-2" w:hanging="851"/>
        <w:jc w:val="both"/>
      </w:pPr>
      <w:r>
        <w:t>Для расчета стоимости Услуг в соответствии с Тарифами НРД Сумма РЕПО по Сделке РЕПО, заключенной в иностранной валюте, за каждый из дней периода Сделки РЕПО, начиная с Даты первой части Сделки РЕПО (включая такую дату), до Даты второй части Сделки РЕПО (исключая такую дату), пересчитывается в российские рубли по курсу Банка России, установленному на каждый день периода Сделки РЕПО.</w:t>
      </w:r>
    </w:p>
    <w:p w:rsidR="00D67A07" w:rsidRDefault="00CD3DF4">
      <w:pPr>
        <w:widowControl w:val="0"/>
        <w:numPr>
          <w:ilvl w:val="1"/>
          <w:numId w:val="58"/>
        </w:numPr>
        <w:spacing w:before="100" w:beforeAutospacing="1" w:after="120"/>
        <w:ind w:left="851" w:right="-2" w:hanging="851"/>
        <w:jc w:val="both"/>
      </w:pPr>
      <w:bookmarkStart w:id="20" w:name="_Ref531707604"/>
      <w:r>
        <w:t>НРД выставляет счет и предоставляет иные Учетные документы, не позднее 5 (пятого) рабочего дня месяца, следующего за расчетным.</w:t>
      </w:r>
    </w:p>
    <w:p w:rsidR="00D67A07" w:rsidRDefault="00CD3DF4">
      <w:pPr>
        <w:widowControl w:val="0"/>
        <w:numPr>
          <w:ilvl w:val="1"/>
          <w:numId w:val="58"/>
        </w:numPr>
        <w:spacing w:before="100" w:beforeAutospacing="1" w:after="120"/>
        <w:ind w:left="851" w:right="-2" w:hanging="851"/>
        <w:jc w:val="both"/>
      </w:pPr>
      <w:r>
        <w:t>Учетные документы предоставляются Клиенту:</w:t>
      </w:r>
    </w:p>
    <w:p w:rsidR="00D67A07" w:rsidRDefault="00CD3DF4">
      <w:pPr>
        <w:widowControl w:val="0"/>
        <w:numPr>
          <w:ilvl w:val="2"/>
          <w:numId w:val="58"/>
        </w:numPr>
        <w:spacing w:before="100" w:beforeAutospacing="1" w:after="120"/>
        <w:ind w:left="851" w:right="-2" w:hanging="851"/>
        <w:jc w:val="both"/>
      </w:pPr>
      <w:r>
        <w:t xml:space="preserve">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 </w:t>
      </w:r>
    </w:p>
    <w:p w:rsidR="00D67A07" w:rsidRDefault="00CD3DF4">
      <w:pPr>
        <w:widowControl w:val="0"/>
        <w:numPr>
          <w:ilvl w:val="2"/>
          <w:numId w:val="58"/>
        </w:numPr>
        <w:spacing w:before="100" w:beforeAutospacing="1" w:after="120"/>
        <w:ind w:left="851" w:right="-2" w:hanging="851"/>
        <w:jc w:val="both"/>
      </w:pPr>
      <w:r>
        <w:t xml:space="preserve">при отсутствии электронного документооборота между Сторонами – в виде документов на бумажном носителе в офисе НРД. При необходимости НРД вправе направить оригиналы Учетных документов по почтовому адресу;  </w:t>
      </w:r>
    </w:p>
    <w:p w:rsidR="00D67A07" w:rsidRDefault="00CD3DF4">
      <w:pPr>
        <w:widowControl w:val="0"/>
        <w:numPr>
          <w:ilvl w:val="2"/>
          <w:numId w:val="58"/>
        </w:numPr>
        <w:spacing w:before="100" w:beforeAutospacing="1" w:after="120"/>
        <w:ind w:left="851" w:right="-2" w:hanging="851"/>
        <w:jc w:val="both"/>
      </w:pPr>
      <w:bookmarkStart w:id="21" w:name="_Ref57622873"/>
      <w:r>
        <w:t xml:space="preserve">в случае подключения обмена Учетными документами через информационную систему, оператор которой соответствует требованиям ФНС России, - в порядке, предусмотренном Договором ЭДО. </w:t>
      </w:r>
      <w:bookmarkEnd w:id="21"/>
    </w:p>
    <w:p w:rsidR="00D67A07" w:rsidRDefault="00CD3DF4">
      <w:pPr>
        <w:widowControl w:val="0"/>
        <w:numPr>
          <w:ilvl w:val="1"/>
          <w:numId w:val="58"/>
        </w:numPr>
        <w:spacing w:before="100" w:beforeAutospacing="1" w:after="120"/>
        <w:ind w:left="851" w:right="-2" w:hanging="851"/>
        <w:jc w:val="both"/>
      </w:pPr>
      <w:bookmarkStart w:id="22" w:name="_Ref26532153"/>
      <w:bookmarkEnd w:id="20"/>
      <w:r>
        <w:t xml:space="preserve">В случае подключения обмена, предусмотренного пунктом </w:t>
      </w:r>
      <w:r>
        <w:fldChar w:fldCharType="begin"/>
      </w:r>
      <w:r>
        <w:instrText xml:space="preserve"> REF _Ref57622873 \n \h  \* MERGEFORMAT </w:instrText>
      </w:r>
      <w:r>
        <w:fldChar w:fldCharType="separate"/>
      </w:r>
      <w:r>
        <w:t>4.4.3</w:t>
      </w:r>
      <w:r>
        <w:fldChar w:fldCharType="end"/>
      </w:r>
      <w:r>
        <w:t xml:space="preserve"> 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rsidR="00D67A07" w:rsidRDefault="00CD3DF4">
      <w:pPr>
        <w:widowControl w:val="0"/>
        <w:numPr>
          <w:ilvl w:val="1"/>
          <w:numId w:val="58"/>
        </w:numPr>
        <w:spacing w:before="100" w:beforeAutospacing="1" w:after="120"/>
        <w:ind w:left="851" w:right="-2" w:hanging="851"/>
        <w:jc w:val="both"/>
      </w:pPr>
      <w:r>
        <w:t xml:space="preserve">Клиент обязан оплатить счет, путем перечисления денежных средств по банковским реквизитам НРД, указанным в счете, не позднее 20 (двадцатого) числа месяца, следующего за расчетным. </w:t>
      </w:r>
      <w:bookmarkEnd w:id="22"/>
      <w:r>
        <w:t>Счет на оплату Услуг, оказанных Клиенту в декабре, Клиент обязан оплатить не позднее 31 (тридцать первого) января. Датой оплаты счета считается дата поступления денежных средств на корреспондентский счет НРД.</w:t>
      </w:r>
    </w:p>
    <w:p w:rsidR="00D67A07" w:rsidRDefault="00CD3DF4">
      <w:pPr>
        <w:pStyle w:val="af3"/>
        <w:widowControl w:val="0"/>
        <w:numPr>
          <w:ilvl w:val="1"/>
          <w:numId w:val="58"/>
        </w:numPr>
        <w:spacing w:before="100" w:beforeAutospacing="1" w:after="120"/>
        <w:ind w:left="851" w:hanging="851"/>
        <w:jc w:val="both"/>
      </w:pPr>
      <w:r>
        <w:t>При несоблюдении срока оплаты НРД вправе потребовать уплаты неустойки в размере 1 (одного) процента от несвоевременно оплаченной суммы за каждый день просрочки, но не более 10 (десяти) процентов от указанной суммы.</w:t>
      </w:r>
    </w:p>
    <w:p w:rsidR="00D67A07" w:rsidRDefault="00CD3DF4">
      <w:pPr>
        <w:pStyle w:val="af3"/>
        <w:widowControl w:val="0"/>
        <w:numPr>
          <w:ilvl w:val="1"/>
          <w:numId w:val="58"/>
        </w:numPr>
        <w:spacing w:before="100" w:beforeAutospacing="1" w:after="120"/>
        <w:ind w:left="851" w:hanging="851"/>
        <w:jc w:val="both"/>
      </w:pPr>
      <w:r>
        <w:t xml:space="preserve">В случае нарушения срока оплаты более чем на один календарный месяц НРД вправе: </w:t>
      </w:r>
    </w:p>
    <w:p w:rsidR="00D67A07" w:rsidRDefault="00CD3DF4">
      <w:pPr>
        <w:pStyle w:val="af3"/>
        <w:widowControl w:val="0"/>
        <w:numPr>
          <w:ilvl w:val="1"/>
          <w:numId w:val="83"/>
        </w:numPr>
        <w:spacing w:before="120" w:after="120"/>
        <w:ind w:left="1276" w:hanging="283"/>
        <w:jc w:val="both"/>
      </w:pPr>
      <w:r>
        <w:t>приостановить оказание Услуг;</w:t>
      </w:r>
    </w:p>
    <w:p w:rsidR="00D67A07" w:rsidRDefault="00CD3DF4">
      <w:pPr>
        <w:pStyle w:val="af3"/>
        <w:widowControl w:val="0"/>
        <w:numPr>
          <w:ilvl w:val="1"/>
          <w:numId w:val="83"/>
        </w:numPr>
        <w:spacing w:before="100" w:beforeAutospacing="1" w:after="120"/>
        <w:ind w:left="1276" w:hanging="283"/>
        <w:jc w:val="both"/>
      </w:pPr>
      <w:r>
        <w:t>потребовать оплаты путем внесения авансовых платежей и не оказывать Услуги, если внесенный авансовый платеж недостаточен.</w:t>
      </w:r>
    </w:p>
    <w:p w:rsidR="00D67A07" w:rsidRDefault="00CD3DF4">
      <w:pPr>
        <w:pStyle w:val="af3"/>
        <w:widowControl w:val="0"/>
        <w:numPr>
          <w:ilvl w:val="1"/>
          <w:numId w:val="58"/>
        </w:numPr>
        <w:spacing w:before="120" w:after="120"/>
        <w:ind w:left="851" w:hanging="851"/>
        <w:jc w:val="both"/>
      </w:pPr>
      <w:r>
        <w:t>Тарифы НРД не включают налог на добавленную стоимость, который оплачивается Клиентом сверх стоимости Услуг в размере, установленном законодательством Российской Федерации.</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3" w:name="_Toc163829031"/>
      <w:bookmarkStart w:id="24" w:name="_Ref531706572"/>
      <w:r>
        <w:rPr>
          <w:rFonts w:ascii="Times New Roman" w:hAnsi="Times New Roman"/>
          <w:color w:val="auto"/>
          <w:sz w:val="24"/>
          <w:szCs w:val="24"/>
        </w:rPr>
        <w:t>Ответственность Сторон Договора</w:t>
      </w:r>
      <w:bookmarkEnd w:id="23"/>
    </w:p>
    <w:p w:rsidR="00D67A07" w:rsidRDefault="00CD3DF4">
      <w:pPr>
        <w:pStyle w:val="af3"/>
        <w:widowControl w:val="0"/>
        <w:numPr>
          <w:ilvl w:val="1"/>
          <w:numId w:val="58"/>
        </w:numPr>
        <w:spacing w:before="100" w:beforeAutospacing="1" w:after="120"/>
        <w:ind w:left="851" w:hanging="851"/>
        <w:jc w:val="both"/>
      </w:pPr>
      <w:r>
        <w:t>Стороны Договора несут ответственность за неисполнение или ненадлежащее исполнение предусмотренных Договором обязательств в соответствии с законодательством Российской Федерации.</w:t>
      </w:r>
    </w:p>
    <w:p w:rsidR="00D67A07" w:rsidRDefault="00CD3DF4">
      <w:pPr>
        <w:pStyle w:val="af3"/>
        <w:widowControl w:val="0"/>
        <w:numPr>
          <w:ilvl w:val="1"/>
          <w:numId w:val="58"/>
        </w:numPr>
        <w:spacing w:before="100" w:beforeAutospacing="1" w:after="120"/>
        <w:ind w:left="851" w:hanging="851"/>
        <w:jc w:val="both"/>
      </w:pPr>
      <w:r>
        <w:t>НРД не несет ответственности по обязательствам Клиента по Сделкам, по которым Клиент использует Услуги НРД в соответствии с Договором, в том числе за действия (бездействие) Клиента при исполнении им обязательств по сделкам.</w:t>
      </w:r>
    </w:p>
    <w:p w:rsidR="00D67A07" w:rsidRDefault="00CD3DF4">
      <w:pPr>
        <w:pStyle w:val="af3"/>
        <w:widowControl w:val="0"/>
        <w:numPr>
          <w:ilvl w:val="1"/>
          <w:numId w:val="58"/>
        </w:numPr>
        <w:spacing w:before="100" w:beforeAutospacing="1" w:after="120"/>
        <w:ind w:left="851" w:hanging="851"/>
        <w:jc w:val="both"/>
      </w:pPr>
      <w:r>
        <w:t>НРД несет ответственность перед Клиентом за неисполнение или ненадлежащее исполнение обязательств по Договору только в размере причиненного реального ущерба в случае:</w:t>
      </w:r>
    </w:p>
    <w:p w:rsidR="00D67A07" w:rsidRDefault="00CD3DF4">
      <w:pPr>
        <w:pStyle w:val="af3"/>
        <w:widowControl w:val="0"/>
        <w:numPr>
          <w:ilvl w:val="1"/>
          <w:numId w:val="59"/>
        </w:numPr>
        <w:spacing w:before="120" w:after="120"/>
        <w:ind w:left="1276" w:hanging="284"/>
        <w:jc w:val="both"/>
      </w:pPr>
      <w:r>
        <w:t>неправильного определения обязательств по первой и (или) второй части Сделки РЕПО;</w:t>
      </w:r>
    </w:p>
    <w:p w:rsidR="00D67A07" w:rsidRDefault="00CD3DF4">
      <w:pPr>
        <w:pStyle w:val="af3"/>
        <w:widowControl w:val="0"/>
        <w:numPr>
          <w:ilvl w:val="1"/>
          <w:numId w:val="59"/>
        </w:numPr>
        <w:spacing w:before="100" w:beforeAutospacing="1" w:after="120"/>
        <w:ind w:left="1276" w:hanging="284"/>
        <w:jc w:val="both"/>
      </w:pPr>
      <w:r>
        <w:t>неправильного расчета Текущей стоимости обязательств;</w:t>
      </w:r>
    </w:p>
    <w:p w:rsidR="00D67A07" w:rsidRDefault="00CD3DF4">
      <w:pPr>
        <w:pStyle w:val="af3"/>
        <w:widowControl w:val="0"/>
        <w:numPr>
          <w:ilvl w:val="1"/>
          <w:numId w:val="59"/>
        </w:numPr>
        <w:spacing w:before="120" w:after="120"/>
        <w:ind w:left="1276" w:hanging="284"/>
        <w:jc w:val="both"/>
      </w:pPr>
      <w:r>
        <w:t>неправильного расчета Обеспеченности обязательств Клиента;</w:t>
      </w:r>
    </w:p>
    <w:p w:rsidR="00D67A07" w:rsidRDefault="00CD3DF4">
      <w:pPr>
        <w:pStyle w:val="af3"/>
        <w:widowControl w:val="0"/>
        <w:numPr>
          <w:ilvl w:val="1"/>
          <w:numId w:val="59"/>
        </w:numPr>
        <w:spacing w:before="120" w:after="120"/>
        <w:ind w:left="1276" w:hanging="284"/>
        <w:jc w:val="both"/>
      </w:pPr>
      <w:r>
        <w:t>неправильного расчета Компенсационного взноса или Маржинального взноса.</w:t>
      </w:r>
    </w:p>
    <w:p w:rsidR="00D67A07" w:rsidRDefault="00CD3DF4">
      <w:pPr>
        <w:pStyle w:val="af3"/>
        <w:widowControl w:val="0"/>
        <w:numPr>
          <w:ilvl w:val="1"/>
          <w:numId w:val="58"/>
        </w:numPr>
        <w:spacing w:before="120" w:after="120"/>
        <w:ind w:left="851" w:hanging="851"/>
        <w:jc w:val="both"/>
      </w:pPr>
      <w:r>
        <w:t>Клиент несет ответственность за своевременность оплаты Услуг, предоставляемых НРД по Договору.</w:t>
      </w:r>
    </w:p>
    <w:p w:rsidR="00D67A07" w:rsidRDefault="00CD3DF4">
      <w:pPr>
        <w:pStyle w:val="af3"/>
        <w:widowControl w:val="0"/>
        <w:numPr>
          <w:ilvl w:val="1"/>
          <w:numId w:val="58"/>
        </w:numPr>
        <w:spacing w:before="120" w:after="120"/>
        <w:ind w:left="851" w:hanging="851"/>
        <w:jc w:val="both"/>
      </w:pPr>
      <w:r>
        <w:t>Стороны освобождаются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обстоятельств непреодолимой силы.</w:t>
      </w:r>
    </w:p>
    <w:p w:rsidR="00D67A07" w:rsidRDefault="00CD3DF4">
      <w:pPr>
        <w:pStyle w:val="af3"/>
        <w:widowControl w:val="0"/>
        <w:numPr>
          <w:ilvl w:val="1"/>
          <w:numId w:val="58"/>
        </w:numPr>
        <w:spacing w:before="120" w:after="120"/>
        <w:ind w:left="851" w:hanging="851"/>
        <w:jc w:val="both"/>
      </w:pPr>
      <w: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rsidR="00D67A07" w:rsidRDefault="00CD3DF4">
      <w:pPr>
        <w:pStyle w:val="af3"/>
        <w:widowControl w:val="0"/>
        <w:numPr>
          <w:ilvl w:val="1"/>
          <w:numId w:val="58"/>
        </w:numPr>
        <w:spacing w:before="120" w:after="120"/>
        <w:ind w:left="851" w:hanging="851"/>
        <w:jc w:val="both"/>
      </w:pPr>
      <w:r>
        <w:t>НРД освобождается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rsidR="00D67A07" w:rsidRDefault="00CD3DF4">
      <w:pPr>
        <w:pStyle w:val="af3"/>
        <w:widowControl w:val="0"/>
        <w:numPr>
          <w:ilvl w:val="1"/>
          <w:numId w:val="58"/>
        </w:numPr>
        <w:spacing w:before="120" w:after="120"/>
        <w:ind w:left="851" w:hanging="851"/>
        <w:jc w:val="both"/>
      </w:pPr>
      <w:r>
        <w:t>Чрезвычайной ситуацией может быть признана ситуация, связанная с наступлением обстоятельств, препятствующих обслуживанию Клиентов и (или) исполнению НРД своих обязательств перед Клиентами, в том числе:</w:t>
      </w:r>
    </w:p>
    <w:p w:rsidR="00D67A07" w:rsidRDefault="00CD3DF4">
      <w:pPr>
        <w:pStyle w:val="af3"/>
        <w:widowControl w:val="0"/>
        <w:numPr>
          <w:ilvl w:val="0"/>
          <w:numId w:val="88"/>
        </w:numPr>
        <w:spacing w:before="120" w:after="120"/>
        <w:ind w:left="1134" w:hanging="283"/>
        <w:jc w:val="both"/>
      </w:pPr>
      <w:r>
        <w:t>обстоятельств природного характера (в том числе землетрясения, наводнения, ураганы);</w:t>
      </w:r>
    </w:p>
    <w:p w:rsidR="00D67A07" w:rsidRDefault="00CD3DF4">
      <w:pPr>
        <w:pStyle w:val="af3"/>
        <w:widowControl w:val="0"/>
        <w:numPr>
          <w:ilvl w:val="0"/>
          <w:numId w:val="88"/>
        </w:numPr>
        <w:spacing w:before="120" w:after="120"/>
        <w:ind w:left="1134" w:hanging="283"/>
        <w:jc w:val="both"/>
      </w:pPr>
      <w:r>
        <w:t>обстоятельств санитарно-эпидемиологического характера (в том числе массовые заболевания, эпидемии, пандемии);</w:t>
      </w:r>
    </w:p>
    <w:p w:rsidR="00D67A07" w:rsidRDefault="00CD3DF4">
      <w:pPr>
        <w:pStyle w:val="af3"/>
        <w:widowControl w:val="0"/>
        <w:numPr>
          <w:ilvl w:val="0"/>
          <w:numId w:val="88"/>
        </w:numPr>
        <w:spacing w:before="120" w:after="120"/>
        <w:ind w:left="1134" w:hanging="283"/>
        <w:jc w:val="both"/>
      </w:pPr>
      <w:r>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информационно-телекоммуникационным сетям, в том числе глобальной сети «Интернет» или её отдельным сегментам); </w:t>
      </w:r>
    </w:p>
    <w:p w:rsidR="00D67A07" w:rsidRDefault="00CD3DF4">
      <w:pPr>
        <w:pStyle w:val="af3"/>
        <w:widowControl w:val="0"/>
        <w:numPr>
          <w:ilvl w:val="0"/>
          <w:numId w:val="88"/>
        </w:numPr>
        <w:spacing w:before="120" w:after="120"/>
        <w:ind w:left="1134" w:hanging="283"/>
        <w:jc w:val="both"/>
      </w:pPr>
      <w: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rsidR="00D67A07" w:rsidRDefault="00CD3DF4">
      <w:pPr>
        <w:pStyle w:val="af3"/>
        <w:widowControl w:val="0"/>
        <w:numPr>
          <w:ilvl w:val="0"/>
          <w:numId w:val="88"/>
        </w:numPr>
        <w:spacing w:before="120" w:after="120"/>
        <w:ind w:left="1134" w:hanging="283"/>
        <w:jc w:val="both"/>
      </w:pPr>
      <w:r>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rsidR="00D67A07" w:rsidRDefault="00CD3DF4">
      <w:pPr>
        <w:pStyle w:val="af3"/>
        <w:widowControl w:val="0"/>
        <w:numPr>
          <w:ilvl w:val="0"/>
          <w:numId w:val="88"/>
        </w:numPr>
        <w:spacing w:before="120" w:after="120"/>
        <w:ind w:left="1134" w:hanging="283"/>
        <w:jc w:val="both"/>
      </w:pPr>
      <w:r>
        <w:t>пожаров или иных несчастных случаев, разрушений или значительных повреждений в занимаемых НРД помещениях;</w:t>
      </w:r>
    </w:p>
    <w:p w:rsidR="00D67A07" w:rsidRDefault="00CD3DF4">
      <w:pPr>
        <w:pStyle w:val="af3"/>
        <w:widowControl w:val="0"/>
        <w:numPr>
          <w:ilvl w:val="0"/>
          <w:numId w:val="88"/>
        </w:numPr>
        <w:spacing w:before="120" w:after="120"/>
        <w:ind w:left="1134" w:hanging="283"/>
        <w:jc w:val="both"/>
      </w:pPr>
      <w:r>
        <w:t>любых иных обстоятельств, которые создают или могут создать угрозу жизни или здоровью работников НРД и (или) работников Клиента.</w:t>
      </w:r>
    </w:p>
    <w:p w:rsidR="00D67A07" w:rsidRDefault="00CD3DF4">
      <w:pPr>
        <w:pStyle w:val="af3"/>
        <w:widowControl w:val="0"/>
        <w:numPr>
          <w:ilvl w:val="1"/>
          <w:numId w:val="58"/>
        </w:numPr>
        <w:spacing w:before="120" w:after="120"/>
        <w:ind w:left="851" w:hanging="851"/>
        <w:jc w:val="both"/>
      </w:pPr>
      <w:r>
        <w:t>Признание ситуации чрезвычайной осуществляется по решению НРД.</w:t>
      </w:r>
    </w:p>
    <w:p w:rsidR="00D67A07" w:rsidRDefault="00CD3DF4">
      <w:pPr>
        <w:pStyle w:val="af3"/>
        <w:widowControl w:val="0"/>
        <w:numPr>
          <w:ilvl w:val="1"/>
          <w:numId w:val="58"/>
        </w:numPr>
        <w:spacing w:before="120" w:after="120"/>
        <w:ind w:left="851" w:hanging="851"/>
        <w:jc w:val="both"/>
      </w:pPr>
      <w:r>
        <w:t>В качестве мер по урегулированию чрезвычайной ситуации и (или) ее последствий НРД вправе принимать следующие решения:</w:t>
      </w:r>
    </w:p>
    <w:p w:rsidR="00D67A07" w:rsidRDefault="00CD3DF4">
      <w:pPr>
        <w:pStyle w:val="af3"/>
        <w:widowControl w:val="0"/>
        <w:numPr>
          <w:ilvl w:val="0"/>
          <w:numId w:val="88"/>
        </w:numPr>
        <w:spacing w:before="120" w:after="120"/>
        <w:ind w:left="1134" w:hanging="283"/>
        <w:jc w:val="both"/>
      </w:pPr>
      <w:r>
        <w:t xml:space="preserve">об изменении способа, порядка и сроков оказания Клиенту услуг; </w:t>
      </w:r>
    </w:p>
    <w:p w:rsidR="00D67A07" w:rsidRDefault="00CD3DF4">
      <w:pPr>
        <w:pStyle w:val="af3"/>
        <w:widowControl w:val="0"/>
        <w:numPr>
          <w:ilvl w:val="0"/>
          <w:numId w:val="88"/>
        </w:numPr>
        <w:spacing w:before="120" w:after="120"/>
        <w:ind w:left="1134" w:hanging="283"/>
        <w:jc w:val="both"/>
      </w:pPr>
      <w:r>
        <w:t>об осуществлении иных действий, направленных на урегулирование чрезвычайной ситуации и (или) ее последствий.</w:t>
      </w:r>
    </w:p>
    <w:p w:rsidR="00D67A07" w:rsidRDefault="00CD3DF4">
      <w:pPr>
        <w:pStyle w:val="af3"/>
        <w:widowControl w:val="0"/>
        <w:numPr>
          <w:ilvl w:val="1"/>
          <w:numId w:val="58"/>
        </w:numPr>
        <w:spacing w:before="120" w:after="120"/>
        <w:ind w:left="851" w:hanging="851"/>
        <w:jc w:val="both"/>
      </w:pPr>
      <w:r>
        <w:t>При принятии решений по урегулированию последствий чрезвычайных ситуаций НРД вправе:</w:t>
      </w:r>
    </w:p>
    <w:p w:rsidR="00D67A07" w:rsidRDefault="00CD3DF4">
      <w:pPr>
        <w:pStyle w:val="af3"/>
        <w:widowControl w:val="0"/>
        <w:numPr>
          <w:ilvl w:val="0"/>
          <w:numId w:val="88"/>
        </w:numPr>
        <w:spacing w:before="120" w:after="120"/>
        <w:ind w:left="1134" w:hanging="283"/>
        <w:jc w:val="both"/>
      </w:pPr>
      <w:r>
        <w:t>устанавливать сроки и порядок исполнения Клиентом соответствующих решений НРД;</w:t>
      </w:r>
    </w:p>
    <w:p w:rsidR="00D67A07" w:rsidRDefault="00CD3DF4">
      <w:pPr>
        <w:pStyle w:val="af3"/>
        <w:widowControl w:val="0"/>
        <w:numPr>
          <w:ilvl w:val="0"/>
          <w:numId w:val="88"/>
        </w:numPr>
        <w:spacing w:before="120" w:after="120"/>
        <w:ind w:left="1134" w:hanging="283"/>
        <w:jc w:val="both"/>
      </w:pPr>
      <w:r>
        <w:t xml:space="preserve">обуславливать порядок вступления в силу решений НРД определенными обстоятельствами </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5" w:name="_Toc163829032"/>
      <w:bookmarkEnd w:id="24"/>
      <w:r>
        <w:rPr>
          <w:rFonts w:ascii="Times New Roman" w:hAnsi="Times New Roman"/>
          <w:color w:val="auto"/>
          <w:sz w:val="24"/>
          <w:szCs w:val="24"/>
        </w:rPr>
        <w:t>Конфиденциальность</w:t>
      </w:r>
      <w:bookmarkEnd w:id="25"/>
    </w:p>
    <w:p w:rsidR="00D67A07" w:rsidRDefault="00CD3DF4">
      <w:pPr>
        <w:pStyle w:val="af3"/>
        <w:widowControl w:val="0"/>
        <w:numPr>
          <w:ilvl w:val="1"/>
          <w:numId w:val="58"/>
        </w:numPr>
        <w:spacing w:before="100" w:beforeAutospacing="1" w:after="120"/>
        <w:ind w:left="851" w:hanging="851"/>
        <w:jc w:val="both"/>
      </w:pPr>
      <w:r>
        <w:t>Сторона Договора не вправе раскрывать третьим лицам условия Договора и информацию, которой Стороны Договора обмениваются при его заключении и (или) которая стала известна Стороне Договора в процессе исполнения Договора, без предварительного письменного согласия другой Стороны Договора, за исключением случаев, предусмотренных законодательством Российской Федерации, а также обязана предпринимать меры для охраны такой информации.</w:t>
      </w:r>
    </w:p>
    <w:p w:rsidR="00D67A07" w:rsidRDefault="00CD3DF4">
      <w:pPr>
        <w:pStyle w:val="af3"/>
        <w:widowControl w:val="0"/>
        <w:numPr>
          <w:ilvl w:val="1"/>
          <w:numId w:val="58"/>
        </w:numPr>
        <w:spacing w:before="100" w:beforeAutospacing="1" w:after="120"/>
        <w:ind w:left="851" w:hanging="851"/>
        <w:jc w:val="both"/>
      </w:pPr>
      <w:r>
        <w:t>Клиент, выразивший намерение стать клиентом одной из компаний Группы «Московская биржа», соглашается с передачей документов и информации, предоставленных им в НРД в соответствии с Договором, следующим компаниям Группы «Московская Биржа»: Публичное акционерное общество</w:t>
      </w:r>
      <w:r>
        <w:br/>
        <w:t>«Московская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Клиента в соответствующей компании Группы «Московская Биржа».</w:t>
      </w:r>
    </w:p>
    <w:p w:rsidR="00D67A07" w:rsidRDefault="00CD3DF4">
      <w:pPr>
        <w:pStyle w:val="af3"/>
        <w:widowControl w:val="0"/>
        <w:numPr>
          <w:ilvl w:val="2"/>
          <w:numId w:val="58"/>
        </w:numPr>
        <w:spacing w:before="100" w:beforeAutospacing="1" w:after="120"/>
        <w:ind w:left="851" w:hanging="851"/>
        <w:jc w:val="both"/>
      </w:pPr>
      <w:r>
        <w:t>Указанным компаниям Группы «Московская Биржа» передаются документы и информация в отношении Клиентов,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бенефициарных владельцев указанных Клиентов.</w:t>
      </w:r>
    </w:p>
    <w:p w:rsidR="00D67A07" w:rsidRDefault="00CD3DF4">
      <w:pPr>
        <w:pStyle w:val="af3"/>
        <w:widowControl w:val="0"/>
        <w:numPr>
          <w:ilvl w:val="2"/>
          <w:numId w:val="58"/>
        </w:numPr>
        <w:spacing w:before="100" w:beforeAutospacing="1" w:after="120"/>
        <w:ind w:left="851" w:hanging="851"/>
        <w:jc w:val="both"/>
      </w:pPr>
      <w:r>
        <w:t>Передачей НРД вышеуказанных документов и информации Клиент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rsidR="00D67A07" w:rsidRDefault="00CD3DF4">
      <w:pPr>
        <w:pStyle w:val="af3"/>
        <w:widowControl w:val="0"/>
        <w:numPr>
          <w:ilvl w:val="2"/>
          <w:numId w:val="58"/>
        </w:numPr>
        <w:spacing w:before="100" w:beforeAutospacing="1" w:after="120"/>
        <w:ind w:left="851" w:hanging="851"/>
        <w:jc w:val="both"/>
      </w:pPr>
      <w:r>
        <w:t xml:space="preserve">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 </w:t>
      </w:r>
    </w:p>
    <w:p w:rsidR="00D67A07" w:rsidRDefault="00CD3DF4">
      <w:pPr>
        <w:pStyle w:val="af3"/>
        <w:widowControl w:val="0"/>
        <w:numPr>
          <w:ilvl w:val="1"/>
          <w:numId w:val="58"/>
        </w:numPr>
        <w:spacing w:before="100" w:beforeAutospacing="1" w:after="120"/>
        <w:ind w:left="851" w:hanging="851"/>
        <w:jc w:val="both"/>
      </w:pPr>
      <w:r>
        <w:t>В случае передачи одной Стороной Договора другой Стороне Договора персональных данных при заключении и исполнении Договора передающая Сторона Договора обязана обладать правом на их передачу другой Стороне Договора, а принимающая Сторона Договора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Договора другая Сторона Договора обязана предоставить в течение 3 (трех) рабочих дней со дня его получения письменное подтверждение:</w:t>
      </w:r>
    </w:p>
    <w:p w:rsidR="00D67A07" w:rsidRDefault="00CD3DF4">
      <w:pPr>
        <w:pStyle w:val="af3"/>
        <w:widowControl w:val="0"/>
        <w:numPr>
          <w:ilvl w:val="2"/>
          <w:numId w:val="58"/>
        </w:numPr>
        <w:spacing w:before="100" w:beforeAutospacing="1" w:after="120"/>
        <w:ind w:left="851" w:hanging="851"/>
        <w:jc w:val="both"/>
      </w:pPr>
      <w:r>
        <w:t xml:space="preserve">права обработки персональных данных; </w:t>
      </w:r>
    </w:p>
    <w:p w:rsidR="00D67A07" w:rsidRDefault="00CD3DF4">
      <w:pPr>
        <w:pStyle w:val="af3"/>
        <w:widowControl w:val="0"/>
        <w:numPr>
          <w:ilvl w:val="2"/>
          <w:numId w:val="58"/>
        </w:numPr>
        <w:spacing w:before="100" w:beforeAutospacing="1" w:after="120"/>
        <w:ind w:left="851" w:hanging="851"/>
        <w:jc w:val="both"/>
      </w:pPr>
      <w:r>
        <w:t>права на их передачу другой Стороне Договора (в том числе подтверждение уведомления субъекта об обработке его персональных данных);</w:t>
      </w:r>
    </w:p>
    <w:p w:rsidR="00D67A07" w:rsidRDefault="00CD3DF4">
      <w:pPr>
        <w:pStyle w:val="af3"/>
        <w:widowControl w:val="0"/>
        <w:numPr>
          <w:ilvl w:val="2"/>
          <w:numId w:val="58"/>
        </w:numPr>
        <w:spacing w:before="100" w:beforeAutospacing="1" w:after="120"/>
        <w:ind w:left="851" w:hanging="851"/>
        <w:jc w:val="both"/>
      </w:pPr>
      <w:r>
        <w:t>обеспечения их конфиденциальности.</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6" w:name="_Toc163829033"/>
      <w:r>
        <w:rPr>
          <w:rFonts w:ascii="Times New Roman" w:hAnsi="Times New Roman"/>
          <w:color w:val="auto"/>
          <w:sz w:val="24"/>
          <w:szCs w:val="24"/>
        </w:rPr>
        <w:t>Порядок разрешения споров</w:t>
      </w:r>
      <w:bookmarkEnd w:id="26"/>
    </w:p>
    <w:p w:rsidR="00D67A07" w:rsidRDefault="00CD3DF4">
      <w:pPr>
        <w:pStyle w:val="af3"/>
        <w:widowControl w:val="0"/>
        <w:numPr>
          <w:ilvl w:val="1"/>
          <w:numId w:val="58"/>
        </w:numPr>
        <w:spacing w:before="100" w:beforeAutospacing="1" w:after="120"/>
        <w:ind w:left="851" w:hanging="851"/>
        <w:jc w:val="both"/>
      </w:pPr>
      <w:r>
        <w:t xml:space="preserve">Все противоречия, возникающие при исполнении Договора или связанные с ним, Стороны Договора разрешают с соблюдением претензионного порядка. Сторона Договора, которой заявлена претензия, обязана в течение 10 (десяти) рабочих дней со дня получения ее оригинала предоставить ответ на претензию путем вручения представителю другой Стороны Договора или направления регистрируемого почтового отправления по предоставленному клиентом почтовому адресу/адресу места нахождения другой Стороны Договора, указанному в едином государственном реестре юридических лиц. Непредоставление ответа на претензию в указанный срок рассматривается как отказ в ее удовлетворении. </w:t>
      </w:r>
    </w:p>
    <w:p w:rsidR="00D67A07" w:rsidRDefault="00CD3DF4">
      <w:pPr>
        <w:pStyle w:val="af3"/>
        <w:widowControl w:val="0"/>
        <w:numPr>
          <w:ilvl w:val="1"/>
          <w:numId w:val="58"/>
        </w:numPr>
        <w:spacing w:before="100" w:beforeAutospacing="1" w:after="120"/>
        <w:ind w:left="851" w:hanging="851"/>
        <w:jc w:val="both"/>
      </w:pPr>
      <w:r>
        <w:t>В случае недостижения согласия между Сторонами Договора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Договора и не подлежит оспариванию.</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7" w:name="_Toc163829034"/>
      <w:r>
        <w:rPr>
          <w:rFonts w:ascii="Times New Roman" w:hAnsi="Times New Roman"/>
          <w:color w:val="auto"/>
          <w:sz w:val="24"/>
          <w:szCs w:val="24"/>
        </w:rPr>
        <w:t>Срок действия Договора и порядок его расторжения</w:t>
      </w:r>
      <w:bookmarkEnd w:id="27"/>
    </w:p>
    <w:p w:rsidR="00D67A07" w:rsidRDefault="00CD3DF4">
      <w:pPr>
        <w:widowControl w:val="0"/>
        <w:numPr>
          <w:ilvl w:val="1"/>
          <w:numId w:val="58"/>
        </w:numPr>
        <w:spacing w:before="100" w:beforeAutospacing="1" w:after="120"/>
        <w:ind w:left="851" w:hanging="851"/>
        <w:jc w:val="both"/>
      </w:pPr>
      <w:r>
        <w:t xml:space="preserve">Договор считается заключенным с даты, указанной в уведомлении о заключении Договора, и действует по 31 декабря года (включительно), в котором заключен Договор.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 </w:t>
      </w:r>
    </w:p>
    <w:p w:rsidR="00D67A07" w:rsidRDefault="00CD3DF4">
      <w:pPr>
        <w:pStyle w:val="af3"/>
        <w:widowControl w:val="0"/>
        <w:numPr>
          <w:ilvl w:val="1"/>
          <w:numId w:val="58"/>
        </w:numPr>
        <w:spacing w:before="100" w:beforeAutospacing="1" w:after="120"/>
        <w:ind w:left="851" w:hanging="851"/>
        <w:jc w:val="both"/>
      </w:pPr>
      <w:r>
        <w:t>Договор, может быть расторгнут по инициативе любой из Сторон Договора, по соглашению Сторон Договора, а также по иным основаниям, предусмотренным законодательством Российской Федерации.</w:t>
      </w:r>
    </w:p>
    <w:p w:rsidR="00D67A07" w:rsidRDefault="00CD3DF4">
      <w:pPr>
        <w:pStyle w:val="af3"/>
        <w:widowControl w:val="0"/>
        <w:numPr>
          <w:ilvl w:val="1"/>
          <w:numId w:val="58"/>
        </w:numPr>
        <w:spacing w:before="100" w:beforeAutospacing="1" w:after="120"/>
        <w:ind w:left="851" w:hanging="851"/>
        <w:jc w:val="both"/>
      </w:pPr>
      <w:r>
        <w:t xml:space="preserve">Каждая из Сторон Договора вправе расторгнуть Договор в одностороннем порядке путем направления другой Стороне Договора соответствующего письменного уведомления. Договор считается расторгнутым через 10 (десять) календарных дней со дня направления/получения НРД такого уведомления. Расторжение Договора не освобождает Стороны Договора от выполнения обязательств, возникших в период его действия. </w:t>
      </w:r>
    </w:p>
    <w:p w:rsidR="00D67A07" w:rsidRDefault="00CD3DF4">
      <w:pPr>
        <w:pStyle w:val="af3"/>
        <w:widowControl w:val="0"/>
        <w:numPr>
          <w:ilvl w:val="1"/>
          <w:numId w:val="58"/>
        </w:numPr>
        <w:spacing w:before="100" w:beforeAutospacing="1" w:after="120"/>
        <w:ind w:left="851" w:hanging="851"/>
        <w:jc w:val="both"/>
      </w:pPr>
      <w:r>
        <w:t>Действие Договора прекращается в случае прекращения действия:</w:t>
      </w:r>
    </w:p>
    <w:p w:rsidR="00D67A07" w:rsidRDefault="00CD3DF4">
      <w:pPr>
        <w:pStyle w:val="af3"/>
        <w:widowControl w:val="0"/>
        <w:numPr>
          <w:ilvl w:val="2"/>
          <w:numId w:val="58"/>
        </w:numPr>
        <w:spacing w:before="100" w:beforeAutospacing="1" w:after="120"/>
        <w:ind w:left="851" w:hanging="851"/>
        <w:jc w:val="both"/>
      </w:pPr>
      <w:r>
        <w:t>договора об оказании клиринговых услуг в соответствии с Правилами клиринга НКО АО НРД;</w:t>
      </w:r>
    </w:p>
    <w:p w:rsidR="00D67A07" w:rsidRDefault="00CD3DF4">
      <w:pPr>
        <w:pStyle w:val="af3"/>
        <w:widowControl w:val="0"/>
        <w:numPr>
          <w:ilvl w:val="2"/>
          <w:numId w:val="58"/>
        </w:numPr>
        <w:spacing w:before="100" w:beforeAutospacing="1" w:after="120"/>
        <w:ind w:left="851" w:hanging="851"/>
        <w:jc w:val="both"/>
      </w:pPr>
      <w:r>
        <w:t>договора оказания НКО АО НРД услуг Информирующего лица.</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8" w:name="_Toc163829035"/>
      <w:bookmarkStart w:id="29" w:name="_Toc351454939"/>
      <w:bookmarkStart w:id="30" w:name="_Toc374029737"/>
      <w:r>
        <w:rPr>
          <w:rFonts w:ascii="Times New Roman" w:hAnsi="Times New Roman"/>
          <w:color w:val="auto"/>
          <w:sz w:val="24"/>
          <w:szCs w:val="24"/>
        </w:rPr>
        <w:t>Общие принципы взаимодействия</w:t>
      </w:r>
      <w:bookmarkEnd w:id="28"/>
    </w:p>
    <w:p w:rsidR="00D67A07" w:rsidRDefault="00CD3DF4">
      <w:pPr>
        <w:pStyle w:val="af3"/>
        <w:widowControl w:val="0"/>
        <w:numPr>
          <w:ilvl w:val="1"/>
          <w:numId w:val="58"/>
        </w:numPr>
        <w:spacing w:before="100" w:beforeAutospacing="1" w:after="120"/>
        <w:ind w:left="851" w:hanging="851"/>
        <w:jc w:val="both"/>
      </w:pPr>
      <w:r>
        <w:t>Документооборот между Клиентом и НРД осуществляется с использованием документов в электронной форме (электронные документы), если иное не предусмотрено договором между НРД и Глобальным кредитором.</w:t>
      </w:r>
    </w:p>
    <w:p w:rsidR="00D67A07" w:rsidRDefault="00CD3DF4">
      <w:pPr>
        <w:pStyle w:val="af3"/>
        <w:widowControl w:val="0"/>
        <w:numPr>
          <w:ilvl w:val="1"/>
          <w:numId w:val="58"/>
        </w:numPr>
        <w:spacing w:before="100" w:beforeAutospacing="1" w:after="120"/>
        <w:ind w:left="851" w:hanging="851"/>
        <w:jc w:val="both"/>
      </w:pPr>
      <w:r>
        <w:t>Обмен электронными документами производится с использованием СЭД НРД (в том числе WEB-сервиса) и/или SWIFT в порядке, установленном Договором ЭДО.</w:t>
      </w:r>
    </w:p>
    <w:p w:rsidR="00D67A07" w:rsidRDefault="00CD3DF4">
      <w:pPr>
        <w:pStyle w:val="af7"/>
        <w:numPr>
          <w:ilvl w:val="1"/>
          <w:numId w:val="58"/>
        </w:numPr>
        <w:tabs>
          <w:tab w:val="clear" w:pos="4153"/>
          <w:tab w:val="clear" w:pos="8306"/>
        </w:tabs>
        <w:spacing w:after="120"/>
        <w:ind w:left="851" w:hanging="851"/>
        <w:rPr>
          <w:rFonts w:ascii="Times New Roman" w:hAnsi="Times New Roman"/>
          <w:sz w:val="24"/>
        </w:rPr>
      </w:pPr>
      <w:r>
        <w:rPr>
          <w:rFonts w:ascii="Times New Roman" w:hAnsi="Times New Roman"/>
          <w:sz w:val="24"/>
        </w:rPr>
        <w:t>Если иное не предусмотрено Договором ЭДО, электронные документы, которыми обмениваются Стороны Договора в соответствии с Порядком, относятся в соответствии с Правилами ЭДО Организатора СЭД к следующим категориям:</w:t>
      </w:r>
    </w:p>
    <w:tbl>
      <w:tblPr>
        <w:tblW w:w="9214"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2410"/>
      </w:tblGrid>
      <w:tr w:rsidR="00D67A07">
        <w:trPr>
          <w:cantSplit/>
          <w:tblHeader/>
        </w:trPr>
        <w:tc>
          <w:tcPr>
            <w:tcW w:w="6804" w:type="dxa"/>
            <w:shd w:val="pct12" w:color="auto" w:fill="FFFFFF"/>
            <w:vAlign w:val="center"/>
          </w:tcPr>
          <w:p w:rsidR="00D67A07" w:rsidRDefault="00CD3DF4">
            <w:pPr>
              <w:widowControl w:val="0"/>
              <w:spacing w:before="120"/>
              <w:jc w:val="both"/>
              <w:rPr>
                <w:b/>
              </w:rPr>
            </w:pPr>
            <w:r>
              <w:rPr>
                <w:b/>
              </w:rPr>
              <w:t>Наименование электронного документа (типа документа)</w:t>
            </w:r>
          </w:p>
        </w:tc>
        <w:tc>
          <w:tcPr>
            <w:tcW w:w="2410" w:type="dxa"/>
            <w:shd w:val="pct12" w:color="auto" w:fill="FFFFFF"/>
          </w:tcPr>
          <w:p w:rsidR="00D67A07" w:rsidRDefault="00CD3DF4">
            <w:pPr>
              <w:widowControl w:val="0"/>
              <w:spacing w:before="120"/>
              <w:ind w:right="-70"/>
              <w:jc w:val="center"/>
              <w:rPr>
                <w:b/>
              </w:rPr>
            </w:pPr>
            <w:r>
              <w:rPr>
                <w:b/>
              </w:rPr>
              <w:t>Категория электронного документа</w:t>
            </w:r>
          </w:p>
        </w:tc>
      </w:tr>
      <w:tr w:rsidR="00D67A07">
        <w:trPr>
          <w:cantSplit/>
          <w:tblHeader/>
        </w:trPr>
        <w:tc>
          <w:tcPr>
            <w:tcW w:w="6804" w:type="dxa"/>
            <w:shd w:val="pct12" w:color="auto" w:fill="FFFFFF"/>
            <w:vAlign w:val="center"/>
          </w:tcPr>
          <w:p w:rsidR="00D67A07" w:rsidRDefault="00CD3DF4">
            <w:pPr>
              <w:pStyle w:val="af7"/>
              <w:spacing w:before="120" w:after="120"/>
            </w:pPr>
            <w:r>
              <w:rPr>
                <w:rFonts w:ascii="Times New Roman" w:hAnsi="Times New Roman"/>
                <w:sz w:val="24"/>
              </w:rPr>
              <w:t>Поручения (приложения к поручениям - при необходимости)</w:t>
            </w:r>
          </w:p>
        </w:tc>
        <w:tc>
          <w:tcPr>
            <w:tcW w:w="2410" w:type="dxa"/>
            <w:shd w:val="pct12" w:color="auto" w:fill="FFFFFF"/>
          </w:tcPr>
          <w:p w:rsidR="00D67A07" w:rsidRDefault="00CD3DF4">
            <w:pPr>
              <w:widowControl w:val="0"/>
              <w:spacing w:before="120"/>
              <w:ind w:right="-70"/>
              <w:jc w:val="center"/>
              <w:rPr>
                <w:sz w:val="20"/>
              </w:rPr>
            </w:pPr>
            <w:r>
              <w:rPr>
                <w:sz w:val="20"/>
              </w:rPr>
              <w:t>Г</w:t>
            </w:r>
          </w:p>
        </w:tc>
      </w:tr>
      <w:tr w:rsidR="00D67A07">
        <w:trPr>
          <w:cantSplit/>
          <w:tblHeader/>
        </w:trPr>
        <w:tc>
          <w:tcPr>
            <w:tcW w:w="6804" w:type="dxa"/>
            <w:shd w:val="pct12" w:color="auto" w:fill="FFFFFF"/>
            <w:vAlign w:val="center"/>
          </w:tcPr>
          <w:p w:rsidR="00D67A07" w:rsidRDefault="00CD3DF4">
            <w:pPr>
              <w:widowControl w:val="0"/>
              <w:spacing w:before="120"/>
              <w:jc w:val="both"/>
              <w:rPr>
                <w:sz w:val="20"/>
              </w:rPr>
            </w:pPr>
            <w:r>
              <w:t>Отчет об операциях (отчет о неисполнении поручения)</w:t>
            </w:r>
          </w:p>
        </w:tc>
        <w:tc>
          <w:tcPr>
            <w:tcW w:w="2410" w:type="dxa"/>
            <w:vMerge w:val="restart"/>
            <w:shd w:val="pct12" w:color="auto" w:fill="FFFFFF"/>
          </w:tcPr>
          <w:p w:rsidR="00D67A07" w:rsidRDefault="00D67A07">
            <w:pPr>
              <w:widowControl w:val="0"/>
              <w:spacing w:before="120"/>
              <w:ind w:right="-70"/>
              <w:jc w:val="center"/>
              <w:rPr>
                <w:sz w:val="20"/>
              </w:rPr>
            </w:pPr>
          </w:p>
          <w:p w:rsidR="00D67A07" w:rsidRDefault="00CD3DF4">
            <w:pPr>
              <w:widowControl w:val="0"/>
              <w:spacing w:before="120"/>
              <w:ind w:right="-70"/>
              <w:jc w:val="center"/>
              <w:rPr>
                <w:sz w:val="20"/>
              </w:rPr>
            </w:pPr>
            <w:r>
              <w:rPr>
                <w:sz w:val="20"/>
              </w:rPr>
              <w:t>В</w:t>
            </w:r>
          </w:p>
        </w:tc>
      </w:tr>
      <w:tr w:rsidR="00D67A07">
        <w:trPr>
          <w:cantSplit/>
          <w:tblHeader/>
        </w:trPr>
        <w:tc>
          <w:tcPr>
            <w:tcW w:w="6804" w:type="dxa"/>
            <w:shd w:val="pct12" w:color="auto" w:fill="FFFFFF"/>
            <w:vAlign w:val="center"/>
          </w:tcPr>
          <w:p w:rsidR="00D67A07" w:rsidRDefault="00CD3DF4">
            <w:pPr>
              <w:widowControl w:val="0"/>
              <w:spacing w:before="120"/>
              <w:jc w:val="both"/>
              <w:rPr>
                <w:sz w:val="20"/>
              </w:rPr>
            </w:pPr>
            <w:r>
              <w:t>Уведомление о принятии (непринятии) поручения к исполнению</w:t>
            </w:r>
          </w:p>
        </w:tc>
        <w:tc>
          <w:tcPr>
            <w:tcW w:w="2410" w:type="dxa"/>
            <w:vMerge/>
            <w:shd w:val="pct12" w:color="auto" w:fill="FFFFFF"/>
          </w:tcPr>
          <w:p w:rsidR="00D67A07" w:rsidRDefault="00D67A07">
            <w:pPr>
              <w:widowControl w:val="0"/>
              <w:spacing w:before="120"/>
              <w:ind w:right="-70"/>
              <w:jc w:val="center"/>
              <w:rPr>
                <w:sz w:val="20"/>
              </w:rPr>
            </w:pPr>
          </w:p>
        </w:tc>
      </w:tr>
      <w:tr w:rsidR="00D67A07">
        <w:trPr>
          <w:cantSplit/>
          <w:tblHeader/>
        </w:trPr>
        <w:tc>
          <w:tcPr>
            <w:tcW w:w="6804" w:type="dxa"/>
            <w:shd w:val="pct12" w:color="auto" w:fill="FFFFFF"/>
            <w:vAlign w:val="center"/>
          </w:tcPr>
          <w:p w:rsidR="00D67A07" w:rsidRDefault="00CD3DF4">
            <w:pPr>
              <w:widowControl w:val="0"/>
              <w:spacing w:before="120"/>
              <w:jc w:val="both"/>
              <w:rPr>
                <w:sz w:val="20"/>
              </w:rPr>
            </w:pPr>
            <w:r>
              <w:t>Учетные документы</w:t>
            </w:r>
          </w:p>
        </w:tc>
        <w:tc>
          <w:tcPr>
            <w:tcW w:w="2410" w:type="dxa"/>
            <w:vMerge/>
            <w:shd w:val="pct12" w:color="auto" w:fill="FFFFFF"/>
          </w:tcPr>
          <w:p w:rsidR="00D67A07" w:rsidRDefault="00D67A07">
            <w:pPr>
              <w:widowControl w:val="0"/>
              <w:spacing w:before="120"/>
              <w:ind w:right="-70"/>
              <w:jc w:val="center"/>
              <w:rPr>
                <w:sz w:val="20"/>
              </w:rPr>
            </w:pPr>
          </w:p>
        </w:tc>
      </w:tr>
    </w:tbl>
    <w:p w:rsidR="00D67A07" w:rsidRDefault="00CD3DF4">
      <w:pPr>
        <w:pStyle w:val="af3"/>
        <w:widowControl w:val="0"/>
        <w:numPr>
          <w:ilvl w:val="1"/>
          <w:numId w:val="58"/>
        </w:numPr>
        <w:spacing w:before="120" w:after="120"/>
        <w:ind w:left="851" w:hanging="851"/>
        <w:jc w:val="both"/>
      </w:pPr>
      <w:r>
        <w:t xml:space="preserve">При использовании </w:t>
      </w:r>
      <w:r>
        <w:rPr>
          <w:lang w:val="en-US"/>
        </w:rPr>
        <w:t>WEB</w:t>
      </w:r>
      <w:r>
        <w:t>-сервиса следует руководствоваться Техническими рекомендациями по использованию Web-сервиса (REST) НРД, опубликованными на Сайте.</w:t>
      </w:r>
    </w:p>
    <w:p w:rsidR="00D67A07" w:rsidRDefault="00CD3DF4">
      <w:pPr>
        <w:pStyle w:val="af3"/>
        <w:widowControl w:val="0"/>
        <w:numPr>
          <w:ilvl w:val="1"/>
          <w:numId w:val="58"/>
        </w:numPr>
        <w:spacing w:before="100" w:beforeAutospacing="1" w:after="120"/>
        <w:ind w:left="851" w:hanging="851"/>
        <w:jc w:val="both"/>
      </w:pPr>
      <w:r>
        <w:t>В случае невозможности использования электронных документов, а также в случаях, предусмотренных договором между НРД и Глобальным кредитором, документооборот между Клиентом и НРД осуществляется с использованием документов на бумажном носителе (документы в бумажной форме).</w:t>
      </w:r>
    </w:p>
    <w:p w:rsidR="00D67A07" w:rsidRDefault="00CD3DF4">
      <w:pPr>
        <w:pStyle w:val="af3"/>
        <w:widowControl w:val="0"/>
        <w:numPr>
          <w:ilvl w:val="1"/>
          <w:numId w:val="58"/>
        </w:numPr>
        <w:spacing w:before="100" w:beforeAutospacing="1" w:after="120"/>
        <w:ind w:left="851" w:hanging="851"/>
        <w:jc w:val="both"/>
      </w:pPr>
      <w:r>
        <w:t>При взаимодействии Сторон Договора используются:</w:t>
      </w:r>
    </w:p>
    <w:p w:rsidR="00D67A07" w:rsidRDefault="00CD3DF4">
      <w:pPr>
        <w:pStyle w:val="af3"/>
        <w:widowControl w:val="0"/>
        <w:numPr>
          <w:ilvl w:val="2"/>
          <w:numId w:val="58"/>
        </w:numPr>
        <w:spacing w:before="100" w:beforeAutospacing="1" w:after="120"/>
        <w:ind w:left="851" w:hanging="851"/>
        <w:jc w:val="both"/>
      </w:pPr>
      <w:r>
        <w:t>адреса и реквизиты Клиента, указанные в Анкете АА001;</w:t>
      </w:r>
    </w:p>
    <w:p w:rsidR="00D67A07" w:rsidRDefault="00CD3DF4">
      <w:pPr>
        <w:pStyle w:val="af3"/>
        <w:widowControl w:val="0"/>
        <w:numPr>
          <w:ilvl w:val="2"/>
          <w:numId w:val="58"/>
        </w:numPr>
        <w:spacing w:before="100" w:beforeAutospacing="1" w:after="120"/>
        <w:ind w:left="851" w:hanging="851"/>
        <w:jc w:val="both"/>
      </w:pPr>
      <w:r>
        <w:t>адреса и реквизиты НРД, указанные на Сайте.</w:t>
      </w:r>
    </w:p>
    <w:p w:rsidR="00D67A07" w:rsidRDefault="00CD3DF4">
      <w:pPr>
        <w:pStyle w:val="af3"/>
        <w:widowControl w:val="0"/>
        <w:numPr>
          <w:ilvl w:val="1"/>
          <w:numId w:val="58"/>
        </w:numPr>
        <w:spacing w:before="100" w:beforeAutospacing="1" w:after="120"/>
        <w:ind w:left="851" w:hanging="851"/>
        <w:jc w:val="both"/>
      </w:pPr>
      <w:r>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rsidR="00D67A07" w:rsidRDefault="00CD3DF4">
      <w:pPr>
        <w:pStyle w:val="af3"/>
        <w:widowControl w:val="0"/>
        <w:numPr>
          <w:ilvl w:val="1"/>
          <w:numId w:val="58"/>
        </w:numPr>
        <w:spacing w:after="120"/>
        <w:ind w:left="851" w:hanging="851"/>
        <w:jc w:val="both"/>
        <w:rPr>
          <w:rFonts w:asciiTheme="minorHAnsi" w:hAnsiTheme="minorHAnsi" w:cstheme="minorHAnsi"/>
        </w:rPr>
      </w:pPr>
      <w:r>
        <w:t>НРД уведомляет Клиента об изменении адресов и реквизитов путем размещения информации на Сайте.</w:t>
      </w:r>
    </w:p>
    <w:p w:rsidR="00D67A07" w:rsidRDefault="00CD3DF4">
      <w:pPr>
        <w:pStyle w:val="af3"/>
        <w:widowControl w:val="0"/>
        <w:numPr>
          <w:ilvl w:val="1"/>
          <w:numId w:val="58"/>
        </w:numPr>
        <w:spacing w:before="100" w:beforeAutospacing="1" w:after="120"/>
        <w:ind w:left="851" w:hanging="851"/>
        <w:jc w:val="both"/>
      </w:pPr>
      <w:r>
        <w:t>Все значения времени в Порядке указываются по московскому времени (UTC (SU) +3).</w:t>
      </w:r>
    </w:p>
    <w:p w:rsidR="00D67A07" w:rsidRDefault="00CD3DF4">
      <w:pPr>
        <w:pStyle w:val="af3"/>
        <w:widowControl w:val="0"/>
        <w:numPr>
          <w:ilvl w:val="1"/>
          <w:numId w:val="58"/>
        </w:numPr>
        <w:spacing w:before="100" w:beforeAutospacing="1" w:after="120"/>
        <w:ind w:left="851" w:hanging="851"/>
        <w:jc w:val="both"/>
      </w:pPr>
      <w:r>
        <w:t xml:space="preserve">Подбор ценных бумаг, в том числе для Замены ценных бумаг, проверка Обеспеченности обязательств, расчет размера и структуры Компенсационного взноса или Маржинального взноса осуществляется НРД в соответствии с </w:t>
      </w:r>
      <w:hyperlink w:anchor="_ЧАСТЬ_I._АЛГОРИТМ" w:tooltip="#_ЧАСТЬ_I._АЛГОРИТМ" w:history="1">
        <w:r>
          <w:rPr>
            <w:rStyle w:val="af1"/>
            <w:color w:val="auto"/>
            <w:u w:val="none"/>
          </w:rPr>
          <w:t>Алгоритмами</w:t>
        </w:r>
      </w:hyperlink>
      <w:r>
        <w:t xml:space="preserve"> (Приложение </w:t>
      </w:r>
      <w:hyperlink w:anchor="_Алгоритмы_Подбора_ценных" w:tooltip="#_Алгоритмы_Подбора_ценных" w:history="1">
        <w:r>
          <w:rPr>
            <w:rStyle w:val="af1"/>
            <w:color w:val="auto"/>
            <w:u w:val="none"/>
          </w:rPr>
          <w:t>1</w:t>
        </w:r>
      </w:hyperlink>
      <w:r>
        <w:t xml:space="preserve"> к Порядку) с учетом особенностей для каждой Группы сделок, за исключением случаев, установленных Порядком.</w:t>
      </w:r>
    </w:p>
    <w:p w:rsidR="00D67A07" w:rsidRDefault="00CD3DF4">
      <w:pPr>
        <w:pStyle w:val="af3"/>
        <w:widowControl w:val="0"/>
        <w:numPr>
          <w:ilvl w:val="1"/>
          <w:numId w:val="58"/>
        </w:numPr>
        <w:spacing w:before="100" w:beforeAutospacing="1" w:after="120"/>
        <w:ind w:left="851" w:hanging="851"/>
        <w:jc w:val="both"/>
      </w:pPr>
      <w:r>
        <w:t>В рамках СУО используются Группы сделок со следующими кодами:</w:t>
      </w:r>
    </w:p>
    <w:p w:rsidR="00D67A07" w:rsidRDefault="00CD3DF4">
      <w:pPr>
        <w:pStyle w:val="af2"/>
        <w:widowControl w:val="0"/>
        <w:numPr>
          <w:ilvl w:val="0"/>
          <w:numId w:val="90"/>
        </w:numPr>
        <w:spacing w:before="40" w:after="40"/>
        <w:ind w:left="1276" w:hanging="425"/>
      </w:pPr>
      <w:r>
        <w:rPr>
          <w:lang w:val="en-US"/>
        </w:rPr>
        <w:t>CBR</w:t>
      </w:r>
      <w:r>
        <w:t>1  - «Группа сделок РЕПО с Банком России» (в рамках основного механизма размещения денежных средств);</w:t>
      </w:r>
    </w:p>
    <w:p w:rsidR="00D67A07" w:rsidRDefault="00CD3DF4">
      <w:pPr>
        <w:pStyle w:val="af2"/>
        <w:widowControl w:val="0"/>
        <w:numPr>
          <w:ilvl w:val="0"/>
          <w:numId w:val="90"/>
        </w:numPr>
        <w:spacing w:before="40" w:after="40"/>
        <w:ind w:left="1276" w:hanging="425"/>
      </w:pPr>
      <w:r>
        <w:rPr>
          <w:lang w:val="en-US"/>
        </w:rPr>
        <w:t>CBR</w:t>
      </w:r>
      <w:r>
        <w:t>2 - «Группа сделок РЕПО с Банком России» (в рамках дополнительного механизма размещения денежных средств);</w:t>
      </w:r>
    </w:p>
    <w:p w:rsidR="00D67A07" w:rsidRDefault="00CD3DF4">
      <w:pPr>
        <w:pStyle w:val="af2"/>
        <w:widowControl w:val="0"/>
        <w:numPr>
          <w:ilvl w:val="0"/>
          <w:numId w:val="90"/>
        </w:numPr>
        <w:spacing w:before="40" w:after="40"/>
        <w:ind w:left="1276" w:hanging="425"/>
      </w:pPr>
      <w:r>
        <w:rPr>
          <w:lang w:val="en-US"/>
        </w:rPr>
        <w:t>KZN</w:t>
      </w:r>
      <w:r>
        <w:t xml:space="preserve">2 - «Группа сделок РЕПО с Межрегиональным управлением Федерального казначейства в сфере управления ликвидностью» (с корзиной облигаций федерального займа или внешнего облигационного займа Российской Федерации </w:t>
      </w:r>
      <w:r>
        <w:rPr>
          <w:lang w:val="en-US"/>
        </w:rPr>
        <w:t>GCFEDBONDS</w:t>
      </w:r>
      <w:r>
        <w:t>);</w:t>
      </w:r>
    </w:p>
    <w:p w:rsidR="00D67A07" w:rsidRDefault="00CD3DF4">
      <w:pPr>
        <w:pStyle w:val="af2"/>
        <w:widowControl w:val="0"/>
        <w:numPr>
          <w:ilvl w:val="0"/>
          <w:numId w:val="90"/>
        </w:numPr>
        <w:spacing w:before="40" w:after="40"/>
        <w:ind w:left="1276" w:hanging="425"/>
      </w:pPr>
      <w:r>
        <w:rPr>
          <w:lang w:val="en-US"/>
        </w:rPr>
        <w:t>KZN</w:t>
      </w:r>
      <w:r>
        <w:t xml:space="preserve">3 - «Группа сделок РЕПО с Межрегиональным управлением Федерального казначейства в сфере управления ликвидностью в китайских юанях» (с корзиной облигаций федерального займа или внешнего облигационного займа Российской Федерации </w:t>
      </w:r>
      <w:r>
        <w:rPr>
          <w:lang w:val="en-US"/>
        </w:rPr>
        <w:t>GCCNYBONDS</w:t>
      </w:r>
      <w:r>
        <w:t>);</w:t>
      </w:r>
    </w:p>
    <w:p w:rsidR="00D67A07" w:rsidRDefault="00CD3DF4">
      <w:pPr>
        <w:pStyle w:val="af2"/>
        <w:widowControl w:val="0"/>
        <w:numPr>
          <w:ilvl w:val="0"/>
          <w:numId w:val="90"/>
        </w:numPr>
        <w:spacing w:before="40" w:after="40"/>
        <w:ind w:left="1276" w:hanging="425"/>
      </w:pPr>
      <w:r>
        <w:rPr>
          <w:lang w:val="en-US"/>
        </w:rPr>
        <w:t>EKS</w:t>
      </w:r>
      <w:r>
        <w:t xml:space="preserve">2 - «Группа сделок РЕПО с Межрегиональным управлением Федерального казначейства в сфере управления ликвидностью (ЕКС)» (с корзиной облигаций федерального займа или внешнего облигационного займа Российской Федерации </w:t>
      </w:r>
      <w:r>
        <w:rPr>
          <w:lang w:val="en-US"/>
        </w:rPr>
        <w:t>GCFEDBONDS</w:t>
      </w:r>
      <w:r>
        <w:t>);</w:t>
      </w:r>
    </w:p>
    <w:p w:rsidR="00876009" w:rsidRDefault="00876009" w:rsidP="00876009">
      <w:pPr>
        <w:pStyle w:val="af2"/>
        <w:widowControl w:val="0"/>
        <w:numPr>
          <w:ilvl w:val="0"/>
          <w:numId w:val="90"/>
        </w:numPr>
        <w:spacing w:before="40" w:after="40"/>
        <w:ind w:left="1276" w:hanging="425"/>
      </w:pPr>
      <w:r>
        <w:rPr>
          <w:lang w:val="en-US"/>
        </w:rPr>
        <w:t>EKS</w:t>
      </w:r>
      <w:r>
        <w:t xml:space="preserve">4 - «Группа сделок РЕПО с Межрегиональным управлением Федерального казначейства в сфере управления ликвидностью (ЕКС)» (с корзиной облигаций федерального займа или внешнего облигационного займа Российской Федерации </w:t>
      </w:r>
      <w:r>
        <w:rPr>
          <w:lang w:val="en-US"/>
        </w:rPr>
        <w:t>GCFEDBONDS</w:t>
      </w:r>
      <w:r>
        <w:t>), применяется для Пилотных сделок РЕПО;</w:t>
      </w:r>
    </w:p>
    <w:p w:rsidR="00D67A07" w:rsidRDefault="00CD3DF4">
      <w:pPr>
        <w:pStyle w:val="af2"/>
        <w:widowControl w:val="0"/>
        <w:numPr>
          <w:ilvl w:val="0"/>
          <w:numId w:val="90"/>
        </w:numPr>
        <w:spacing w:before="40" w:after="40"/>
        <w:ind w:left="1276" w:hanging="425"/>
      </w:pPr>
      <w:r>
        <w:rPr>
          <w:lang w:val="en-US"/>
        </w:rPr>
        <w:t>MBS</w:t>
      </w:r>
      <w:r>
        <w:t xml:space="preserve">3 - «Группа сделок РЕПО с Межрегиональным управлением Федерального казначейства в сфере управления ликвидностью» (с корзиной облигаций с ипотечным покрытием, обеспеченной поручительством акционерного общества «ДОМ.РФ» </w:t>
      </w:r>
      <w:r>
        <w:rPr>
          <w:lang w:val="en-US"/>
        </w:rPr>
        <w:t>GCMBS</w:t>
      </w:r>
      <w:r>
        <w:t>);</w:t>
      </w:r>
    </w:p>
    <w:p w:rsidR="00D67A07" w:rsidRDefault="00CD3DF4">
      <w:pPr>
        <w:pStyle w:val="af2"/>
        <w:widowControl w:val="0"/>
        <w:numPr>
          <w:ilvl w:val="0"/>
          <w:numId w:val="90"/>
        </w:numPr>
        <w:spacing w:before="40" w:after="40"/>
        <w:ind w:left="1276" w:hanging="425"/>
      </w:pPr>
      <w:r>
        <w:rPr>
          <w:lang w:val="en-US"/>
        </w:rPr>
        <w:t>EMB</w:t>
      </w:r>
      <w:r>
        <w:t xml:space="preserve">4 - «Группа сделок РЕПО с Межрегиональным управлением Федерального казначейства в сфере управления ликвидностью (ЕКС)» (с корзиной облигаций с ипотечным покрытием, обеспеченной поручительством акционерного общества «ДОМ.РФ» </w:t>
      </w:r>
      <w:r>
        <w:rPr>
          <w:lang w:val="en-US"/>
        </w:rPr>
        <w:t>GCMBS</w:t>
      </w:r>
      <w:r>
        <w:t>);</w:t>
      </w:r>
    </w:p>
    <w:p w:rsidR="00D67A07" w:rsidRDefault="00CD3DF4">
      <w:pPr>
        <w:pStyle w:val="af2"/>
        <w:widowControl w:val="0"/>
        <w:numPr>
          <w:ilvl w:val="0"/>
          <w:numId w:val="90"/>
        </w:numPr>
        <w:spacing w:before="40" w:after="40"/>
        <w:ind w:left="1276" w:hanging="425"/>
      </w:pPr>
      <w:r>
        <w:rPr>
          <w:lang w:val="en-US"/>
        </w:rPr>
        <w:t>DFM</w:t>
      </w:r>
      <w:r>
        <w:t>1 - «Группа сделок РЕПО с Департаментом финансов города Москвы»;</w:t>
      </w:r>
    </w:p>
    <w:p w:rsidR="00D67A07" w:rsidRDefault="00CD3DF4">
      <w:pPr>
        <w:pStyle w:val="af2"/>
        <w:widowControl w:val="0"/>
        <w:numPr>
          <w:ilvl w:val="0"/>
          <w:numId w:val="90"/>
        </w:numPr>
        <w:spacing w:before="40" w:after="40"/>
        <w:ind w:left="1276" w:hanging="425"/>
      </w:pPr>
      <w:r>
        <w:rPr>
          <w:lang w:val="en-US"/>
        </w:rPr>
        <w:t>SPB</w:t>
      </w:r>
      <w:r>
        <w:t>1 - «Группа сделок РЕПО с Комитетом финансов Санкт-Петербурга»;</w:t>
      </w:r>
    </w:p>
    <w:p w:rsidR="00D67A07" w:rsidRDefault="00CD3DF4">
      <w:pPr>
        <w:pStyle w:val="af2"/>
        <w:widowControl w:val="0"/>
        <w:numPr>
          <w:ilvl w:val="0"/>
          <w:numId w:val="90"/>
        </w:numPr>
        <w:spacing w:before="40" w:after="40"/>
        <w:ind w:left="1276" w:hanging="425"/>
      </w:pPr>
      <w:r>
        <w:rPr>
          <w:lang w:val="en-US"/>
        </w:rPr>
        <w:t>LEN</w:t>
      </w:r>
      <w:r>
        <w:t>1 - «Группа сделок РЕПО с Комитетом финансов Ленинградской области»;</w:t>
      </w:r>
    </w:p>
    <w:p w:rsidR="00D67A07" w:rsidRDefault="00CD3DF4">
      <w:pPr>
        <w:pStyle w:val="af2"/>
        <w:widowControl w:val="0"/>
        <w:numPr>
          <w:ilvl w:val="0"/>
          <w:numId w:val="90"/>
        </w:numPr>
        <w:spacing w:before="40" w:after="40"/>
        <w:ind w:left="1276" w:hanging="425"/>
      </w:pPr>
      <w:r>
        <w:rPr>
          <w:lang w:val="en-US"/>
        </w:rPr>
        <w:t>RMBC</w:t>
      </w:r>
      <w:r>
        <w:t xml:space="preserve"> - «Группа сделок междилерского РЕПО»;</w:t>
      </w:r>
    </w:p>
    <w:p w:rsidR="00D67A07" w:rsidRDefault="00CD3DF4">
      <w:pPr>
        <w:pStyle w:val="af2"/>
        <w:widowControl w:val="0"/>
        <w:numPr>
          <w:ilvl w:val="0"/>
          <w:numId w:val="90"/>
        </w:numPr>
        <w:spacing w:before="40" w:after="40"/>
        <w:ind w:left="1276" w:hanging="425"/>
      </w:pPr>
      <w:r>
        <w:rPr>
          <w:lang w:val="en-US"/>
        </w:rPr>
        <w:t>GNCC</w:t>
      </w:r>
      <w:r>
        <w:t xml:space="preserve"> - «Обслуживание клиринговой деятельности НКЦ»;</w:t>
      </w:r>
    </w:p>
    <w:p w:rsidR="00D67A07" w:rsidRDefault="00CD3DF4">
      <w:pPr>
        <w:pStyle w:val="af2"/>
        <w:widowControl w:val="0"/>
        <w:numPr>
          <w:ilvl w:val="0"/>
          <w:numId w:val="90"/>
        </w:numPr>
        <w:spacing w:before="40" w:after="40"/>
        <w:ind w:left="1276" w:right="-2" w:hanging="425"/>
      </w:pPr>
      <w:r>
        <w:rPr>
          <w:lang w:val="en-US"/>
        </w:rPr>
        <w:t>BSTT</w:t>
      </w:r>
      <w:r>
        <w:t xml:space="preserve"> - «Группа сделок купли-продажи с клирингом НРД (Группа сделок </w:t>
      </w:r>
      <w:r>
        <w:rPr>
          <w:lang w:val="en-US"/>
        </w:rPr>
        <w:t>DVP</w:t>
      </w:r>
      <w:r>
        <w:t>)»;</w:t>
      </w:r>
    </w:p>
    <w:p w:rsidR="00D67A07" w:rsidRDefault="00CD3DF4">
      <w:pPr>
        <w:pStyle w:val="af2"/>
        <w:widowControl w:val="0"/>
        <w:numPr>
          <w:ilvl w:val="0"/>
          <w:numId w:val="90"/>
        </w:numPr>
        <w:spacing w:before="40" w:after="40"/>
        <w:ind w:left="1276" w:right="-2" w:hanging="425"/>
      </w:pPr>
      <w:r>
        <w:rPr>
          <w:lang w:val="en-US"/>
        </w:rPr>
        <w:t>LKZN</w:t>
      </w:r>
      <w:r>
        <w:t xml:space="preserve"> - «Группа сделок займа с Межрегиональным управлением Федерального казначейства в сфере управления ликвидностью» (с корзиной облигаций федерального займа или внешнего облигационного займа Российской Федерации </w:t>
      </w:r>
      <w:r>
        <w:rPr>
          <w:lang w:val="en-US"/>
        </w:rPr>
        <w:t>GCFEDBONDSL</w:t>
      </w:r>
      <w:r>
        <w:t>);</w:t>
      </w:r>
    </w:p>
    <w:p w:rsidR="00D67A07" w:rsidRDefault="00CD3DF4">
      <w:pPr>
        <w:pStyle w:val="af2"/>
        <w:widowControl w:val="0"/>
        <w:numPr>
          <w:ilvl w:val="0"/>
          <w:numId w:val="90"/>
        </w:numPr>
        <w:spacing w:before="40" w:after="40"/>
        <w:ind w:left="1276" w:right="-2" w:hanging="425"/>
      </w:pPr>
      <w:r>
        <w:rPr>
          <w:lang w:val="en-US"/>
        </w:rPr>
        <w:t>LEKS</w:t>
      </w:r>
      <w:r>
        <w:t xml:space="preserve"> - «Группа сделок займа с Межрегиональным управлением Федерального казначейства в сфере управления ликвидностью» (ЕКС) (с корзиной облигаций федерального займа или внешнего облигационного займа Российской Федерации </w:t>
      </w:r>
      <w:r>
        <w:rPr>
          <w:lang w:val="en-US"/>
        </w:rPr>
        <w:t>GCFEDBONDSL</w:t>
      </w:r>
      <w:r>
        <w:t>);</w:t>
      </w:r>
    </w:p>
    <w:p w:rsidR="00D67A07" w:rsidRDefault="00CD3DF4">
      <w:pPr>
        <w:pStyle w:val="af2"/>
        <w:widowControl w:val="0"/>
        <w:numPr>
          <w:ilvl w:val="0"/>
          <w:numId w:val="90"/>
        </w:numPr>
        <w:spacing w:before="40" w:after="40"/>
        <w:ind w:left="1276" w:right="-2" w:hanging="425"/>
      </w:pPr>
      <w:r>
        <w:rPr>
          <w:lang w:val="en-US"/>
        </w:rPr>
        <w:t>LRMB</w:t>
      </w:r>
      <w:r>
        <w:t xml:space="preserve"> -  «Группа сделок займа с Межрегиональным управлением Федерального казначейства в сфере управления ликвидностью» (с корзиной облигаций с ипотечным покрытием, обеспеченной поручительством акционерного общества «ДОМ.РФ» </w:t>
      </w:r>
      <w:r>
        <w:rPr>
          <w:lang w:val="en-US"/>
        </w:rPr>
        <w:t>GCMBSL</w:t>
      </w:r>
      <w:r>
        <w:t>);</w:t>
      </w:r>
    </w:p>
    <w:p w:rsidR="00D67A07" w:rsidRDefault="00CD3DF4">
      <w:pPr>
        <w:pStyle w:val="af2"/>
        <w:widowControl w:val="0"/>
        <w:numPr>
          <w:ilvl w:val="0"/>
          <w:numId w:val="90"/>
        </w:numPr>
        <w:spacing w:before="40" w:after="40"/>
        <w:ind w:left="1276" w:right="-2" w:hanging="425"/>
      </w:pPr>
      <w:r>
        <w:rPr>
          <w:lang w:val="en-US"/>
        </w:rPr>
        <w:t>LEMB</w:t>
      </w:r>
      <w:r>
        <w:t xml:space="preserve"> - «Группа сделок займа с Межрегиональным управлением Федерального казначейства в сфере управления ликвидностью» (ЕКС) (с корзиной облигаций с ипотечным покрытием, обеспеченной поручительством акционерного общества «ДОМ.РФ» </w:t>
      </w:r>
      <w:r>
        <w:rPr>
          <w:lang w:val="en-US"/>
        </w:rPr>
        <w:t>GCMBSL</w:t>
      </w:r>
      <w:r>
        <w:t>).</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1" w:name="_Toc163829036"/>
      <w:r>
        <w:rPr>
          <w:rFonts w:ascii="Times New Roman" w:hAnsi="Times New Roman"/>
          <w:color w:val="auto"/>
          <w:sz w:val="24"/>
          <w:szCs w:val="24"/>
        </w:rPr>
        <w:t>Регистрация корзины РЕПО и дисконтов</w:t>
      </w:r>
      <w:bookmarkEnd w:id="31"/>
      <w:bookmarkEnd w:id="29"/>
      <w:bookmarkEnd w:id="30"/>
    </w:p>
    <w:p w:rsidR="00D67A07" w:rsidRDefault="00CD3DF4">
      <w:pPr>
        <w:pStyle w:val="af3"/>
        <w:widowControl w:val="0"/>
        <w:numPr>
          <w:ilvl w:val="1"/>
          <w:numId w:val="58"/>
        </w:numPr>
        <w:spacing w:before="120" w:after="120"/>
        <w:ind w:left="851" w:hanging="851"/>
        <w:jc w:val="both"/>
      </w:pPr>
      <w:r>
        <w:t>Регистрация Корзины РЕПО заключается в присвоении НРД Корзине РЕПО Идентификатора Корзины РЕПО.</w:t>
      </w:r>
    </w:p>
    <w:p w:rsidR="00D67A07" w:rsidRDefault="00CD3DF4">
      <w:pPr>
        <w:pStyle w:val="af3"/>
        <w:widowControl w:val="0"/>
        <w:numPr>
          <w:ilvl w:val="1"/>
          <w:numId w:val="58"/>
        </w:numPr>
        <w:spacing w:before="120" w:after="120"/>
        <w:ind w:left="851" w:hanging="851"/>
        <w:jc w:val="both"/>
      </w:pPr>
      <w:bookmarkStart w:id="32" w:name="_Ref508708782"/>
      <w:r>
        <w:t>НРД регистрирует Корзину РЕПО и дисконты, а также изменения Корзины РЕПО и дисконтов до 10:10 текущего операционного дня при условии предоставления такой информации до указанного времени.</w:t>
      </w:r>
    </w:p>
    <w:p w:rsidR="00D67A07" w:rsidRDefault="00CD3DF4">
      <w:pPr>
        <w:pStyle w:val="af3"/>
        <w:widowControl w:val="0"/>
        <w:spacing w:before="120" w:after="120"/>
        <w:ind w:left="851"/>
        <w:jc w:val="both"/>
      </w:pPr>
      <w:r>
        <w:t>Если информация об изменении Корзины РЕПО и/или дисконтов поступила в НРД после 10:10 текущего операционного дня, НРД может применять такие изменения в 10:10 следующего операционного дня. Зарегистрированные дисконты применяются при Подборе ценных бумаг, определении Дисконтированной цены ценных бумаг, передаваемых/переданных во исполнение обязательств по Сделкам РЕПО, Замене ценных бумаг.</w:t>
      </w:r>
      <w:bookmarkEnd w:id="32"/>
    </w:p>
    <w:p w:rsidR="00D67A07" w:rsidRDefault="00CD3DF4">
      <w:pPr>
        <w:pStyle w:val="af3"/>
        <w:widowControl w:val="0"/>
        <w:numPr>
          <w:ilvl w:val="1"/>
          <w:numId w:val="58"/>
        </w:numPr>
        <w:spacing w:before="120" w:after="120"/>
        <w:ind w:left="851" w:hanging="851"/>
        <w:jc w:val="both"/>
      </w:pPr>
      <w:r>
        <w:t>Изменение Корзины РЕПО и/или дисконтов допускается не чаще одного раза в день, за исключением предусмотренных Порядком случаев.</w:t>
      </w:r>
    </w:p>
    <w:p w:rsidR="00D67A07" w:rsidRDefault="00CD3DF4">
      <w:pPr>
        <w:pStyle w:val="af3"/>
        <w:widowControl w:val="0"/>
        <w:numPr>
          <w:ilvl w:val="1"/>
          <w:numId w:val="58"/>
        </w:numPr>
        <w:spacing w:before="100" w:beforeAutospacing="1" w:after="120"/>
        <w:ind w:left="851" w:hanging="851"/>
        <w:jc w:val="both"/>
      </w:pPr>
      <w:r>
        <w:t>Зарегистрированные значения дисконтов действуют до регистрации НРД новых значений дисконтов.</w:t>
      </w:r>
    </w:p>
    <w:p w:rsidR="00D67A07" w:rsidRDefault="00CD3DF4">
      <w:pPr>
        <w:pStyle w:val="af3"/>
        <w:widowControl w:val="0"/>
        <w:numPr>
          <w:ilvl w:val="1"/>
          <w:numId w:val="58"/>
        </w:numPr>
        <w:spacing w:before="100" w:beforeAutospacing="1" w:after="120"/>
        <w:ind w:left="851" w:hanging="851"/>
        <w:jc w:val="both"/>
      </w:pPr>
      <w:r>
        <w:t>Дисконт устанавливается в отношении каждого отдельного выпуска ценных бумаг, входящего в Корзину РЕПО. В отношении одного выпуска ценных бумаг могут быть установлены различные дисконты в случае включения указанного выпуска в разные Корзины РЕПО.</w:t>
      </w:r>
    </w:p>
    <w:p w:rsidR="00D67A07" w:rsidRDefault="00CD3DF4">
      <w:pPr>
        <w:pStyle w:val="af3"/>
        <w:widowControl w:val="0"/>
        <w:numPr>
          <w:ilvl w:val="1"/>
          <w:numId w:val="58"/>
        </w:numPr>
        <w:spacing w:before="100" w:beforeAutospacing="1" w:after="120"/>
        <w:ind w:left="851" w:hanging="851"/>
        <w:jc w:val="both"/>
      </w:pPr>
      <w:r>
        <w:t>Дисконт в отношении ценных бумаг может принимать значение от 0% до 100%. Дисконт в 100% означает, что ценные бумаги учитываются в совокупном обеспечении по цене 0 (ноль) рублей.</w:t>
      </w:r>
    </w:p>
    <w:p w:rsidR="00D67A07" w:rsidRDefault="00CD3DF4">
      <w:pPr>
        <w:pStyle w:val="af3"/>
        <w:widowControl w:val="0"/>
        <w:numPr>
          <w:ilvl w:val="1"/>
          <w:numId w:val="58"/>
        </w:numPr>
        <w:spacing w:before="100" w:beforeAutospacing="1" w:after="120"/>
        <w:ind w:left="851" w:hanging="851"/>
        <w:jc w:val="both"/>
      </w:pPr>
      <w:r>
        <w:t xml:space="preserve">Информация о зарегистрированных Корзинах РЕПО и дисконтах, включая информацию о требованиях к ценным бумагам, включаемым в Корзины РЕПО, и Идентификаторах/Дополнительных идентификаторах Корзин РЕПО, раскрывается в соответствующем разделе на Сайте или доступна в </w:t>
      </w:r>
      <w:r>
        <w:rPr>
          <w:lang w:val="en-US"/>
        </w:rPr>
        <w:t>WEB</w:t>
      </w:r>
      <w:r>
        <w:t>-кабинете СУО.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3" w:name="_Toc163829037"/>
      <w:r>
        <w:rPr>
          <w:rFonts w:ascii="Times New Roman" w:hAnsi="Times New Roman"/>
          <w:color w:val="auto"/>
          <w:sz w:val="24"/>
          <w:szCs w:val="24"/>
        </w:rPr>
        <w:t>Регистрация Порога переоценки</w:t>
      </w:r>
      <w:bookmarkEnd w:id="33"/>
    </w:p>
    <w:p w:rsidR="00D67A07" w:rsidRDefault="00CD3DF4">
      <w:pPr>
        <w:pStyle w:val="af3"/>
        <w:widowControl w:val="0"/>
        <w:numPr>
          <w:ilvl w:val="1"/>
          <w:numId w:val="58"/>
        </w:numPr>
        <w:spacing w:before="100" w:beforeAutospacing="1" w:after="120"/>
        <w:ind w:left="851" w:hanging="851"/>
        <w:jc w:val="both"/>
      </w:pPr>
      <w:r>
        <w:t>Порог переоценки является величиной, определяющей предельное отклонение Обеспеченности обязательств по Сделкам РЕПО, при превышении которой возникает обязательство Стороны по Сделке РЕПО по внесению Компенсационного взноса или Маржинального взноса.</w:t>
      </w:r>
    </w:p>
    <w:p w:rsidR="00D67A07" w:rsidRDefault="00CD3DF4">
      <w:pPr>
        <w:pStyle w:val="af3"/>
        <w:widowControl w:val="0"/>
        <w:numPr>
          <w:ilvl w:val="1"/>
          <w:numId w:val="58"/>
        </w:numPr>
        <w:spacing w:before="100" w:beforeAutospacing="1" w:after="120"/>
        <w:ind w:left="851" w:hanging="851"/>
        <w:jc w:val="both"/>
      </w:pPr>
      <w:r>
        <w:t>Порог переоценки может быть установлен в виде единого процента от объема обязательств Заемщика либо в виде абсолютного значения в российских рублях.</w:t>
      </w:r>
    </w:p>
    <w:p w:rsidR="00D67A07" w:rsidRDefault="00CD3DF4">
      <w:pPr>
        <w:pStyle w:val="af3"/>
        <w:widowControl w:val="0"/>
        <w:numPr>
          <w:ilvl w:val="1"/>
          <w:numId w:val="58"/>
        </w:numPr>
        <w:spacing w:before="100" w:beforeAutospacing="1" w:after="120"/>
        <w:ind w:left="851" w:hanging="851"/>
        <w:jc w:val="both"/>
      </w:pPr>
      <w:r>
        <w:t>В случаях, установленных Порядком, возможна регистрация верхнего и нижнего Порогов переоценки.</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4" w:name="_Toc163829038"/>
      <w:r>
        <w:rPr>
          <w:rFonts w:ascii="Times New Roman" w:hAnsi="Times New Roman"/>
          <w:color w:val="auto"/>
          <w:sz w:val="24"/>
          <w:szCs w:val="24"/>
        </w:rPr>
        <w:t>Порядок определения Рыночной цены</w:t>
      </w:r>
      <w:bookmarkEnd w:id="34"/>
    </w:p>
    <w:p w:rsidR="00D67A07" w:rsidRDefault="00CD3DF4">
      <w:pPr>
        <w:pStyle w:val="af3"/>
        <w:widowControl w:val="0"/>
        <w:numPr>
          <w:ilvl w:val="1"/>
          <w:numId w:val="58"/>
        </w:numPr>
        <w:tabs>
          <w:tab w:val="left" w:pos="851"/>
        </w:tabs>
        <w:spacing w:before="100" w:beforeAutospacing="1" w:after="120"/>
        <w:ind w:left="851" w:hanging="851"/>
        <w:jc w:val="both"/>
      </w:pPr>
      <w:r>
        <w:t>При определении Рыночной цены могут использоваться следующие типы цен:</w:t>
      </w:r>
    </w:p>
    <w:p w:rsidR="00D67A07" w:rsidRDefault="00CD3DF4">
      <w:pPr>
        <w:pStyle w:val="af3"/>
        <w:widowControl w:val="0"/>
        <w:numPr>
          <w:ilvl w:val="2"/>
          <w:numId w:val="58"/>
        </w:numPr>
        <w:spacing w:before="100" w:beforeAutospacing="1" w:after="120"/>
        <w:ind w:left="851" w:hanging="851"/>
        <w:jc w:val="both"/>
      </w:pPr>
      <w:r>
        <w:t>цена типа «B» - цена, рассчитываемая по данным предыдущего торгового дня Публичного акционерного общества «Московская Биржа ММВБ-РТС» (далее – ПАО Московская биржа)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 Приказом ФСФР России от 09.11.2010 № 10-65/пз-н, а в случае ее отсутствия - цена, рассчитываемая по данным предыдущего торгового дня Акционерного общества «Санкт-Петербургская Валютная Биржа» в соответствии с Порядком определения рыночной цены;</w:t>
      </w:r>
    </w:p>
    <w:p w:rsidR="00D67A07" w:rsidRDefault="00CD3DF4">
      <w:pPr>
        <w:pStyle w:val="af3"/>
        <w:widowControl w:val="0"/>
        <w:numPr>
          <w:ilvl w:val="2"/>
          <w:numId w:val="58"/>
        </w:numPr>
        <w:spacing w:before="100" w:beforeAutospacing="1" w:after="120"/>
        <w:ind w:left="851" w:hanging="851"/>
        <w:jc w:val="both"/>
      </w:pPr>
      <w:r>
        <w:t>цена типа «M» - средневзвешенная цена от ПАО Московская Биржа по данным предыдущего торгового дня;</w:t>
      </w:r>
    </w:p>
    <w:p w:rsidR="00D67A07" w:rsidRDefault="00CD3DF4">
      <w:pPr>
        <w:pStyle w:val="af3"/>
        <w:widowControl w:val="0"/>
        <w:numPr>
          <w:ilvl w:val="2"/>
          <w:numId w:val="58"/>
        </w:numPr>
        <w:spacing w:before="100" w:beforeAutospacing="1" w:after="120"/>
        <w:ind w:left="851" w:hanging="851"/>
        <w:jc w:val="both"/>
      </w:pPr>
      <w:r>
        <w:t>цена типа «L» - индикативная цена ценной бумаги, сформированная НФА по данным предыдущего рабочего дня (цена MIRP);</w:t>
      </w:r>
    </w:p>
    <w:p w:rsidR="00D67A07" w:rsidRDefault="00CD3DF4">
      <w:pPr>
        <w:pStyle w:val="af3"/>
        <w:widowControl w:val="0"/>
        <w:numPr>
          <w:ilvl w:val="2"/>
          <w:numId w:val="58"/>
        </w:numPr>
        <w:spacing w:before="100" w:beforeAutospacing="1" w:after="120"/>
        <w:ind w:left="851" w:hanging="851"/>
        <w:jc w:val="both"/>
      </w:pPr>
      <w:r>
        <w:t>цена типа «Q» - цена ценового центра НРД по данным предыдущего календарного дня;</w:t>
      </w:r>
    </w:p>
    <w:p w:rsidR="00D67A07" w:rsidRDefault="00CD3DF4">
      <w:pPr>
        <w:pStyle w:val="af3"/>
        <w:widowControl w:val="0"/>
        <w:numPr>
          <w:ilvl w:val="2"/>
          <w:numId w:val="58"/>
        </w:numPr>
        <w:spacing w:before="100" w:beforeAutospacing="1" w:after="120"/>
        <w:ind w:left="851" w:hanging="851"/>
        <w:jc w:val="both"/>
      </w:pPr>
      <w:r>
        <w:t>цена типа «R» - цена, использовавшаяся для Подбора ценных бумаг по Сделкам РЕПО с Банком России с использованием СУО НРД в предыдущий рабочий день;</w:t>
      </w:r>
    </w:p>
    <w:p w:rsidR="00D67A07" w:rsidRDefault="00CD3DF4">
      <w:pPr>
        <w:pStyle w:val="af3"/>
        <w:widowControl w:val="0"/>
        <w:numPr>
          <w:ilvl w:val="2"/>
          <w:numId w:val="58"/>
        </w:numPr>
        <w:spacing w:before="100" w:beforeAutospacing="1" w:after="120"/>
        <w:ind w:left="851" w:hanging="851"/>
        <w:jc w:val="both"/>
      </w:pPr>
      <w:r>
        <w:t>цена типа «C» – цена, рассчитываемая ПАО Московская Биржа для торгов в режимах «РЕПО с Банком России: Аукцион РЕПО», «Аукцион РЕПО с Банком России: плавающая ставка» и «РЕПО с Банком России: фикс. ставка» по данным предыдущего торгового дня;</w:t>
      </w:r>
    </w:p>
    <w:p w:rsidR="00D67A07" w:rsidRDefault="00CD3DF4">
      <w:pPr>
        <w:pStyle w:val="af3"/>
        <w:widowControl w:val="0"/>
        <w:numPr>
          <w:ilvl w:val="2"/>
          <w:numId w:val="58"/>
        </w:numPr>
        <w:spacing w:before="100" w:beforeAutospacing="1" w:after="120"/>
        <w:ind w:left="851" w:hanging="851"/>
        <w:jc w:val="both"/>
      </w:pPr>
      <w:r>
        <w:t>типы цен по данным различных информационных источников, определяемых НРД на дату предыдущего календарного дня;</w:t>
      </w:r>
    </w:p>
    <w:p w:rsidR="00D67A07" w:rsidRDefault="00CD3DF4">
      <w:pPr>
        <w:pStyle w:val="af3"/>
        <w:widowControl w:val="0"/>
        <w:numPr>
          <w:ilvl w:val="2"/>
          <w:numId w:val="58"/>
        </w:numPr>
        <w:spacing w:before="100" w:beforeAutospacing="1" w:after="120"/>
        <w:ind w:left="851" w:hanging="851"/>
        <w:jc w:val="both"/>
      </w:pPr>
      <w:r>
        <w:t xml:space="preserve">типы цен, переданные Клиентами в Поручении </w:t>
      </w:r>
      <w:r>
        <w:rPr>
          <w:rStyle w:val="30"/>
          <w:rFonts w:ascii="Times New Roman" w:hAnsi="Times New Roman"/>
          <w:b w:val="0"/>
          <w:color w:val="auto"/>
        </w:rPr>
        <w:t>на передачу цен по ценным бумагам</w:t>
      </w:r>
      <w:r>
        <w:rPr>
          <w:b/>
        </w:rPr>
        <w:t xml:space="preserve"> </w:t>
      </w:r>
      <w:r>
        <w:t xml:space="preserve">по форме </w:t>
      </w:r>
      <w:hyperlink w:anchor="_Поручение_на_передачу_1" w:tooltip="#_Поручение_на_передачу_1" w:history="1">
        <w:r>
          <w:t>MF18VAL</w:t>
        </w:r>
      </w:hyperlink>
      <w:r>
        <w:t xml:space="preserve"> (далее – Поручение на передачу цен), на дату предыдущего календарного дня.</w:t>
      </w:r>
    </w:p>
    <w:p w:rsidR="00D67A07" w:rsidRDefault="00CD3DF4">
      <w:pPr>
        <w:pStyle w:val="af3"/>
        <w:widowControl w:val="0"/>
        <w:numPr>
          <w:ilvl w:val="1"/>
          <w:numId w:val="58"/>
        </w:numPr>
        <w:spacing w:before="100" w:beforeAutospacing="1" w:after="120"/>
        <w:ind w:left="851" w:hanging="851"/>
        <w:jc w:val="both"/>
      </w:pPr>
      <w:r>
        <w:t>Рыночная цена определяется на каждый рабочий день по каждой Группе сделок в соответствии с Порядком.</w:t>
      </w:r>
    </w:p>
    <w:p w:rsidR="00D67A07" w:rsidRDefault="00CD3DF4">
      <w:pPr>
        <w:pStyle w:val="af3"/>
        <w:widowControl w:val="0"/>
        <w:numPr>
          <w:ilvl w:val="1"/>
          <w:numId w:val="58"/>
        </w:numPr>
        <w:spacing w:before="100" w:beforeAutospacing="1" w:after="120"/>
        <w:ind w:left="851" w:hanging="851"/>
        <w:jc w:val="both"/>
      </w:pPr>
      <w:r>
        <w:t>При переоценке ценных бумаг, являющихся Обеспечением по Действующим Сделкам РЕПО, в случае отсутствия ненулевой Рыночной цены текущего дня, для всех Групп сделок используется последняя по времени ненулевая Рыночная цена.</w:t>
      </w:r>
    </w:p>
    <w:p w:rsidR="00D67A07" w:rsidRDefault="00CD3DF4">
      <w:pPr>
        <w:pStyle w:val="af3"/>
        <w:widowControl w:val="0"/>
        <w:numPr>
          <w:ilvl w:val="1"/>
          <w:numId w:val="58"/>
        </w:numPr>
        <w:spacing w:before="100" w:beforeAutospacing="1" w:after="120"/>
        <w:ind w:left="851" w:hanging="851"/>
        <w:jc w:val="both"/>
      </w:pPr>
      <w:r>
        <w:t>При Подборе и переоценке ценных бумаг, по которым осуществляется частичное погашение суммы основного долга, для расчета Рыночной цены используется рыночная цена, выраженная в процентах от исходной номинальной стоимости, примененная к значению номинальной стоимости, определяемой на текущий торговый день.</w:t>
      </w:r>
    </w:p>
    <w:p w:rsidR="00D67A07" w:rsidRDefault="00CD3DF4">
      <w:pPr>
        <w:pStyle w:val="af3"/>
        <w:widowControl w:val="0"/>
        <w:numPr>
          <w:ilvl w:val="1"/>
          <w:numId w:val="58"/>
        </w:numPr>
        <w:spacing w:before="100" w:beforeAutospacing="1" w:after="120"/>
        <w:ind w:left="851" w:hanging="851"/>
        <w:jc w:val="both"/>
      </w:pPr>
      <w:r>
        <w:t>Для купонных облигаций ненулевая рассчитанная Рыночная цена увеличивается на сумму НКД. Значение НКД определяется на текущий торговый день. При расчете Рыночной цены купонных облигаций в случае прекращения обязательств по Сделке РЕПО, применяются значения номинальной стоимости облигации и НКД на день прекращения обязательств.</w:t>
      </w:r>
    </w:p>
    <w:p w:rsidR="00D67A07" w:rsidRDefault="00CD3DF4">
      <w:pPr>
        <w:pStyle w:val="af3"/>
        <w:widowControl w:val="0"/>
        <w:numPr>
          <w:ilvl w:val="1"/>
          <w:numId w:val="58"/>
        </w:numPr>
        <w:spacing w:before="100" w:beforeAutospacing="1" w:after="120"/>
        <w:ind w:left="851" w:hanging="851"/>
        <w:jc w:val="both"/>
      </w:pPr>
      <w:r>
        <w:t>Информация о Рыночных ценах с учетом НКД, используемых при определении стоимости Обеспечения Сделок РЕПО с Глобальными кредиторами, раскрывается в соответствующем разделе на Сайте.</w:t>
      </w:r>
    </w:p>
    <w:p w:rsidR="00D67A07" w:rsidRDefault="00CD3DF4">
      <w:pPr>
        <w:pStyle w:val="af3"/>
        <w:widowControl w:val="0"/>
        <w:numPr>
          <w:ilvl w:val="1"/>
          <w:numId w:val="58"/>
        </w:numPr>
        <w:spacing w:before="100" w:beforeAutospacing="1" w:after="120"/>
        <w:ind w:left="851" w:hanging="851"/>
        <w:jc w:val="both"/>
      </w:pPr>
      <w:r>
        <w:t>В случае, когда цена ценной бумаги определена в валюте, отличной от российских рублей (далее по тексту Порядка также «рубль»), Рыночная цена ценной бумаги пересчитывается в российские рубли по установленному Банком России на день пересчета курса.</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5" w:name="_Toc163829039"/>
      <w:r>
        <w:rPr>
          <w:rFonts w:ascii="Times New Roman" w:hAnsi="Times New Roman"/>
          <w:color w:val="auto"/>
          <w:sz w:val="24"/>
          <w:szCs w:val="24"/>
        </w:rPr>
        <w:t>Порядок расчета Текущей ставки РЕПО и Текущей стоимости обязательства</w:t>
      </w:r>
      <w:bookmarkEnd w:id="35"/>
    </w:p>
    <w:p w:rsidR="00D67A07" w:rsidRDefault="00CD3DF4">
      <w:pPr>
        <w:pStyle w:val="af3"/>
        <w:widowControl w:val="0"/>
        <w:numPr>
          <w:ilvl w:val="1"/>
          <w:numId w:val="58"/>
        </w:numPr>
        <w:spacing w:before="100" w:beforeAutospacing="1" w:after="120"/>
        <w:ind w:left="851" w:hanging="851"/>
        <w:jc w:val="both"/>
      </w:pPr>
      <w:r>
        <w:t>Для Сделки РЕПО, заключенной с Плавающей Ставкой РЕПО, Текущая ставка РЕПО равна сумме значений Индикативной ставки, действующей в календарный день, за который начисляются проценты, и значения Спреда по Сделке РЕПО, при этом рассчитанное значение Текущей ставки РЕПО может быть скорректировано с учетом  установленного Федеральным казначейством значения минимальной ставки. Для сделки, заключенной с Фиксированной Ставкой РЕПО, Текущая ставка РЕПО равна Ставке РЕПО.</w:t>
      </w:r>
    </w:p>
    <w:p w:rsidR="00D67A07" w:rsidRDefault="00CD3DF4">
      <w:pPr>
        <w:pStyle w:val="af3"/>
        <w:widowControl w:val="0"/>
        <w:numPr>
          <w:ilvl w:val="1"/>
          <w:numId w:val="58"/>
        </w:numPr>
        <w:spacing w:before="120" w:after="120"/>
        <w:ind w:left="851" w:hanging="851"/>
        <w:jc w:val="both"/>
      </w:pPr>
      <w:r>
        <w:t>При определении Текущей ставки РЕПО для Сделок РЕПО, заключенных с Плавающей ставкой, допускается использование следующих денежных индикаторов.</w:t>
      </w:r>
    </w:p>
    <w:p w:rsidR="00D67A07" w:rsidRDefault="00CD3DF4">
      <w:pPr>
        <w:pStyle w:val="af3"/>
        <w:widowControl w:val="0"/>
        <w:numPr>
          <w:ilvl w:val="2"/>
          <w:numId w:val="58"/>
        </w:numPr>
        <w:spacing w:before="120" w:after="120"/>
        <w:ind w:left="851" w:hanging="851"/>
        <w:jc w:val="both"/>
        <w:rPr>
          <w:lang w:eastAsia="en-US"/>
        </w:rPr>
      </w:pPr>
      <w:r>
        <w:t>Для Сделок РЕПО, заключенных в долларах США:</w:t>
      </w:r>
    </w:p>
    <w:p w:rsidR="00D67A07" w:rsidRDefault="00CD3DF4">
      <w:pPr>
        <w:pStyle w:val="af3"/>
        <w:widowControl w:val="0"/>
        <w:numPr>
          <w:ilvl w:val="4"/>
          <w:numId w:val="60"/>
        </w:numPr>
        <w:spacing w:before="120" w:after="120"/>
        <w:ind w:left="1418" w:hanging="425"/>
        <w:jc w:val="both"/>
        <w:rPr>
          <w:bCs/>
        </w:rPr>
      </w:pPr>
      <w:r>
        <w:rPr>
          <w:bCs/>
        </w:rPr>
        <w:t>Денежные индикаторы по данным различных информационных источников, перечень которых устанавливает НРД (перечень доступен для клиентов, использующих WEB-кабинет СУО).</w:t>
      </w:r>
    </w:p>
    <w:p w:rsidR="00D67A07" w:rsidRDefault="00CD3DF4">
      <w:pPr>
        <w:pStyle w:val="af3"/>
        <w:widowControl w:val="0"/>
        <w:numPr>
          <w:ilvl w:val="2"/>
          <w:numId w:val="58"/>
        </w:numPr>
        <w:spacing w:before="120" w:after="120"/>
        <w:ind w:left="851" w:hanging="851"/>
        <w:jc w:val="both"/>
        <w:rPr>
          <w:lang w:eastAsia="en-US"/>
        </w:rPr>
      </w:pPr>
      <w:r>
        <w:t>Для Сделок РЕПО, заключенных в китайских юанях:</w:t>
      </w:r>
    </w:p>
    <w:p w:rsidR="00D67A07" w:rsidRDefault="00CD3DF4">
      <w:pPr>
        <w:pStyle w:val="af3"/>
        <w:widowControl w:val="0"/>
        <w:numPr>
          <w:ilvl w:val="3"/>
          <w:numId w:val="82"/>
        </w:numPr>
        <w:spacing w:before="120" w:after="120"/>
        <w:ind w:left="993" w:hanging="993"/>
        <w:jc w:val="both"/>
      </w:pPr>
      <w:r>
        <w:t>Индикативная ставка RFRCNY1D, где значение ставки RFRCNY1D – это наибольшая из двух величин RFRMIN1D и (RUSFARCNY - DS), где:</w:t>
      </w:r>
    </w:p>
    <w:p w:rsidR="00D67A07" w:rsidRDefault="00CD3DF4">
      <w:pPr>
        <w:pStyle w:val="af3"/>
        <w:widowControl w:val="0"/>
        <w:spacing w:before="120" w:after="120"/>
        <w:ind w:left="993"/>
        <w:jc w:val="both"/>
      </w:pPr>
      <w:r>
        <w:t xml:space="preserve">RFRMIN1D - выраженное в сотых долях процентов значение минимальной ставки по заключаемым Федеральным казначейством договорам РЕПО в китайских юанях по плавающей ставке RFRCNY1D, действующее на </w:t>
      </w:r>
      <w:r w:rsidR="00FA3211">
        <w:t>дату</w:t>
      </w:r>
      <w:r w:rsidR="00D8300B">
        <w:t xml:space="preserve"> заключения договора РЕПО</w:t>
      </w:r>
      <w:r>
        <w:t>;</w:t>
      </w:r>
    </w:p>
    <w:p w:rsidR="00D67A07" w:rsidRDefault="00CD3DF4">
      <w:pPr>
        <w:pStyle w:val="af3"/>
        <w:widowControl w:val="0"/>
        <w:spacing w:before="120" w:after="120"/>
        <w:ind w:left="993"/>
        <w:jc w:val="both"/>
      </w:pPr>
      <w:r>
        <w:t xml:space="preserve">RUSFARCNY - выраженное в сотых долях процентов значение ставки RUSFARCNY однодневной стоимости денежных средств, рассчитываемой на основании сделок и заявок, поданных участниками на заключение сделок РЕПО с Центральным контрагентом (ЦК), обеспеченных Клиринговыми сертификатами участия (КСУ), за день, предшествующий дню, за который начисляются проценты, опубликованное на официальном сайте ПАО "Московская биржа" в сети Интернет. В случае отсутствия публикации значения ставки RUSFARCNY за день, за который начисляются проценты, в расчет принимается последнее из опубликованных значений ставки RUSFARCNY, </w:t>
      </w:r>
    </w:p>
    <w:p w:rsidR="00D67A07" w:rsidRDefault="00CD3DF4">
      <w:pPr>
        <w:pStyle w:val="af3"/>
        <w:widowControl w:val="0"/>
        <w:spacing w:before="120" w:after="120"/>
        <w:ind w:left="993"/>
        <w:jc w:val="both"/>
      </w:pPr>
      <w:r>
        <w:t xml:space="preserve">DS - дисконт - выраженное в сотых долях процентов и округленное (по правилам математического округления) до двух знаков после запятой значение,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 действующих на дату, за которую начисляются проценты, и опубликованных на официальном сайте Банка России в сети Интернет. </w:t>
      </w:r>
    </w:p>
    <w:p w:rsidR="00D67A07" w:rsidRDefault="00CD3DF4">
      <w:pPr>
        <w:pStyle w:val="af3"/>
        <w:widowControl w:val="0"/>
        <w:numPr>
          <w:ilvl w:val="3"/>
          <w:numId w:val="82"/>
        </w:numPr>
        <w:spacing w:before="120" w:after="120"/>
        <w:ind w:left="993" w:hanging="993"/>
        <w:jc w:val="both"/>
      </w:pPr>
      <w:r>
        <w:t>Индикативная ставка RFRCNY1W – это наибольшая из двух величин RFRMIN1W и (RUSFARCN1W - DS), где:</w:t>
      </w:r>
    </w:p>
    <w:p w:rsidR="00D67A07" w:rsidRDefault="00CD3DF4">
      <w:pPr>
        <w:pStyle w:val="af3"/>
        <w:widowControl w:val="0"/>
        <w:spacing w:before="120" w:after="120"/>
        <w:ind w:left="993"/>
        <w:jc w:val="both"/>
      </w:pPr>
      <w:r>
        <w:t xml:space="preserve">RFRMIN1W - выраженное в сотых долях процентов значение минимальной ставки по заключаемым Федеральным казначейством договорам РЕПО в китайских юанях по плавающей ставке RFRCNY1W, действующее на </w:t>
      </w:r>
      <w:r w:rsidR="00FA3211">
        <w:t xml:space="preserve">дату </w:t>
      </w:r>
      <w:bookmarkStart w:id="36" w:name="_GoBack"/>
      <w:bookmarkEnd w:id="36"/>
      <w:r w:rsidR="001A5BD2">
        <w:t>заключения договора РЕПО</w:t>
      </w:r>
      <w:r>
        <w:t>,</w:t>
      </w:r>
    </w:p>
    <w:p w:rsidR="00D67A07" w:rsidRDefault="00CD3DF4">
      <w:pPr>
        <w:pStyle w:val="af3"/>
        <w:widowControl w:val="0"/>
        <w:spacing w:before="120" w:after="120"/>
        <w:ind w:left="993"/>
        <w:jc w:val="both"/>
      </w:pPr>
      <w:r>
        <w:t xml:space="preserve">RUSFARCN1W - выраженное в сотых долях процентов значение ставки RUSFARCN1W стоимости денежных средств на срок одна неделя, рассчитываемой на основании сделок и заявок, поданных участниками на заключение сделок РЕПО с Центральным контрагентом (ЦК), обеспеченных Клиринговыми сертификатами участия (КСУ), за день, предшествующий дню, за который начисляются проценты, опубликованное на официальном сайте ПАО "Московская биржа" в сети Интернет. В случае отсутствия публикации значения ставки RUSFARCN1W за день, за который начисляются проценты, в расчет принимается последнее из опубликованных значений ставки RUSFARCN1W, </w:t>
      </w:r>
    </w:p>
    <w:p w:rsidR="00D67A07" w:rsidRDefault="00CD3DF4">
      <w:pPr>
        <w:pStyle w:val="af3"/>
        <w:widowControl w:val="0"/>
        <w:spacing w:before="120" w:after="120"/>
        <w:ind w:left="993"/>
        <w:jc w:val="both"/>
      </w:pPr>
      <w:r>
        <w:t>DS - дисконт - выраженное в сотых долях процентов и округленное (по правилам математического округления) до двух знаков после запятой значение,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 действующих на дату, за которую начисляются проценты, и опубликованных на официальном сайте Банка России в сети Интернет.</w:t>
      </w:r>
    </w:p>
    <w:p w:rsidR="00D67A07" w:rsidRDefault="00CD3DF4">
      <w:pPr>
        <w:pStyle w:val="af3"/>
        <w:widowControl w:val="0"/>
        <w:numPr>
          <w:ilvl w:val="2"/>
          <w:numId w:val="58"/>
        </w:numPr>
        <w:spacing w:before="120" w:after="120"/>
        <w:ind w:left="993" w:hanging="993"/>
        <w:jc w:val="both"/>
      </w:pPr>
      <w:r>
        <w:t>Для Сделок РЕПО, заключенных в российских рублях:</w:t>
      </w:r>
    </w:p>
    <w:p w:rsidR="00D67A07" w:rsidRDefault="00CD3DF4">
      <w:pPr>
        <w:pStyle w:val="af3"/>
        <w:widowControl w:val="0"/>
        <w:numPr>
          <w:ilvl w:val="3"/>
          <w:numId w:val="58"/>
        </w:numPr>
        <w:spacing w:before="120" w:after="120"/>
        <w:jc w:val="both"/>
      </w:pPr>
      <w:bookmarkStart w:id="37" w:name="_Ref8127411"/>
      <w:bookmarkStart w:id="38" w:name="_Ref8128009"/>
      <w:r>
        <w:t>Ключевая ставка Банка России (RREFKEYR);</w:t>
      </w:r>
      <w:bookmarkEnd w:id="37"/>
      <w:bookmarkEnd w:id="38"/>
    </w:p>
    <w:p w:rsidR="00D67A07" w:rsidRDefault="00CD3DF4">
      <w:pPr>
        <w:pStyle w:val="af3"/>
        <w:widowControl w:val="0"/>
        <w:numPr>
          <w:ilvl w:val="3"/>
          <w:numId w:val="58"/>
        </w:numPr>
        <w:spacing w:before="120" w:after="120"/>
        <w:ind w:left="993" w:hanging="993"/>
        <w:jc w:val="both"/>
      </w:pPr>
      <w:r>
        <w:t>Индикативная взвешенная рублевая депозитная ставка «овернайт» российского межбанковского рынка, рассчитанная Банком России (RUONIA);</w:t>
      </w:r>
    </w:p>
    <w:p w:rsidR="00D67A07" w:rsidRDefault="00CD3DF4">
      <w:pPr>
        <w:pStyle w:val="af3"/>
        <w:widowControl w:val="0"/>
        <w:numPr>
          <w:ilvl w:val="3"/>
          <w:numId w:val="58"/>
        </w:numPr>
        <w:spacing w:before="120" w:after="120"/>
        <w:ind w:left="993" w:hanging="993"/>
        <w:jc w:val="both"/>
      </w:pPr>
      <w:r>
        <w:t>Индикатор ставки РЕПО с центральным контрагентом (облигации) с типом расчетов 1 день, рассчитанный в 12:30 в соответствии с методикой ПАО Московская биржа (MXREPOB);</w:t>
      </w:r>
    </w:p>
    <w:p w:rsidR="00D67A07" w:rsidRDefault="00CD3DF4">
      <w:pPr>
        <w:pStyle w:val="af3"/>
        <w:widowControl w:val="0"/>
        <w:numPr>
          <w:ilvl w:val="3"/>
          <w:numId w:val="58"/>
        </w:numPr>
        <w:spacing w:before="120" w:after="120"/>
        <w:ind w:left="993" w:hanging="993"/>
        <w:jc w:val="both"/>
      </w:pPr>
      <w:bookmarkStart w:id="39" w:name="_Ref16005117"/>
      <w:r>
        <w:t>Индикатор ставки РЕПО с центральным контрагентом (облигации) с типом расчетов 1 день, рассчитанный в 19:00 в соответствии с методикой ПАО Московская биржа (MXREPOBE);</w:t>
      </w:r>
    </w:p>
    <w:p w:rsidR="00D67A07" w:rsidRDefault="00CD3DF4">
      <w:pPr>
        <w:pStyle w:val="af3"/>
        <w:widowControl w:val="0"/>
        <w:numPr>
          <w:ilvl w:val="3"/>
          <w:numId w:val="58"/>
        </w:numPr>
        <w:spacing w:before="120" w:after="120"/>
        <w:ind w:left="993" w:hanging="993"/>
        <w:jc w:val="both"/>
      </w:pPr>
      <w:bookmarkStart w:id="40" w:name="_Ref97043334"/>
      <w:bookmarkEnd w:id="39"/>
      <w:r>
        <w:t>Индикативные ставки по операциям «процентный своп» на ставку RUONIA (</w:t>
      </w:r>
      <w:r>
        <w:rPr>
          <w:lang w:val="en-US"/>
        </w:rPr>
        <w:t>ROISfix</w:t>
      </w:r>
      <w:r>
        <w:t>) на сроки 1 неделя (ROIS1</w:t>
      </w:r>
      <w:r>
        <w:rPr>
          <w:lang w:val="en-US"/>
        </w:rPr>
        <w:t>W</w:t>
      </w:r>
      <w:r>
        <w:t>), 2 недели (ROIS2</w:t>
      </w:r>
      <w:r>
        <w:rPr>
          <w:lang w:val="en-US"/>
        </w:rPr>
        <w:t>W</w:t>
      </w:r>
      <w:r>
        <w:t>), 1 месяц (ROIS1</w:t>
      </w:r>
      <w:r>
        <w:rPr>
          <w:lang w:val="en-US"/>
        </w:rPr>
        <w:t>M</w:t>
      </w:r>
      <w:r>
        <w:t>), 2 месяца (ROIS2</w:t>
      </w:r>
      <w:r>
        <w:rPr>
          <w:lang w:val="en-US"/>
        </w:rPr>
        <w:t>M</w:t>
      </w:r>
      <w:r>
        <w:t>), 3 месяца (ROIS3</w:t>
      </w:r>
      <w:r>
        <w:rPr>
          <w:lang w:val="en-US"/>
        </w:rPr>
        <w:t>M</w:t>
      </w:r>
      <w:r>
        <w:t>), 6 месяцев (ROIS6</w:t>
      </w:r>
      <w:r>
        <w:rPr>
          <w:lang w:val="en-US"/>
        </w:rPr>
        <w:t>M</w:t>
      </w:r>
      <w:r>
        <w:t>), 1 год (ROIS1</w:t>
      </w:r>
      <w:r>
        <w:rPr>
          <w:lang w:val="en-US"/>
        </w:rPr>
        <w:t>Y</w:t>
      </w:r>
      <w:r>
        <w:t xml:space="preserve">), рассчитанные </w:t>
      </w:r>
      <w:bookmarkEnd w:id="40"/>
      <w:r>
        <w:t>НФА.</w:t>
      </w:r>
    </w:p>
    <w:p w:rsidR="00D67A07" w:rsidRDefault="00CD3DF4">
      <w:pPr>
        <w:pStyle w:val="af3"/>
        <w:widowControl w:val="0"/>
        <w:numPr>
          <w:ilvl w:val="3"/>
          <w:numId w:val="58"/>
        </w:numPr>
        <w:spacing w:before="120" w:after="120"/>
        <w:ind w:left="993" w:hanging="993"/>
        <w:jc w:val="both"/>
      </w:pPr>
      <w:r>
        <w:t xml:space="preserve">При расчете процентов по Сделкам РЕПО, заключенных с Плавающей ставкой РЕПО с использованием денежных индикаторов, указанных в пунктах </w:t>
      </w:r>
      <w:r>
        <w:fldChar w:fldCharType="begin"/>
      </w:r>
      <w:r>
        <w:instrText xml:space="preserve"> REF _Ref8127411 \n \h  \* MERGEFORMAT </w:instrText>
      </w:r>
      <w:r>
        <w:fldChar w:fldCharType="separate"/>
      </w:r>
      <w:r>
        <w:t>13.2.3.1</w:t>
      </w:r>
      <w:r>
        <w:fldChar w:fldCharType="end"/>
      </w:r>
      <w:r>
        <w:t xml:space="preserve"> - </w:t>
      </w:r>
      <w:r>
        <w:fldChar w:fldCharType="begin"/>
      </w:r>
      <w:r>
        <w:instrText xml:space="preserve"> REF _Ref16005117 \n \h  \* MERGEFORMAT </w:instrText>
      </w:r>
      <w:r>
        <w:fldChar w:fldCharType="separate"/>
      </w:r>
      <w:r>
        <w:t>13.2.3.4</w:t>
      </w:r>
      <w:r>
        <w:fldChar w:fldCharType="end"/>
      </w:r>
      <w:r>
        <w:t xml:space="preserve"> применяется значение денежного индикатора, действующего на календарный день, за который начисляются проценты. Действующим является последнее имеющееся опубликованное значение Индикативной ставки.</w:t>
      </w:r>
    </w:p>
    <w:p w:rsidR="00D67A07" w:rsidRDefault="00CD3DF4">
      <w:pPr>
        <w:pStyle w:val="af3"/>
        <w:widowControl w:val="0"/>
        <w:numPr>
          <w:ilvl w:val="3"/>
          <w:numId w:val="58"/>
        </w:numPr>
        <w:spacing w:before="120" w:after="120"/>
        <w:ind w:left="993" w:hanging="993"/>
        <w:jc w:val="both"/>
      </w:pPr>
      <w:bookmarkStart w:id="41" w:name="_Ref97044222"/>
      <w:r>
        <w:t>Индикативная ставка (RUONmDS),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w:t>
      </w:r>
      <w:r>
        <w:rPr>
          <w:vertAlign w:val="superscript"/>
        </w:rPr>
        <w:footnoteReference w:id="1"/>
      </w:r>
      <w:r>
        <w:t>, и дисконтом DS, выраженным в процентах и рассчитанным по следующей формуле с округлением до двух десятичных знаков:</w:t>
      </w:r>
      <w:bookmarkEnd w:id="41"/>
    </w:p>
    <w:p w:rsidR="00D67A07" w:rsidRDefault="00CD3DF4">
      <w:pPr>
        <w:pStyle w:val="af3"/>
        <w:widowControl w:val="0"/>
        <w:spacing w:before="120" w:after="120"/>
        <w:ind w:left="1843" w:firstLine="284"/>
      </w:pPr>
      <w:r>
        <w:rPr>
          <w:lang w:val="en-US"/>
        </w:rPr>
        <w:t>DS</w:t>
      </w:r>
      <w:r>
        <w:t xml:space="preserve"> = </w:t>
      </w:r>
      <w:r>
        <w:rPr>
          <w:lang w:val="en-US"/>
        </w:rPr>
        <w:t>RREFKEYR</w:t>
      </w:r>
      <w:r>
        <w:t xml:space="preserve"> * RBRSOLER / 100, где</w:t>
      </w:r>
    </w:p>
    <w:p w:rsidR="00D67A07" w:rsidRDefault="00CD3DF4">
      <w:pPr>
        <w:pStyle w:val="af3"/>
        <w:widowControl w:val="0"/>
        <w:spacing w:before="120" w:after="120"/>
        <w:ind w:left="993"/>
        <w:jc w:val="both"/>
      </w:pPr>
      <w:r>
        <w:rPr>
          <w:lang w:val="en-US"/>
        </w:rPr>
        <w:t>RREFKEYR</w:t>
      </w:r>
      <w:r>
        <w:t xml:space="preserve"> - значение ключевой ставки Банка России, выраженное в процентах;</w:t>
      </w:r>
    </w:p>
    <w:p w:rsidR="00D67A07" w:rsidRDefault="00CD3DF4">
      <w:pPr>
        <w:pStyle w:val="af3"/>
        <w:widowControl w:val="0"/>
        <w:spacing w:before="120" w:after="120"/>
        <w:ind w:left="993"/>
        <w:jc w:val="both"/>
      </w:pPr>
      <w:r>
        <w:t>RBRSOLER - значение норматива обязательных резервов по иным обязательствам кредитных организаций для банков с универсальной лицензией (за исключением долгосрочных) в валюте Российской Федерации, выраженное в процентах.</w:t>
      </w:r>
    </w:p>
    <w:p w:rsidR="00D67A07" w:rsidRDefault="00CD3DF4">
      <w:pPr>
        <w:pStyle w:val="af3"/>
        <w:widowControl w:val="0"/>
        <w:numPr>
          <w:ilvl w:val="3"/>
          <w:numId w:val="58"/>
        </w:numPr>
        <w:spacing w:before="120" w:after="120"/>
        <w:ind w:left="993" w:hanging="993"/>
        <w:jc w:val="both"/>
      </w:pPr>
      <w:bookmarkStart w:id="42" w:name="_Ref97044283"/>
      <w:r>
        <w:t>Индикативная ставка (RUONmDS2),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 и дисконтом DS2, выраженным в процентах и рассчитанным по следующей формуле:</w:t>
      </w:r>
      <w:bookmarkEnd w:id="42"/>
    </w:p>
    <w:p w:rsidR="00D67A07" w:rsidRDefault="00CD3DF4">
      <w:pPr>
        <w:pStyle w:val="af3"/>
        <w:widowControl w:val="0"/>
        <w:spacing w:before="120" w:after="120"/>
        <w:ind w:left="1843" w:firstLine="284"/>
      </w:pPr>
      <w:r>
        <w:rPr>
          <w:lang w:val="en-US"/>
        </w:rPr>
        <w:t>DS</w:t>
      </w:r>
      <w:r>
        <w:t xml:space="preserve">2 = </w:t>
      </w:r>
      <w:r>
        <w:rPr>
          <w:lang w:val="en-US"/>
        </w:rPr>
        <w:t>DS</w:t>
      </w:r>
      <w:r>
        <w:t xml:space="preserve"> + </w:t>
      </w:r>
      <w:r>
        <w:rPr>
          <w:lang w:val="en-US"/>
        </w:rPr>
        <w:t>FDS</w:t>
      </w:r>
      <w:r>
        <w:t>, где</w:t>
      </w:r>
    </w:p>
    <w:p w:rsidR="00D67A07" w:rsidRDefault="00CD3DF4">
      <w:pPr>
        <w:pStyle w:val="af3"/>
        <w:widowControl w:val="0"/>
        <w:spacing w:before="120" w:after="120"/>
        <w:ind w:left="993"/>
        <w:jc w:val="both"/>
      </w:pPr>
      <w:r>
        <w:rPr>
          <w:lang w:val="en-US"/>
        </w:rPr>
        <w:t>DS</w:t>
      </w:r>
      <w:r>
        <w:t xml:space="preserve"> – дисконт, выраженный в процентах и рассчитанный по указанной выше формуле с округлением до двух десятичных знаков;</w:t>
      </w:r>
    </w:p>
    <w:p w:rsidR="00D67A07" w:rsidRDefault="00CD3DF4">
      <w:pPr>
        <w:pStyle w:val="af3"/>
        <w:widowControl w:val="0"/>
        <w:spacing w:before="120" w:after="120"/>
        <w:ind w:left="993"/>
        <w:jc w:val="both"/>
      </w:pPr>
      <w:r>
        <w:rPr>
          <w:lang w:val="en-US"/>
        </w:rPr>
        <w:t>FDS</w:t>
      </w:r>
      <w:r>
        <w:t xml:space="preserve"> – фиксированный дисконт, выраженный в процентах, указанный в Решении о проведении отбора Заявок, публикуемом на сайте Государственного кредитора, и округленный до двух десятичных знаков;</w:t>
      </w:r>
    </w:p>
    <w:p w:rsidR="00D67A07" w:rsidRDefault="00CD3DF4">
      <w:pPr>
        <w:pStyle w:val="af3"/>
        <w:widowControl w:val="0"/>
        <w:numPr>
          <w:ilvl w:val="3"/>
          <w:numId w:val="58"/>
        </w:numPr>
        <w:spacing w:before="120" w:after="120"/>
        <w:ind w:left="993" w:hanging="993"/>
        <w:jc w:val="both"/>
      </w:pPr>
      <w:r>
        <w:t>Индикативная ставка (RREFKmDS), определяемая как разница между Индикативной ставкой RREFKEYR, выраженной в процентах, действующей в календарный день, за который начисляются проценты, и опубликованной на официальном сайте Банка России в сети Интернет, и дисконтом DS, выраженным в процентах и рассчитанным по следующей формуле с округлением до двух десятичных знаков:</w:t>
      </w:r>
    </w:p>
    <w:p w:rsidR="00D67A07" w:rsidRDefault="00CD3DF4">
      <w:pPr>
        <w:pStyle w:val="af3"/>
        <w:widowControl w:val="0"/>
        <w:spacing w:before="120" w:after="120"/>
        <w:ind w:left="1843" w:firstLine="284"/>
      </w:pPr>
      <w:r>
        <w:rPr>
          <w:lang w:val="en-US"/>
        </w:rPr>
        <w:t>DS</w:t>
      </w:r>
      <w:r>
        <w:t xml:space="preserve"> = </w:t>
      </w:r>
      <w:r>
        <w:rPr>
          <w:lang w:val="en-US"/>
        </w:rPr>
        <w:t>RREFKEYR</w:t>
      </w:r>
      <w:r>
        <w:t xml:space="preserve"> * </w:t>
      </w:r>
      <w:r>
        <w:rPr>
          <w:lang w:val="en-US"/>
        </w:rPr>
        <w:t>RBRSOLER</w:t>
      </w:r>
      <w:r>
        <w:t xml:space="preserve"> / 100</w:t>
      </w:r>
    </w:p>
    <w:p w:rsidR="00D67A07" w:rsidRDefault="00CD3DF4">
      <w:pPr>
        <w:widowControl w:val="0"/>
        <w:spacing w:before="120" w:after="120"/>
        <w:ind w:left="993"/>
        <w:jc w:val="both"/>
      </w:pPr>
      <w:r>
        <w:t>При расчете дисконта DS используются значения RREFKEYR и RBRSOLER, действующие на календарный день, за который начисляются проценты, и опубликованные на официальном сайте Банка России в сети Интернет.</w:t>
      </w:r>
    </w:p>
    <w:p w:rsidR="00D67A07" w:rsidRDefault="00CD3DF4">
      <w:pPr>
        <w:pStyle w:val="af3"/>
        <w:numPr>
          <w:ilvl w:val="3"/>
          <w:numId w:val="58"/>
        </w:numPr>
        <w:ind w:left="993" w:hanging="993"/>
        <w:jc w:val="both"/>
      </w:pPr>
      <w:r>
        <w:t xml:space="preserve">Индикативные ставки (ROI1WDS, ROI2WDS, ROI1MDS, ROI2MDS, ROI3MDS, ROI6MDS, </w:t>
      </w:r>
      <w:r>
        <w:rPr>
          <w:lang w:val="en-US"/>
        </w:rPr>
        <w:t>ROI</w:t>
      </w:r>
      <w:r>
        <w:t>1</w:t>
      </w:r>
      <w:r>
        <w:rPr>
          <w:lang w:val="en-US"/>
        </w:rPr>
        <w:t>YDS</w:t>
      </w:r>
      <w:r>
        <w:t>), определяемые как разница между Индикативными ставками ROIS</w:t>
      </w:r>
      <w:r>
        <w:rPr>
          <w:lang w:val="en-US"/>
        </w:rPr>
        <w:t>fix</w:t>
      </w:r>
      <w:r>
        <w:t>, рассчитанными на соответствующие сроки, опубликованные на официальном сайте НФА в сети Интернет в день, предшествующий дню, за который начисляются проценты</w:t>
      </w:r>
      <w:r>
        <w:rPr>
          <w:rStyle w:val="afff1"/>
        </w:rPr>
        <w:footnoteReference w:id="2"/>
      </w:r>
      <w:r>
        <w:t xml:space="preserve">, и дисконтом DS, выраженным в процентах и рассчитанным по формуле, указанной в пункте </w:t>
      </w:r>
      <w:r>
        <w:fldChar w:fldCharType="begin"/>
      </w:r>
      <w:r>
        <w:instrText xml:space="preserve"> REF _Ref97044222 \r \h  \* MERGEFORMAT </w:instrText>
      </w:r>
      <w:r>
        <w:fldChar w:fldCharType="separate"/>
      </w:r>
      <w:r>
        <w:t>13.2.2.7</w:t>
      </w:r>
      <w:r>
        <w:fldChar w:fldCharType="end"/>
      </w:r>
      <w:r>
        <w:t>, с округлением до двух десятичных знаков.</w:t>
      </w:r>
    </w:p>
    <w:p w:rsidR="00D67A07" w:rsidRDefault="00CD3DF4">
      <w:pPr>
        <w:pStyle w:val="af3"/>
        <w:widowControl w:val="0"/>
        <w:numPr>
          <w:ilvl w:val="3"/>
          <w:numId w:val="58"/>
        </w:numPr>
        <w:spacing w:before="120" w:after="120"/>
        <w:ind w:left="993" w:hanging="993"/>
        <w:jc w:val="both"/>
      </w:pPr>
      <w:r>
        <w:t xml:space="preserve">Индикативные ставки (ROI1WDS2, ROI2WDS2, ROI1MDS2, ROI2MDS2, ROI3MDS2, ROI6MDS2, </w:t>
      </w:r>
      <w:r>
        <w:rPr>
          <w:lang w:val="en-US"/>
        </w:rPr>
        <w:t>ROI</w:t>
      </w:r>
      <w:r>
        <w:t>1</w:t>
      </w:r>
      <w:r>
        <w:rPr>
          <w:lang w:val="en-US"/>
        </w:rPr>
        <w:t>YDS</w:t>
      </w:r>
      <w:r>
        <w:t>2), определяемые как разница между Индикативными ставками ROIS</w:t>
      </w:r>
      <w:r>
        <w:rPr>
          <w:lang w:val="en-US"/>
        </w:rPr>
        <w:t>fix</w:t>
      </w:r>
      <w:r>
        <w:t>, рассчитанными на соответствующие сроки, опубликованные на официальном сайте НФА в сети Интернет в день, предшествующий дню, за который начисляются проценты</w:t>
      </w:r>
      <w:r>
        <w:rPr>
          <w:rStyle w:val="afff1"/>
        </w:rPr>
        <w:footnoteReference w:id="3"/>
      </w:r>
      <w:r>
        <w:t xml:space="preserve">, и дисконтом DS2, выраженным в процентах и рассчитанным по формуле, указанной в пункте </w:t>
      </w:r>
      <w:r>
        <w:fldChar w:fldCharType="begin"/>
      </w:r>
      <w:r>
        <w:instrText xml:space="preserve"> REF _Ref97044283 \r \h  \* MERGEFORMAT </w:instrText>
      </w:r>
      <w:r>
        <w:fldChar w:fldCharType="separate"/>
      </w:r>
      <w:r>
        <w:t>13.2.3.8</w:t>
      </w:r>
      <w:r>
        <w:fldChar w:fldCharType="end"/>
      </w:r>
      <w:r>
        <w:t>, с округлением до двух десятичных знаков.</w:t>
      </w:r>
    </w:p>
    <w:p w:rsidR="00D67A07" w:rsidRDefault="00CD3DF4">
      <w:pPr>
        <w:pStyle w:val="af3"/>
        <w:widowControl w:val="0"/>
        <w:numPr>
          <w:ilvl w:val="3"/>
          <w:numId w:val="58"/>
        </w:numPr>
        <w:spacing w:before="120" w:after="120"/>
        <w:ind w:left="993" w:hanging="993"/>
        <w:jc w:val="both"/>
      </w:pPr>
      <w:r>
        <w:t>Иные денежные индикаторы по данным различных информационных источников, перечень которых устанавливает НРД (перечень доступен для клиентов, использующих WEB-кабинет СУО).</w:t>
      </w:r>
    </w:p>
    <w:p w:rsidR="00D67A07" w:rsidRDefault="00CD3DF4">
      <w:pPr>
        <w:pStyle w:val="af3"/>
        <w:widowControl w:val="0"/>
        <w:numPr>
          <w:ilvl w:val="1"/>
          <w:numId w:val="58"/>
        </w:numPr>
        <w:spacing w:before="120" w:after="120"/>
        <w:ind w:left="851" w:hanging="851"/>
        <w:jc w:val="both"/>
        <w:rPr>
          <w:bCs/>
        </w:rPr>
      </w:pPr>
      <w:r>
        <w:t xml:space="preserve">НРД осуществляет расчет Текущей ставки РЕПО ежедневно по операционным дням </w:t>
      </w:r>
      <w:bookmarkStart w:id="43" w:name="_Ref29908511"/>
      <w:r>
        <w:t>10:10</w:t>
      </w:r>
      <w:bookmarkEnd w:id="43"/>
    </w:p>
    <w:p w:rsidR="00D67A07" w:rsidRDefault="00CD3DF4">
      <w:pPr>
        <w:pStyle w:val="af3"/>
        <w:widowControl w:val="0"/>
        <w:numPr>
          <w:ilvl w:val="1"/>
          <w:numId w:val="58"/>
        </w:numPr>
        <w:spacing w:before="120" w:after="120"/>
        <w:ind w:left="851" w:hanging="851"/>
        <w:jc w:val="both"/>
      </w:pPr>
      <w:r>
        <w:t xml:space="preserve">Текущая стоимость обязательства рассчитывается как сумма денежных средств по первой части Сделки РЕПО, увеличенная на сумму начисленных по Текущей ставке РЕПО процентов за каждый из дней, предшествующих дате расчета Текущей стоимости обязательств, начиная с Даты первой части Сделки РЕПО до даты расчета данного параметра, уменьшенная либо увеличенная на сумму уплаченных денежных Компенсационных взносов и сумму процентов, рассчитанных исходя из суммы каждого Компенсационного взноса за период с даты уплаты Компенсационного взноса до даты расчета. </w:t>
      </w:r>
    </w:p>
    <w:p w:rsidR="00D67A07" w:rsidRDefault="00CD3DF4">
      <w:pPr>
        <w:pStyle w:val="af3"/>
        <w:widowControl w:val="0"/>
        <w:numPr>
          <w:ilvl w:val="2"/>
          <w:numId w:val="58"/>
        </w:numPr>
        <w:spacing w:before="120" w:after="120"/>
        <w:ind w:left="851" w:hanging="851"/>
        <w:jc w:val="both"/>
      </w:pPr>
      <w:r>
        <w:t>Расчет Текущей стоимости обязательства (</w:t>
      </w:r>
      <w:r>
        <w:rPr>
          <w:lang w:val="en-US"/>
        </w:rPr>
        <w:t>L</w:t>
      </w:r>
      <w:r>
        <w:t xml:space="preserve">) осуществляется по формуле: </w:t>
      </w:r>
    </w:p>
    <w:p w:rsidR="00D67A07" w:rsidRDefault="00CD3DF4">
      <w:pPr>
        <w:pStyle w:val="14"/>
        <w:tabs>
          <w:tab w:val="left" w:pos="993"/>
        </w:tabs>
        <w:spacing w:before="60" w:after="60"/>
        <w:ind w:left="993" w:hanging="142"/>
        <w:contextualSpacing w:val="0"/>
        <w:jc w:val="both"/>
      </w:pPr>
      <w:r>
        <w:t xml:space="preserve">   </w:t>
      </w:r>
      <w:r>
        <w:rPr>
          <w:lang w:val="en-US"/>
        </w:rPr>
        <w:t>L</w:t>
      </w:r>
      <w:r>
        <w:t xml:space="preserve"> = </w:t>
      </w:r>
      <w:r>
        <w:rPr>
          <w:lang w:val="en-US"/>
        </w:rPr>
        <w:t>LRi</w:t>
      </w:r>
      <w:r>
        <w:rPr>
          <w:sz w:val="20"/>
          <w:szCs w:val="20"/>
        </w:rPr>
        <w:t>р</w:t>
      </w:r>
      <w:r>
        <w:t xml:space="preserve"> + ∑ (</w:t>
      </w:r>
      <w:r>
        <w:rPr>
          <w:lang w:val="en-US"/>
        </w:rPr>
        <w:t>LRi</w:t>
      </w:r>
      <w:r>
        <w:t xml:space="preserve"> * </w:t>
      </w:r>
      <w:r>
        <w:rPr>
          <w:lang w:val="en-US"/>
        </w:rPr>
        <w:t>ri</w:t>
      </w:r>
      <w:r>
        <w:t xml:space="preserve"> / </w:t>
      </w:r>
      <w:r>
        <w:rPr>
          <w:lang w:val="en-US"/>
        </w:rPr>
        <w:t>N</w:t>
      </w:r>
      <w:r>
        <w:t xml:space="preserve"> / 100), где:</w:t>
      </w:r>
    </w:p>
    <w:p w:rsidR="00D67A07" w:rsidRDefault="00CD3DF4">
      <w:pPr>
        <w:pStyle w:val="14"/>
        <w:tabs>
          <w:tab w:val="left" w:pos="2410"/>
        </w:tabs>
        <w:spacing w:before="120"/>
        <w:ind w:left="2835" w:hanging="1559"/>
        <w:contextualSpacing w:val="0"/>
        <w:jc w:val="both"/>
      </w:pPr>
      <w:r>
        <w:rPr>
          <w:lang w:val="en-US"/>
        </w:rPr>
        <w:t>LRi</w:t>
      </w:r>
      <w:r>
        <w:rPr>
          <w:sz w:val="20"/>
          <w:szCs w:val="20"/>
        </w:rPr>
        <w:t xml:space="preserve">р –   </w:t>
      </w:r>
      <w:r>
        <w:t xml:space="preserve">Сумма РЕПО по </w:t>
      </w:r>
      <w:r>
        <w:rPr>
          <w:lang w:val="en-US"/>
        </w:rPr>
        <w:t>i</w:t>
      </w:r>
      <w:r>
        <w:t>-ой Сделке РЕПО на дату расчета;</w:t>
      </w:r>
    </w:p>
    <w:p w:rsidR="00D67A07" w:rsidRDefault="00CD3DF4">
      <w:pPr>
        <w:pStyle w:val="14"/>
        <w:tabs>
          <w:tab w:val="left" w:pos="2127"/>
        </w:tabs>
        <w:spacing w:before="120"/>
        <w:ind w:left="2127" w:hanging="851"/>
        <w:contextualSpacing w:val="0"/>
        <w:jc w:val="both"/>
      </w:pPr>
      <w:r>
        <w:rPr>
          <w:lang w:val="en-US"/>
        </w:rPr>
        <w:t>LRi</w:t>
      </w:r>
      <w:r>
        <w:t xml:space="preserve"> – Сумма РЕПО по </w:t>
      </w:r>
      <w:r>
        <w:rPr>
          <w:lang w:val="en-US"/>
        </w:rPr>
        <w:t>i</w:t>
      </w:r>
      <w:r>
        <w:t xml:space="preserve">-ой Сделке РЕПО </w:t>
      </w:r>
      <w:r>
        <w:rPr>
          <w:rFonts w:eastAsia="Calibri"/>
          <w:lang w:eastAsia="en-US"/>
        </w:rPr>
        <w:t xml:space="preserve">определяемая </w:t>
      </w:r>
      <w:r>
        <w:t>на каждую календарную дату за период расчета;</w:t>
      </w:r>
    </w:p>
    <w:p w:rsidR="00D67A07" w:rsidRDefault="00CD3DF4">
      <w:pPr>
        <w:pStyle w:val="14"/>
        <w:tabs>
          <w:tab w:val="left" w:pos="2127"/>
        </w:tabs>
        <w:spacing w:before="120"/>
        <w:ind w:left="2127" w:hanging="851"/>
        <w:contextualSpacing w:val="0"/>
        <w:jc w:val="both"/>
      </w:pPr>
      <w:r>
        <w:rPr>
          <w:lang w:val="en-US"/>
        </w:rPr>
        <w:t>N</w:t>
      </w:r>
      <w:r>
        <w:t xml:space="preserve">   – Количество дней в году, на который попадает день, за который начисляются проценты, в соответствии с применяемым методом расчета процентов;</w:t>
      </w:r>
    </w:p>
    <w:p w:rsidR="00D67A07" w:rsidRDefault="00CD3DF4">
      <w:pPr>
        <w:pStyle w:val="14"/>
        <w:tabs>
          <w:tab w:val="left" w:pos="1985"/>
        </w:tabs>
        <w:spacing w:before="120"/>
        <w:ind w:left="1985" w:hanging="709"/>
        <w:contextualSpacing w:val="0"/>
        <w:jc w:val="both"/>
      </w:pPr>
      <w:r>
        <w:t>r</w:t>
      </w:r>
      <w:r>
        <w:rPr>
          <w:lang w:val="en-US"/>
        </w:rPr>
        <w:t>i</w:t>
      </w:r>
      <w:r>
        <w:t xml:space="preserve">   –  Текущая ставка РЕПО по </w:t>
      </w:r>
      <w:r>
        <w:rPr>
          <w:lang w:val="en-US"/>
        </w:rPr>
        <w:t>i</w:t>
      </w:r>
      <w:r>
        <w:t>-ой Сделке РЕПО, в % годовых.</w:t>
      </w:r>
    </w:p>
    <w:p w:rsidR="00D67A07" w:rsidRDefault="00CD3DF4">
      <w:pPr>
        <w:pStyle w:val="14"/>
        <w:tabs>
          <w:tab w:val="left" w:pos="1985"/>
        </w:tabs>
        <w:spacing w:before="60" w:after="60"/>
        <w:ind w:left="1985" w:hanging="709"/>
        <w:contextualSpacing w:val="0"/>
        <w:jc w:val="both"/>
      </w:pPr>
      <w:r>
        <w:t>∑ – суммирование по числу дней за период расчета, за которые начисляются проценты, в соответствии с применяемым методом расчета процентов.</w:t>
      </w:r>
    </w:p>
    <w:p w:rsidR="00D67A07" w:rsidRDefault="00CD3DF4">
      <w:pPr>
        <w:pStyle w:val="af3"/>
        <w:widowControl w:val="0"/>
        <w:numPr>
          <w:ilvl w:val="2"/>
          <w:numId w:val="58"/>
        </w:numPr>
        <w:spacing w:before="120" w:after="120"/>
        <w:ind w:left="851" w:hanging="851"/>
        <w:jc w:val="both"/>
      </w:pPr>
      <w:r>
        <w:t>Выбор метода расчета процентов для различных Групп сделок, осуществляется в соответствии с Порядком.</w:t>
      </w:r>
    </w:p>
    <w:p w:rsidR="00D67A07" w:rsidRDefault="00CD3DF4">
      <w:pPr>
        <w:pStyle w:val="af3"/>
        <w:widowControl w:val="0"/>
        <w:numPr>
          <w:ilvl w:val="2"/>
          <w:numId w:val="58"/>
        </w:numPr>
        <w:spacing w:before="120" w:after="120"/>
        <w:ind w:left="851" w:hanging="851"/>
        <w:jc w:val="both"/>
      </w:pPr>
      <w:r>
        <w:t xml:space="preserve">Порядок расчета Текущей стоимости при использовании Маржинального взноса определен в Части </w:t>
      </w:r>
      <w:r>
        <w:rPr>
          <w:lang w:val="en-US"/>
        </w:rPr>
        <w:t>III</w:t>
      </w:r>
      <w:r>
        <w:t xml:space="preserve"> Порядка.</w:t>
      </w:r>
    </w:p>
    <w:p w:rsidR="00D67A07" w:rsidRDefault="00CD3DF4">
      <w:pPr>
        <w:pStyle w:val="af3"/>
        <w:widowControl w:val="0"/>
        <w:numPr>
          <w:ilvl w:val="2"/>
          <w:numId w:val="58"/>
        </w:numPr>
        <w:spacing w:before="120" w:after="120"/>
        <w:ind w:left="851" w:hanging="851"/>
        <w:jc w:val="both"/>
      </w:pPr>
      <w:r>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rsidR="00D67A07" w:rsidRDefault="00CD3DF4">
      <w:pPr>
        <w:pStyle w:val="af3"/>
        <w:widowControl w:val="0"/>
        <w:numPr>
          <w:ilvl w:val="2"/>
          <w:numId w:val="58"/>
        </w:numPr>
        <w:spacing w:before="120" w:after="120"/>
        <w:ind w:left="851" w:hanging="851"/>
        <w:jc w:val="both"/>
      </w:pPr>
      <w:r>
        <w:t>В Дату первой части Сделки РЕПО Текущая стоимость обязательств равна Сумме РЕПО.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44" w:name="_Toc14083526"/>
      <w:bookmarkStart w:id="45" w:name="_Toc14083631"/>
      <w:bookmarkStart w:id="46" w:name="_Toc14083949"/>
      <w:bookmarkStart w:id="47" w:name="_Toc14084885"/>
      <w:bookmarkStart w:id="48" w:name="_Toc14098510"/>
      <w:bookmarkStart w:id="49" w:name="_Toc14083527"/>
      <w:bookmarkStart w:id="50" w:name="_Toc14083632"/>
      <w:bookmarkStart w:id="51" w:name="_Toc14083950"/>
      <w:bookmarkStart w:id="52" w:name="_Toc14084886"/>
      <w:bookmarkStart w:id="53" w:name="_Toc14098511"/>
      <w:bookmarkStart w:id="54" w:name="_Toc14083528"/>
      <w:bookmarkStart w:id="55" w:name="_Toc14083633"/>
      <w:bookmarkStart w:id="56" w:name="_Toc14083951"/>
      <w:bookmarkStart w:id="57" w:name="_Toc14084887"/>
      <w:bookmarkStart w:id="58" w:name="_Toc14098512"/>
      <w:bookmarkStart w:id="59" w:name="_Toc14083529"/>
      <w:bookmarkStart w:id="60" w:name="_Toc14083634"/>
      <w:bookmarkStart w:id="61" w:name="_Toc14083952"/>
      <w:bookmarkStart w:id="62" w:name="_Toc14084888"/>
      <w:bookmarkStart w:id="63" w:name="_Toc14098513"/>
      <w:bookmarkStart w:id="64" w:name="_Toc14083530"/>
      <w:bookmarkStart w:id="65" w:name="_Toc14083635"/>
      <w:bookmarkStart w:id="66" w:name="_Toc14083953"/>
      <w:bookmarkStart w:id="67" w:name="_Toc14084889"/>
      <w:bookmarkStart w:id="68" w:name="_Toc14098514"/>
      <w:bookmarkStart w:id="69" w:name="_Toc14083531"/>
      <w:bookmarkStart w:id="70" w:name="_Toc14083636"/>
      <w:bookmarkStart w:id="71" w:name="_Toc14083954"/>
      <w:bookmarkStart w:id="72" w:name="_Toc14084890"/>
      <w:bookmarkStart w:id="73" w:name="_Toc14098515"/>
      <w:bookmarkStart w:id="74" w:name="_Toc14083532"/>
      <w:bookmarkStart w:id="75" w:name="_Toc14083637"/>
      <w:bookmarkStart w:id="76" w:name="_Toc14083955"/>
      <w:bookmarkStart w:id="77" w:name="_Toc14084891"/>
      <w:bookmarkStart w:id="78" w:name="_Toc14098516"/>
      <w:bookmarkStart w:id="79" w:name="_Toc14083533"/>
      <w:bookmarkStart w:id="80" w:name="_Toc14083638"/>
      <w:bookmarkStart w:id="81" w:name="_Toc14083956"/>
      <w:bookmarkStart w:id="82" w:name="_Toc14084892"/>
      <w:bookmarkStart w:id="83" w:name="_Toc14098517"/>
      <w:bookmarkStart w:id="84" w:name="_Toc16382904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ascii="Times New Roman" w:hAnsi="Times New Roman"/>
          <w:color w:val="auto"/>
          <w:sz w:val="24"/>
          <w:szCs w:val="24"/>
        </w:rPr>
        <w:t>Определение обязательств Клиентов по первой части Сделки РЕПО</w:t>
      </w:r>
      <w:bookmarkEnd w:id="84"/>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НРД осуществляет регистрацию Сделок РЕПО и определяет обязательства по первым частям Сделок РЕПО при выполнении следующих условий:</w:t>
      </w:r>
    </w:p>
    <w:p w:rsidR="00D67A07" w:rsidRDefault="00CD3DF4">
      <w:pPr>
        <w:pStyle w:val="af3"/>
        <w:widowControl w:val="0"/>
        <w:numPr>
          <w:ilvl w:val="2"/>
          <w:numId w:val="58"/>
        </w:numPr>
        <w:spacing w:before="100" w:beforeAutospacing="1" w:after="120"/>
        <w:ind w:left="851" w:hanging="851"/>
        <w:jc w:val="both"/>
      </w:pPr>
      <w:r>
        <w:t xml:space="preserve">в Общем реестре Сделок РЕПО либо в поручениях по форме </w:t>
      </w:r>
      <w:hyperlink r:id="rId10" w:tooltip="https://www.nsd.ru/ru/documents/clearing/" w:history="1">
        <w:r>
          <w:rPr>
            <w:rStyle w:val="af1"/>
            <w:color w:val="auto"/>
            <w:u w:val="none"/>
            <w:lang w:val="en-US"/>
          </w:rPr>
          <w:t>MF</w:t>
        </w:r>
        <w:r>
          <w:rPr>
            <w:rStyle w:val="af1"/>
            <w:color w:val="auto"/>
            <w:u w:val="none"/>
          </w:rPr>
          <w:t>194</w:t>
        </w:r>
      </w:hyperlink>
      <w:r>
        <w:t xml:space="preserve"> (Перечень клиринговых документов) указан Идентификатор Корзины РЕПО, с которой заключается Сделка РЕПО, или Локальная корзина Сделки РЕПО;</w:t>
      </w:r>
    </w:p>
    <w:p w:rsidR="00D67A07" w:rsidRDefault="00CD3DF4">
      <w:pPr>
        <w:pStyle w:val="af3"/>
        <w:widowControl w:val="0"/>
        <w:numPr>
          <w:ilvl w:val="2"/>
          <w:numId w:val="58"/>
        </w:numPr>
        <w:spacing w:before="100" w:beforeAutospacing="1" w:after="120"/>
        <w:ind w:left="851" w:hanging="851"/>
        <w:jc w:val="both"/>
      </w:pPr>
      <w:r>
        <w:t>Клиентами успешно пройдена регистрация в соответствии с Правилами клиринга.</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По результатам определения обязательств по первой части Сделки РЕПО Клиентам направляется </w:t>
      </w:r>
      <w:r>
        <w:rPr>
          <w:rStyle w:val="30"/>
          <w:rFonts w:ascii="Times New Roman" w:hAnsi="Times New Roman"/>
          <w:b w:val="0"/>
          <w:color w:val="auto"/>
        </w:rPr>
        <w:t>Отчет о регистрации/изменении и прекращении обязательств по сделке (Отчет о регистрации обязательств)</w:t>
      </w:r>
      <w:r>
        <w:rPr>
          <w:lang w:eastAsia="en-US"/>
        </w:rPr>
        <w:t xml:space="preserve"> по форме </w:t>
      </w:r>
      <w:hyperlink w:anchor="_Отчет_о_регистрации/изменении_1" w:tooltip="#_Отчет_о_регистрации/изменении_1" w:history="1">
        <w:r>
          <w:rPr>
            <w:lang w:eastAsia="en-US"/>
          </w:rPr>
          <w:t>MS018</w:t>
        </w:r>
      </w:hyperlink>
      <w:r>
        <w:rPr>
          <w:lang w:eastAsia="en-US"/>
        </w:rPr>
        <w:t xml:space="preserve"> (Приложение </w:t>
      </w:r>
      <w:hyperlink w:anchor="_Отчет_о_регистрации/изменении" w:tooltip="#_Отчет_о_регистрации/изменении" w:history="1">
        <w:r>
          <w:rPr>
            <w:lang w:eastAsia="en-US"/>
          </w:rPr>
          <w:t>3</w:t>
        </w:r>
      </w:hyperlink>
      <w:r>
        <w:rPr>
          <w:lang w:eastAsia="en-US"/>
        </w:rPr>
        <w:t xml:space="preserve"> к Порядку), при этом:</w:t>
      </w:r>
    </w:p>
    <w:p w:rsidR="00D67A07" w:rsidRDefault="00CD3DF4">
      <w:pPr>
        <w:pStyle w:val="af3"/>
        <w:widowControl w:val="0"/>
        <w:numPr>
          <w:ilvl w:val="2"/>
          <w:numId w:val="58"/>
        </w:numPr>
        <w:spacing w:before="100" w:beforeAutospacing="1" w:after="120"/>
        <w:ind w:left="851" w:hanging="851"/>
        <w:jc w:val="both"/>
      </w:pPr>
      <w:r>
        <w:t>в качестве даты исполнения обязательств указывается Дата первой части Сделки РЕПО;</w:t>
      </w:r>
    </w:p>
    <w:p w:rsidR="00D67A07" w:rsidRDefault="00CD3DF4">
      <w:pPr>
        <w:pStyle w:val="af3"/>
        <w:widowControl w:val="0"/>
        <w:numPr>
          <w:ilvl w:val="2"/>
          <w:numId w:val="58"/>
        </w:numPr>
        <w:spacing w:before="100" w:beforeAutospacing="1" w:after="120"/>
        <w:ind w:left="851" w:hanging="851"/>
        <w:jc w:val="both"/>
      </w:pPr>
      <w:r>
        <w:t>в качестве обязательства Заемщика указываются обязательства по поставке ценных бумаг для обеспечения, в качестве обязательства Кредитора – обязательства по перечислению денежной суммы по первой части Сделки РЕПО с указанием валюты;</w:t>
      </w:r>
    </w:p>
    <w:p w:rsidR="00D67A07" w:rsidRDefault="00CD3DF4">
      <w:pPr>
        <w:pStyle w:val="af3"/>
        <w:widowControl w:val="0"/>
        <w:numPr>
          <w:ilvl w:val="2"/>
          <w:numId w:val="58"/>
        </w:numPr>
        <w:spacing w:before="100" w:beforeAutospacing="1" w:after="120"/>
        <w:ind w:left="851" w:hanging="851"/>
        <w:jc w:val="both"/>
      </w:pPr>
      <w:r>
        <w:t>в поле «Дополнительная сумма» электронного документа указывается предполагаемая Стоимость обратного выкупа по Сделке РЕПО (в печатной форме не отражается). В случае регистрации Сделки РЕПО с открытой датой Стоимость обратного выкупа указывается на дату текущего операционного дня.</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85" w:name="_Toc163829041"/>
      <w:r>
        <w:rPr>
          <w:rFonts w:ascii="Times New Roman" w:hAnsi="Times New Roman"/>
          <w:color w:val="auto"/>
          <w:sz w:val="24"/>
          <w:szCs w:val="24"/>
        </w:rPr>
        <w:t>Подбор ценных бумаг для исполнения обязательств Клиентов по первой части Сделки РЕПО</w:t>
      </w:r>
      <w:bookmarkEnd w:id="85"/>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Подбор ценных бумаг для исполнения обязательств по первой части Сделки РЕПО осуществляется в Дату первой части Сделки РЕПО в следующем порядке:</w:t>
      </w:r>
    </w:p>
    <w:p w:rsidR="00D67A07" w:rsidRDefault="00CD3DF4">
      <w:pPr>
        <w:pStyle w:val="af3"/>
        <w:widowControl w:val="0"/>
        <w:numPr>
          <w:ilvl w:val="2"/>
          <w:numId w:val="58"/>
        </w:numPr>
        <w:spacing w:before="100" w:beforeAutospacing="1" w:after="120"/>
        <w:ind w:left="851" w:hanging="851"/>
        <w:jc w:val="both"/>
      </w:pPr>
      <w:r>
        <w:t>в случае выбора типа расчетов DVP-1 – непосредственно после регистрации Сделки РЕПО, но не ранее 11:00 текущего операционного дня, а при отсутствии или недостаточности ценных бумаг, подлежащих передаче по первой части Сделки РЕПО – периодически в течение операционного дня до окончания последнего клирингового сеанса. При этом последний сеанс определяется в соответствии с расписанием и особенностями осуществления клиринговых сеансов, установленными Правилам</w:t>
      </w:r>
      <w:r w:rsidR="00A069C4">
        <w:t>и</w:t>
      </w:r>
      <w:r>
        <w:t xml:space="preserve"> клиринга;</w:t>
      </w:r>
    </w:p>
    <w:p w:rsidR="00D67A07" w:rsidRDefault="00CD3DF4">
      <w:pPr>
        <w:pStyle w:val="af3"/>
        <w:widowControl w:val="0"/>
        <w:numPr>
          <w:ilvl w:val="2"/>
          <w:numId w:val="58"/>
        </w:numPr>
        <w:spacing w:before="100" w:beforeAutospacing="1" w:after="120"/>
        <w:ind w:left="851" w:hanging="851"/>
        <w:jc w:val="both"/>
        <w:rPr>
          <w:lang w:eastAsia="en-US"/>
        </w:rPr>
      </w:pPr>
      <w:r>
        <w:t>в случае выбора типа расчетов DVP-3 – однократно непосредственно перед каждым клиринговым сеансом с учетом условий Подбора ценных бумаг по каждой Группе сделок.</w:t>
      </w:r>
    </w:p>
    <w:p w:rsidR="00D67A07" w:rsidRDefault="00CD3DF4">
      <w:pPr>
        <w:pStyle w:val="af3"/>
        <w:widowControl w:val="0"/>
        <w:numPr>
          <w:ilvl w:val="1"/>
          <w:numId w:val="58"/>
        </w:numPr>
        <w:spacing w:before="100" w:beforeAutospacing="1" w:after="120"/>
        <w:ind w:left="851" w:hanging="851"/>
        <w:jc w:val="both"/>
        <w:rPr>
          <w:lang w:eastAsia="en-US"/>
        </w:rPr>
      </w:pPr>
      <w:bookmarkStart w:id="86" w:name="_Ref508706874"/>
      <w:r>
        <w:rPr>
          <w:lang w:eastAsia="en-US"/>
        </w:rPr>
        <w:t xml:space="preserve">Заемщик определяет ценные бумаги из состава Корзины РЕПО, которые могут быть использованы для исполнения обязательства по Сделкам РЕПО в каждой Группе сделок, в том числе для исполнения обязательств по первой части Сделки РЕПО. Маркирование ценных бумаг осуществляется путем подачи Заемщиком в НРД Поручения на маркирование ценных бумаг для Подбора обеспечения по форме </w:t>
      </w:r>
      <w:hyperlink w:anchor="_Поручение_на_Маркирование_1" w:tooltip="#_Поручение_на_Маркирование_1" w:history="1">
        <w:r>
          <w:rPr>
            <w:lang w:eastAsia="en-US"/>
          </w:rPr>
          <w:t>MF18М</w:t>
        </w:r>
      </w:hyperlink>
      <w:r>
        <w:rPr>
          <w:lang w:eastAsia="en-US"/>
        </w:rPr>
        <w:t xml:space="preserve"> (Приложение </w:t>
      </w:r>
      <w:hyperlink w:anchor="_Поручение_на_изменение" w:tooltip="#_Поручение_на_изменение" w:history="1">
        <w:r>
          <w:rPr>
            <w:lang w:eastAsia="en-US"/>
          </w:rPr>
          <w:t>3</w:t>
        </w:r>
      </w:hyperlink>
      <w:r>
        <w:rPr>
          <w:lang w:eastAsia="en-US"/>
        </w:rPr>
        <w:t xml:space="preserve"> к Порядку) (далее – </w:t>
      </w:r>
      <w:hyperlink w:anchor="_Поручение_на_Маркирование_1" w:tooltip="#_Поручение_на_Маркирование_1" w:history="1">
        <w:r>
          <w:rPr>
            <w:rStyle w:val="af1"/>
            <w:color w:val="auto"/>
            <w:u w:val="none"/>
            <w:lang w:eastAsia="en-US"/>
          </w:rPr>
          <w:t>Поручение на маркирование</w:t>
        </w:r>
      </w:hyperlink>
      <w:r>
        <w:rPr>
          <w:lang w:eastAsia="en-US"/>
        </w:rPr>
        <w:t xml:space="preserve">). </w:t>
      </w:r>
    </w:p>
    <w:p w:rsidR="00D67A07" w:rsidRDefault="00CD3DF4">
      <w:pPr>
        <w:pStyle w:val="af3"/>
        <w:widowControl w:val="0"/>
        <w:numPr>
          <w:ilvl w:val="1"/>
          <w:numId w:val="58"/>
        </w:numPr>
        <w:spacing w:before="100" w:beforeAutospacing="1" w:after="120"/>
        <w:ind w:left="851" w:hanging="851"/>
        <w:jc w:val="both"/>
        <w:rPr>
          <w:lang w:eastAsia="en-US"/>
        </w:rPr>
      </w:pPr>
      <w:r>
        <w:t xml:space="preserve">Осуществление Клиентом Маркирования разделов счетов депо и/или ценных бумаги, находящихся на разделах счетов депо, означает, что Клиент поручил НРД осуществлять в соответствии с Порядком списание промаркированных ценных бумаг и/или ценных бумаг, находящихся на промаркированных разделах счетов депо, без дополнительных инструкций Клиента, в том числе на основании полученного от НКЦ </w:t>
      </w:r>
      <w:hyperlink w:anchor="_Поручение_на_Подбор_1" w:tooltip="#_Поручение_на_Подбор_1" w:history="1">
        <w:r>
          <w:rPr>
            <w:rStyle w:val="af1"/>
            <w:color w:val="auto"/>
            <w:u w:val="none"/>
          </w:rPr>
          <w:t>Поручения на подбор</w:t>
        </w:r>
        <w:r>
          <w:rPr>
            <w:rStyle w:val="af1"/>
            <w:b/>
            <w:color w:val="auto"/>
            <w:u w:val="none"/>
          </w:rPr>
          <w:t xml:space="preserve"> </w:t>
        </w:r>
        <w:r>
          <w:rPr>
            <w:rStyle w:val="af1"/>
            <w:color w:val="auto"/>
            <w:u w:val="none"/>
          </w:rPr>
          <w:t>ценных бумаг для обслуживания клиринговой деятельности НКЦ</w:t>
        </w:r>
      </w:hyperlink>
      <w:r>
        <w:t>.</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При регистрации каждого последующего </w:t>
      </w:r>
      <w:hyperlink w:anchor="_Поручение_на_Маркирование_1" w:tooltip="#_Поручение_на_Маркирование_1" w:history="1">
        <w:r>
          <w:rPr>
            <w:rStyle w:val="af1"/>
            <w:color w:val="auto"/>
            <w:u w:val="none"/>
            <w:lang w:eastAsia="en-US"/>
          </w:rPr>
          <w:t>Поручения на маркирование</w:t>
        </w:r>
      </w:hyperlink>
      <w:r>
        <w:rPr>
          <w:lang w:eastAsia="en-US"/>
        </w:rPr>
        <w:t xml:space="preserve"> информация из предыдущего </w:t>
      </w:r>
      <w:hyperlink w:anchor="_Поручение_на_Маркирование_1" w:tooltip="#_Поручение_на_Маркирование_1" w:history="1">
        <w:r>
          <w:rPr>
            <w:rStyle w:val="af1"/>
            <w:color w:val="auto"/>
            <w:u w:val="none"/>
            <w:lang w:eastAsia="en-US"/>
          </w:rPr>
          <w:t>Поручения на маркирование</w:t>
        </w:r>
      </w:hyperlink>
      <w:r>
        <w:rPr>
          <w:lang w:eastAsia="en-US"/>
        </w:rPr>
        <w:t xml:space="preserve"> аннулируется в отношении Групп сделок, указанных в новом </w:t>
      </w:r>
      <w:hyperlink w:anchor="_Поручение_на_Маркирование_1" w:tooltip="#_Поручение_на_Маркирование_1" w:history="1">
        <w:r>
          <w:rPr>
            <w:rStyle w:val="af1"/>
            <w:color w:val="auto"/>
            <w:u w:val="none"/>
            <w:lang w:eastAsia="en-US"/>
          </w:rPr>
          <w:t>Поручении на маркирование</w:t>
        </w:r>
      </w:hyperlink>
      <w:r>
        <w:rPr>
          <w:lang w:eastAsia="en-US"/>
        </w:rPr>
        <w:t xml:space="preserve">. Информация в отношении Групп сделок, не указанных в новом </w:t>
      </w:r>
      <w:hyperlink w:anchor="_Поручение_на_Маркирование_1" w:tooltip="#_Поручение_на_Маркирование_1" w:history="1">
        <w:r>
          <w:rPr>
            <w:rStyle w:val="af1"/>
            <w:color w:val="auto"/>
            <w:u w:val="none"/>
            <w:lang w:eastAsia="en-US"/>
          </w:rPr>
          <w:t>Поручении на маркирование</w:t>
        </w:r>
      </w:hyperlink>
      <w:r>
        <w:rPr>
          <w:lang w:eastAsia="en-US"/>
        </w:rPr>
        <w:t>, не изменяется.</w:t>
      </w:r>
      <w:bookmarkEnd w:id="86"/>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Допустимо Маркирование как разделов счетов депо, так и конкретных ценных бумаг на разделах счетов депо. При Маркировании ценных бумаг на разделах счетов депо допустимо указание максимального количества ценных бумаг для Подбора. При указании максимального количества ценных бумаг для Подбора в строке Маркирования, в которой указано несколько Групп сделок, данное максимальное количество целиком соотносится с каждой из данных Групп сделок и ограничивает Подбор по каждой из них в указанном количестве.</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После регистрации </w:t>
      </w:r>
      <w:hyperlink w:anchor="_Поручение_на_Маркирование_1" w:tooltip="#_Поручение_на_Маркирование_1" w:history="1">
        <w:r>
          <w:rPr>
            <w:rStyle w:val="af1"/>
            <w:color w:val="auto"/>
            <w:u w:val="none"/>
            <w:lang w:eastAsia="en-US"/>
          </w:rPr>
          <w:t>Поручения на маркирование</w:t>
        </w:r>
      </w:hyperlink>
      <w:r>
        <w:rPr>
          <w:lang w:eastAsia="en-US"/>
        </w:rPr>
        <w:t xml:space="preserve"> Клиентам направляется </w:t>
      </w:r>
      <w:r>
        <w:rPr>
          <w:rStyle w:val="30"/>
          <w:rFonts w:ascii="Times New Roman" w:hAnsi="Times New Roman"/>
          <w:b w:val="0"/>
          <w:color w:val="auto"/>
        </w:rPr>
        <w:t xml:space="preserve">Отчет о Маркировании ценных бумаг для Подбора обеспечения по форме </w:t>
      </w:r>
      <w:hyperlink w:anchor="_Отчет_о_маркировании" w:tooltip="#_Отчет_о_маркировании" w:history="1">
        <w:r>
          <w:rPr>
            <w:rStyle w:val="af1"/>
            <w:color w:val="auto"/>
            <w:u w:val="none"/>
            <w:lang w:val="en-US"/>
          </w:rPr>
          <w:t>MS</w:t>
        </w:r>
        <w:r>
          <w:rPr>
            <w:rStyle w:val="af1"/>
            <w:color w:val="auto"/>
            <w:u w:val="none"/>
          </w:rPr>
          <w:t>18</w:t>
        </w:r>
        <w:r>
          <w:rPr>
            <w:rStyle w:val="af1"/>
            <w:color w:val="auto"/>
            <w:u w:val="none"/>
            <w:lang w:val="en-US"/>
          </w:rPr>
          <w:t>M</w:t>
        </w:r>
      </w:hyperlink>
      <w:r>
        <w:rPr>
          <w:rStyle w:val="30"/>
          <w:rFonts w:ascii="Times New Roman" w:hAnsi="Times New Roman"/>
          <w:b w:val="0"/>
          <w:color w:val="auto"/>
        </w:rPr>
        <w:t xml:space="preserve"> (Приложение </w:t>
      </w:r>
      <w:hyperlink w:anchor="_Образцы_поручений_и" w:tooltip="#_Образцы_поручений_и" w:history="1">
        <w:r>
          <w:rPr>
            <w:rStyle w:val="af1"/>
            <w:color w:val="auto"/>
            <w:u w:val="none"/>
          </w:rPr>
          <w:t>3</w:t>
        </w:r>
      </w:hyperlink>
      <w:r>
        <w:rPr>
          <w:rStyle w:val="af1"/>
          <w:color w:val="auto"/>
          <w:u w:val="none"/>
        </w:rPr>
        <w:t xml:space="preserve"> к Порядку</w:t>
      </w:r>
      <w:r>
        <w:rPr>
          <w:rStyle w:val="30"/>
          <w:rFonts w:ascii="Times New Roman" w:hAnsi="Times New Roman"/>
          <w:b w:val="0"/>
          <w:color w:val="auto"/>
        </w:rPr>
        <w:t>).</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Подбор ценных бумаг осуществляется НРД только с промаркированных счетов Заемщика, тип счета которых совпадает с типом торгового счета Заемщика, используемого для расчетов по данной Сделке РЕПО. </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Подбор ценных бумаг производится по каждой Группе сделок в соответствии с Алгоритмами с учетом особенностей Подбора для каждой Группы. </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При отсутствии ценных бумаг, определенных Заемщиком в соответствии с пунктом </w:t>
      </w:r>
      <w:r>
        <w:rPr>
          <w:lang w:eastAsia="en-US"/>
        </w:rPr>
        <w:fldChar w:fldCharType="begin"/>
      </w:r>
      <w:r>
        <w:rPr>
          <w:lang w:eastAsia="en-US"/>
        </w:rPr>
        <w:instrText xml:space="preserve"> REF _Ref508706874 \r \h  \* MERGEFORMAT </w:instrText>
      </w:r>
      <w:r>
        <w:rPr>
          <w:lang w:eastAsia="en-US"/>
        </w:rPr>
      </w:r>
      <w:r>
        <w:rPr>
          <w:lang w:eastAsia="en-US"/>
        </w:rPr>
        <w:fldChar w:fldCharType="separate"/>
      </w:r>
      <w:r>
        <w:rPr>
          <w:lang w:eastAsia="en-US"/>
        </w:rPr>
        <w:t>15.2</w:t>
      </w:r>
      <w:r>
        <w:rPr>
          <w:lang w:eastAsia="en-US"/>
        </w:rPr>
        <w:fldChar w:fldCharType="end"/>
      </w:r>
      <w:r>
        <w:rPr>
          <w:lang w:eastAsia="en-US"/>
        </w:rPr>
        <w:t xml:space="preserve"> Порядка, НРД не осуществляет Подбор ценных бумаг.</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Подбор ценных бумаг производится на полную сумму Сделки РЕПО, либо на часть, если возможность частичного исполнения обязательств по первой части Сделки РЕПО предусмотрена Генеральным соглашением с Глобальным кредитором.</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Результатом Подбора ценных бумаг является перевод, в случае необходимости, и блокировка НРД подобранных ценных бумаг на разделе торгового счета депо Заемщика, который используется для расчетов по данной Сделке РЕПО, до момента проведения расчетов. Информация о ценных бумагах, заблокированных в результате Подбора ценных бумаг, отражается в отчете НРД по форме </w:t>
      </w:r>
      <w:hyperlink r:id="rId11" w:tooltip="https://www.nsd.ru/documents/depo/" w:history="1">
        <w:r>
          <w:rPr>
            <w:rStyle w:val="af1"/>
            <w:color w:val="auto"/>
            <w:u w:val="none"/>
            <w:lang w:eastAsia="en-US"/>
          </w:rPr>
          <w:t>MS101</w:t>
        </w:r>
      </w:hyperlink>
      <w:r>
        <w:rPr>
          <w:lang w:eastAsia="en-US"/>
        </w:rPr>
        <w:t xml:space="preserve"> (Приложение 2 к Условиям).</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В случае перевода на один торговый счет депо ценных бумаг, подобранных в качестве обеспечения обязательств по Сделкам РЕПО различных Групп сделок, возможно исполнение обязательств по первой части Сделки РЕПО за счет ценных бумаг, подобранных со счетов, промаркированных для Подбора в Сделки РЕПО другой Группы сделок.</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В случае исключения первой части Сделки РЕПО из расчетов Подбор ценных бумаг отменяется. Переведенные на торговый счет депо в результате выполнения Подбора ценные бумаги НРД возвращает на исходные разделы счета депо Заемщика. Информация о возвращенных ценных бумагах отражается в отчете НРД по форме </w:t>
      </w:r>
      <w:hyperlink r:id="rId12" w:tooltip="https://www.nsd.ru/documents/depo/" w:history="1">
        <w:r>
          <w:rPr>
            <w:rStyle w:val="af1"/>
            <w:color w:val="auto"/>
            <w:u w:val="none"/>
            <w:lang w:eastAsia="en-US"/>
          </w:rPr>
          <w:t>MS101</w:t>
        </w:r>
      </w:hyperlink>
      <w:r>
        <w:rPr>
          <w:lang w:eastAsia="en-US"/>
        </w:rPr>
        <w:t xml:space="preserve"> (Приложение 2 к Условиям). Перед следующей попыткой выполнения расчетов по первой части Сделки РЕПО Подбор ценных бумаг выполняется заново.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87" w:name="_Toc163829042"/>
      <w:bookmarkStart w:id="88" w:name="_Toc351454945"/>
      <w:bookmarkStart w:id="89" w:name="_Toc374029743"/>
      <w:r>
        <w:rPr>
          <w:rFonts w:ascii="Times New Roman" w:hAnsi="Times New Roman"/>
          <w:color w:val="auto"/>
          <w:sz w:val="24"/>
          <w:szCs w:val="24"/>
        </w:rPr>
        <w:t>Регистрация изменений параметров и прекращения учета обязательств по Сделке РЕПО</w:t>
      </w:r>
      <w:bookmarkEnd w:id="87"/>
    </w:p>
    <w:p w:rsidR="00D67A07" w:rsidRDefault="00CD3DF4">
      <w:pPr>
        <w:pStyle w:val="af3"/>
        <w:widowControl w:val="0"/>
        <w:numPr>
          <w:ilvl w:val="1"/>
          <w:numId w:val="58"/>
        </w:numPr>
        <w:spacing w:before="120" w:after="120"/>
        <w:ind w:left="851" w:hanging="851"/>
        <w:jc w:val="both"/>
        <w:rPr>
          <w:lang w:eastAsia="en-US"/>
        </w:rPr>
      </w:pPr>
      <w:bookmarkStart w:id="90" w:name="_Ref508708512"/>
      <w:bookmarkEnd w:id="88"/>
      <w:bookmarkEnd w:id="89"/>
      <w:r>
        <w:rPr>
          <w:lang w:eastAsia="en-US"/>
        </w:rPr>
        <w:t>Регистрация изменений параметров Сделок РЕПО (далее – регистрация изменений) или прекращения учета обязательств по Сделкам РЕПО производится НРД:</w:t>
      </w:r>
    </w:p>
    <w:p w:rsidR="00D67A07" w:rsidRDefault="00CD3DF4">
      <w:pPr>
        <w:pStyle w:val="af3"/>
        <w:widowControl w:val="0"/>
        <w:numPr>
          <w:ilvl w:val="2"/>
          <w:numId w:val="58"/>
        </w:numPr>
        <w:spacing w:before="120" w:after="120"/>
        <w:ind w:left="851" w:hanging="851"/>
        <w:jc w:val="both"/>
        <w:rPr>
          <w:lang w:eastAsia="en-US"/>
        </w:rPr>
      </w:pPr>
      <w:r>
        <w:rPr>
          <w:lang w:eastAsia="en-US"/>
        </w:rPr>
        <w:t xml:space="preserve">на основании поручений Клиентов; </w:t>
      </w:r>
    </w:p>
    <w:p w:rsidR="00D67A07" w:rsidRDefault="00CD3DF4">
      <w:pPr>
        <w:pStyle w:val="af3"/>
        <w:widowControl w:val="0"/>
        <w:numPr>
          <w:ilvl w:val="2"/>
          <w:numId w:val="58"/>
        </w:numPr>
        <w:spacing w:before="120" w:after="120"/>
        <w:ind w:left="851" w:hanging="851"/>
        <w:jc w:val="both"/>
        <w:rPr>
          <w:lang w:eastAsia="en-US"/>
        </w:rPr>
      </w:pPr>
      <w:r>
        <w:rPr>
          <w:lang w:eastAsia="en-US"/>
        </w:rPr>
        <w:t>на основании служебных поручений НРД;</w:t>
      </w:r>
    </w:p>
    <w:p w:rsidR="00D67A07" w:rsidRDefault="00CD3DF4">
      <w:pPr>
        <w:pStyle w:val="af3"/>
        <w:widowControl w:val="0"/>
        <w:numPr>
          <w:ilvl w:val="2"/>
          <w:numId w:val="58"/>
        </w:numPr>
        <w:spacing w:before="120" w:after="120"/>
        <w:ind w:left="851" w:hanging="851"/>
        <w:jc w:val="both"/>
        <w:rPr>
          <w:lang w:eastAsia="en-US"/>
        </w:rPr>
      </w:pPr>
      <w:r>
        <w:t>в случае исполнения (частичного исполнения) обязательств в ходе клиринга.</w:t>
      </w:r>
    </w:p>
    <w:p w:rsidR="00D67A07" w:rsidRDefault="00CD3DF4">
      <w:pPr>
        <w:pStyle w:val="af3"/>
        <w:widowControl w:val="0"/>
        <w:numPr>
          <w:ilvl w:val="1"/>
          <w:numId w:val="58"/>
        </w:numPr>
        <w:spacing w:before="120" w:after="120"/>
        <w:ind w:left="851" w:hanging="851"/>
        <w:jc w:val="both"/>
        <w:rPr>
          <w:lang w:eastAsia="en-US"/>
        </w:rPr>
      </w:pPr>
      <w:bookmarkStart w:id="91" w:name="_Ref22139214"/>
      <w:r>
        <w:rPr>
          <w:lang w:eastAsia="en-US"/>
        </w:rPr>
        <w:t xml:space="preserve">Регистрация изменений и прекращение учета обязательств по Сделкам РЕПО по поручениям Клиентов </w:t>
      </w:r>
      <w:bookmarkStart w:id="92" w:name="_Ref22568245"/>
      <w:bookmarkEnd w:id="91"/>
      <w:r>
        <w:rPr>
          <w:lang w:eastAsia="en-US"/>
        </w:rPr>
        <w:t>производится на основании:</w:t>
      </w:r>
      <w:bookmarkEnd w:id="92"/>
    </w:p>
    <w:p w:rsidR="00D67A07" w:rsidRDefault="00CD3DF4">
      <w:pPr>
        <w:pStyle w:val="af3"/>
        <w:widowControl w:val="0"/>
        <w:numPr>
          <w:ilvl w:val="2"/>
          <w:numId w:val="58"/>
        </w:numPr>
        <w:spacing w:before="120" w:after="120"/>
        <w:ind w:left="851" w:hanging="851"/>
        <w:jc w:val="both"/>
        <w:rPr>
          <w:lang w:eastAsia="en-US"/>
        </w:rPr>
      </w:pPr>
      <w:r>
        <w:rPr>
          <w:lang w:eastAsia="en-US"/>
        </w:rPr>
        <w:t xml:space="preserve">поручения на изменение и прекращение учета обязательства Кредитора или Заемщика по форме </w:t>
      </w:r>
      <w:hyperlink w:anchor="_Поручение_на_изменение_1" w:tooltip="#_Поручение_на_изменение_1" w:history="1">
        <w:r>
          <w:rPr>
            <w:lang w:eastAsia="en-US"/>
          </w:rPr>
          <w:t>MF018</w:t>
        </w:r>
      </w:hyperlink>
      <w:r>
        <w:rPr>
          <w:lang w:eastAsia="en-US"/>
        </w:rPr>
        <w:t xml:space="preserve"> (Приложение 3 к Порядку) с кодом операции 18/54 (далее – </w:t>
      </w:r>
      <w:hyperlink w:anchor="_Поручение_на_изменение_1" w:tooltip="#_Поручение_на_изменение_1" w:history="1">
        <w:r>
          <w:rPr>
            <w:rStyle w:val="af1"/>
            <w:color w:val="auto"/>
            <w:u w:val="none"/>
            <w:lang w:eastAsia="en-US"/>
          </w:rPr>
          <w:t>Одностороннее поручение</w:t>
        </w:r>
      </w:hyperlink>
      <w:r>
        <w:rPr>
          <w:lang w:eastAsia="en-US"/>
        </w:rPr>
        <w:t>) при одностороннем изменении условий Сделки РЕПО в случаях, предусмотренных Порядком.</w:t>
      </w:r>
    </w:p>
    <w:p w:rsidR="00D67A07" w:rsidRDefault="00CD3DF4">
      <w:pPr>
        <w:pStyle w:val="af3"/>
        <w:widowControl w:val="0"/>
        <w:numPr>
          <w:ilvl w:val="2"/>
          <w:numId w:val="58"/>
        </w:numPr>
        <w:spacing w:before="120" w:after="120"/>
        <w:ind w:left="851" w:hanging="851"/>
        <w:jc w:val="both"/>
        <w:rPr>
          <w:lang w:eastAsia="en-US"/>
        </w:rPr>
      </w:pPr>
      <w:r>
        <w:rPr>
          <w:lang w:eastAsia="en-US"/>
        </w:rPr>
        <w:t xml:space="preserve">встречных поручений на изменение и прекращение учета обязательства Кредитора и Заемщика по форме </w:t>
      </w:r>
      <w:hyperlink w:anchor="_Поручение_на_изменение_1" w:tooltip="#_Поручение_на_изменение_1" w:history="1">
        <w:r>
          <w:rPr>
            <w:lang w:eastAsia="en-US"/>
          </w:rPr>
          <w:t>MF018</w:t>
        </w:r>
      </w:hyperlink>
      <w:r>
        <w:rPr>
          <w:lang w:eastAsia="en-US"/>
        </w:rPr>
        <w:t xml:space="preserve"> на операции с кодами 18/4 (для Заемщика) и 18/5 (для Кредитора) (далее - </w:t>
      </w:r>
      <w:hyperlink w:anchor="_Поручение_на_изменение_1" w:tooltip="#_Поручение_на_изменение_1" w:history="1">
        <w:r>
          <w:rPr>
            <w:rStyle w:val="af1"/>
            <w:color w:val="auto"/>
            <w:u w:val="none"/>
            <w:lang w:eastAsia="en-US"/>
          </w:rPr>
          <w:t>Встречные поручения</w:t>
        </w:r>
      </w:hyperlink>
      <w:r>
        <w:rPr>
          <w:lang w:eastAsia="en-US"/>
        </w:rPr>
        <w:t>).</w:t>
      </w:r>
    </w:p>
    <w:p w:rsidR="00D67A07" w:rsidRDefault="00CD3DF4">
      <w:pPr>
        <w:widowControl w:val="0"/>
        <w:spacing w:before="120" w:after="120"/>
        <w:ind w:left="993" w:hanging="142"/>
        <w:jc w:val="both"/>
        <w:rPr>
          <w:lang w:eastAsia="en-US"/>
        </w:rPr>
      </w:pPr>
      <w:r>
        <w:rPr>
          <w:lang w:eastAsia="en-US"/>
        </w:rPr>
        <w:t>Порядок заполнения указанных поручений приведен в Приложении 3 к Порядку.</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Прекращение учета обязательств по Сделке РЕПО на основании </w:t>
      </w:r>
      <w:hyperlink w:anchor="_Поручение_на_изменение_1" w:tooltip="#_Поручение_на_изменение_1" w:history="1">
        <w:r>
          <w:rPr>
            <w:lang w:eastAsia="en-US"/>
          </w:rPr>
          <w:t>Одностороннего поручения</w:t>
        </w:r>
      </w:hyperlink>
      <w:r>
        <w:rPr>
          <w:lang w:eastAsia="en-US"/>
        </w:rPr>
        <w:t xml:space="preserve"> Кредитора допускается в случаях, установленных Порядком. НРД не регламентирует основания подачи Стороной по Сделке РЕПО </w:t>
      </w:r>
      <w:hyperlink w:anchor="_Поручение_на_изменение_1" w:tooltip="#_Поручение_на_изменение_1" w:history="1">
        <w:r>
          <w:rPr>
            <w:rStyle w:val="af1"/>
            <w:color w:val="auto"/>
            <w:u w:val="none"/>
            <w:lang w:eastAsia="en-US"/>
          </w:rPr>
          <w:t>Одностороннего поручения</w:t>
        </w:r>
      </w:hyperlink>
      <w:r>
        <w:rPr>
          <w:lang w:eastAsia="en-US"/>
        </w:rPr>
        <w:t xml:space="preserve">. Ответственность за соблюдение законодательства Российской Федерации и условий заключенного с другой Стороной соглашения при подаче </w:t>
      </w:r>
      <w:hyperlink w:anchor="_Поручение_на_изменение_1" w:tooltip="#_Поручение_на_изменение_1" w:history="1">
        <w:r>
          <w:rPr>
            <w:lang w:eastAsia="en-US"/>
          </w:rPr>
          <w:t>Одностороннего поручения</w:t>
        </w:r>
      </w:hyperlink>
      <w:r>
        <w:rPr>
          <w:lang w:eastAsia="en-US"/>
        </w:rPr>
        <w:t xml:space="preserve"> возлагается на Сторону по Сделке РЕПО, подавшую указанное поручение.</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По результатам сверки </w:t>
      </w:r>
      <w:hyperlink w:anchor="_Поручение_на_изменение" w:tooltip="#_Поручение_на_изменение" w:history="1">
        <w:r>
          <w:rPr>
            <w:lang w:eastAsia="en-US"/>
          </w:rPr>
          <w:t>Встречных поручений</w:t>
        </w:r>
      </w:hyperlink>
      <w:r>
        <w:rPr>
          <w:lang w:eastAsia="en-US"/>
        </w:rPr>
        <w:t xml:space="preserve"> Клиентам направляется отчет по форме </w:t>
      </w:r>
      <w:hyperlink r:id="rId13" w:tooltip="https://www.nsd.ru/documents/clearing/" w:history="1">
        <w:r>
          <w:rPr>
            <w:rStyle w:val="af1"/>
            <w:color w:val="auto"/>
            <w:u w:val="none"/>
            <w:lang w:eastAsia="en-US"/>
          </w:rPr>
          <w:t>GS116</w:t>
        </w:r>
      </w:hyperlink>
      <w:r>
        <w:rPr>
          <w:lang w:eastAsia="en-US"/>
        </w:rPr>
        <w:t xml:space="preserve"> (Перечень клиринговых документов).</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По результатам исполнения любого из перечисленных в пункте </w:t>
      </w:r>
      <w:r>
        <w:rPr>
          <w:lang w:eastAsia="en-US"/>
        </w:rPr>
        <w:fldChar w:fldCharType="begin"/>
      </w:r>
      <w:r>
        <w:rPr>
          <w:lang w:eastAsia="en-US"/>
        </w:rPr>
        <w:instrText xml:space="preserve"> REF _Ref22568245 \r \h  \* MERGEFORMAT </w:instrText>
      </w:r>
      <w:r>
        <w:rPr>
          <w:lang w:eastAsia="en-US"/>
        </w:rPr>
      </w:r>
      <w:r>
        <w:rPr>
          <w:lang w:eastAsia="en-US"/>
        </w:rPr>
        <w:fldChar w:fldCharType="separate"/>
      </w:r>
      <w:r>
        <w:rPr>
          <w:lang w:eastAsia="en-US"/>
        </w:rPr>
        <w:t>16.2</w:t>
      </w:r>
      <w:r>
        <w:rPr>
          <w:lang w:eastAsia="en-US"/>
        </w:rPr>
        <w:fldChar w:fldCharType="end"/>
      </w:r>
      <w:r>
        <w:rPr>
          <w:lang w:eastAsia="en-US"/>
        </w:rPr>
        <w:t xml:space="preserve"> Порядка поручений Клиентам направляется </w:t>
      </w:r>
      <w:hyperlink w:anchor="_Отчет_о_регистрации/изменении" w:tooltip="#_Отчет_о_регистрации/изменении" w:history="1">
        <w:r>
          <w:rPr>
            <w:lang w:eastAsia="en-US"/>
          </w:rPr>
          <w:t>Отчет о регистрации обязательств</w:t>
        </w:r>
      </w:hyperlink>
      <w:r>
        <w:rPr>
          <w:lang w:eastAsia="en-US"/>
        </w:rPr>
        <w:t xml:space="preserve"> с информацией об изменении обязательства или о прекращении учета обязательства с указанием признака прекращения учета обязательств.</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В случае прекращения НРД учета обязательств по Сделке РЕПО на основании поручений, перечисленных в пункте </w:t>
      </w:r>
      <w:r>
        <w:rPr>
          <w:lang w:eastAsia="en-US"/>
        </w:rPr>
        <w:fldChar w:fldCharType="begin"/>
      </w:r>
      <w:r>
        <w:rPr>
          <w:lang w:eastAsia="en-US"/>
        </w:rPr>
        <w:instrText xml:space="preserve"> REF _Ref22568245 \r \h  \* MERGEFORMAT </w:instrText>
      </w:r>
      <w:r>
        <w:rPr>
          <w:lang w:eastAsia="en-US"/>
        </w:rPr>
      </w:r>
      <w:r>
        <w:rPr>
          <w:lang w:eastAsia="en-US"/>
        </w:rPr>
        <w:fldChar w:fldCharType="separate"/>
      </w:r>
      <w:r>
        <w:rPr>
          <w:lang w:eastAsia="en-US"/>
        </w:rPr>
        <w:t>16.2</w:t>
      </w:r>
      <w:r>
        <w:rPr>
          <w:lang w:eastAsia="en-US"/>
        </w:rPr>
        <w:fldChar w:fldCharType="end"/>
      </w:r>
      <w:r>
        <w:rPr>
          <w:lang w:eastAsia="en-US"/>
        </w:rPr>
        <w:t xml:space="preserve">, Клиентам направляется Отчет о прекращении учета обязательств по Сделке РЕПО по форме </w:t>
      </w:r>
      <w:hyperlink w:anchor="_Отчет_об_обязательствах_1" w:tooltip="#_Отчет_об_обязательствах_1" w:history="1">
        <w:r>
          <w:rPr>
            <w:rStyle w:val="af1"/>
            <w:color w:val="auto"/>
            <w:u w:val="none"/>
            <w:lang w:eastAsia="en-US"/>
          </w:rPr>
          <w:t>MS318  (Приложение 3 к</w:t>
        </w:r>
      </w:hyperlink>
      <w:r>
        <w:rPr>
          <w:lang w:eastAsia="en-US"/>
        </w:rPr>
        <w:t xml:space="preserve"> Порядку).</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Регистрация изменений обязательства по Сделке РЕПО на основании служебного поручения НРД </w:t>
      </w:r>
      <w:bookmarkEnd w:id="90"/>
      <w:r>
        <w:rPr>
          <w:lang w:eastAsia="en-US"/>
        </w:rPr>
        <w:t>осуществляется в следующих случаях:</w:t>
      </w:r>
    </w:p>
    <w:p w:rsidR="00D67A07" w:rsidRDefault="00CD3DF4">
      <w:pPr>
        <w:pStyle w:val="af3"/>
        <w:widowControl w:val="0"/>
        <w:numPr>
          <w:ilvl w:val="2"/>
          <w:numId w:val="58"/>
        </w:numPr>
        <w:spacing w:before="120" w:after="120"/>
        <w:ind w:left="851" w:hanging="851"/>
        <w:jc w:val="both"/>
      </w:pPr>
      <w:r>
        <w:t>уплаты Заемщиком Компенсационных взносов в виде денежных средств;</w:t>
      </w:r>
    </w:p>
    <w:p w:rsidR="00D67A07" w:rsidRDefault="00CD3DF4">
      <w:pPr>
        <w:pStyle w:val="af3"/>
        <w:widowControl w:val="0"/>
        <w:numPr>
          <w:ilvl w:val="2"/>
          <w:numId w:val="58"/>
        </w:numPr>
        <w:spacing w:before="120" w:after="120"/>
        <w:ind w:left="851" w:hanging="851"/>
        <w:jc w:val="both"/>
      </w:pPr>
      <w:bookmarkStart w:id="93" w:name="_Ref16697064"/>
      <w:r>
        <w:t>передачи Компенсационных взносов в виде ценных бумаг;</w:t>
      </w:r>
      <w:bookmarkEnd w:id="93"/>
    </w:p>
    <w:p w:rsidR="00D67A07" w:rsidRDefault="00CD3DF4">
      <w:pPr>
        <w:pStyle w:val="af3"/>
        <w:widowControl w:val="0"/>
        <w:numPr>
          <w:ilvl w:val="2"/>
          <w:numId w:val="58"/>
        </w:numPr>
        <w:spacing w:before="120" w:after="120"/>
        <w:ind w:left="851" w:hanging="851"/>
        <w:jc w:val="both"/>
      </w:pPr>
      <w:r>
        <w:t>замены Ценных бумаг, переданных Кредитору, которые участвуют в корпоративном действии, предусмотренном Правилами КД;</w:t>
      </w:r>
    </w:p>
    <w:p w:rsidR="00D67A07" w:rsidRDefault="00CD3DF4">
      <w:pPr>
        <w:pStyle w:val="af3"/>
        <w:widowControl w:val="0"/>
        <w:numPr>
          <w:ilvl w:val="2"/>
          <w:numId w:val="58"/>
        </w:numPr>
        <w:spacing w:before="100" w:beforeAutospacing="1" w:after="120"/>
        <w:ind w:left="851" w:hanging="851"/>
        <w:jc w:val="both"/>
      </w:pPr>
      <w:bookmarkStart w:id="94" w:name="_Ref16697085"/>
      <w:r>
        <w:t>замены ценных бумаг, исключенных Кредитором из Корзины РЕПО или при наложении Кредитором дополнительных ограничений по отношению к Заемщику;</w:t>
      </w:r>
      <w:bookmarkEnd w:id="94"/>
    </w:p>
    <w:p w:rsidR="00D67A07" w:rsidRDefault="00CD3DF4">
      <w:pPr>
        <w:pStyle w:val="af3"/>
        <w:widowControl w:val="0"/>
        <w:numPr>
          <w:ilvl w:val="2"/>
          <w:numId w:val="58"/>
        </w:numPr>
        <w:spacing w:before="120" w:after="120"/>
        <w:ind w:left="851" w:hanging="851"/>
        <w:jc w:val="both"/>
      </w:pPr>
      <w:r>
        <w:t>Переноса даты второй части Сделки РЕПО.</w:t>
      </w:r>
    </w:p>
    <w:p w:rsidR="00D67A07" w:rsidRDefault="00CD3DF4">
      <w:pPr>
        <w:pStyle w:val="af3"/>
        <w:widowControl w:val="0"/>
        <w:numPr>
          <w:ilvl w:val="2"/>
          <w:numId w:val="58"/>
        </w:numPr>
        <w:spacing w:before="100" w:beforeAutospacing="1" w:after="120"/>
        <w:ind w:left="851" w:hanging="851"/>
        <w:jc w:val="both"/>
      </w:pPr>
      <w:r>
        <w:t>на основании указания или уведомления Банка;</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По результатам исполнения служебного поручения, указанного в пунктах </w:t>
      </w:r>
      <w:r>
        <w:rPr>
          <w:lang w:eastAsia="en-US"/>
        </w:rPr>
        <w:fldChar w:fldCharType="begin"/>
      </w:r>
      <w:r>
        <w:rPr>
          <w:lang w:eastAsia="en-US"/>
        </w:rPr>
        <w:instrText xml:space="preserve"> REF _Ref16697064 \r \h  \* MERGEFORMAT </w:instrText>
      </w:r>
      <w:r>
        <w:rPr>
          <w:lang w:eastAsia="en-US"/>
        </w:rPr>
      </w:r>
      <w:r>
        <w:rPr>
          <w:lang w:eastAsia="en-US"/>
        </w:rPr>
        <w:fldChar w:fldCharType="separate"/>
      </w:r>
      <w:r>
        <w:rPr>
          <w:lang w:eastAsia="en-US"/>
        </w:rPr>
        <w:t>16.7.2</w:t>
      </w:r>
      <w:r>
        <w:rPr>
          <w:lang w:eastAsia="en-US"/>
        </w:rPr>
        <w:fldChar w:fldCharType="end"/>
      </w:r>
      <w:r>
        <w:rPr>
          <w:lang w:eastAsia="en-US"/>
        </w:rPr>
        <w:t xml:space="preserve"> - </w:t>
      </w:r>
      <w:r>
        <w:rPr>
          <w:lang w:eastAsia="en-US"/>
        </w:rPr>
        <w:fldChar w:fldCharType="begin"/>
      </w:r>
      <w:r>
        <w:rPr>
          <w:lang w:eastAsia="en-US"/>
        </w:rPr>
        <w:instrText xml:space="preserve"> REF _Ref16697085 \r \h  \* MERGEFORMAT </w:instrText>
      </w:r>
      <w:r>
        <w:rPr>
          <w:lang w:eastAsia="en-US"/>
        </w:rPr>
      </w:r>
      <w:r>
        <w:rPr>
          <w:lang w:eastAsia="en-US"/>
        </w:rPr>
        <w:fldChar w:fldCharType="separate"/>
      </w:r>
      <w:r>
        <w:rPr>
          <w:lang w:eastAsia="en-US"/>
        </w:rPr>
        <w:t>16.7.4</w:t>
      </w:r>
      <w:r>
        <w:rPr>
          <w:lang w:eastAsia="en-US"/>
        </w:rPr>
        <w:fldChar w:fldCharType="end"/>
      </w:r>
      <w:r>
        <w:rPr>
          <w:lang w:eastAsia="en-US"/>
        </w:rPr>
        <w:t xml:space="preserve"> Порядка, НРД формирует служебные поручения депо. Об исполнении служебных поручений депо Клиентам направляется отчет по форме </w:t>
      </w:r>
      <w:hyperlink r:id="rId14" w:tooltip="https://www.nsd.ru/documents/depo/" w:history="1">
        <w:r>
          <w:rPr>
            <w:rStyle w:val="af1"/>
            <w:color w:val="auto"/>
            <w:u w:val="none"/>
            <w:lang w:eastAsia="en-US"/>
          </w:rPr>
          <w:t>MS101</w:t>
        </w:r>
      </w:hyperlink>
      <w:r>
        <w:rPr>
          <w:lang w:eastAsia="en-US"/>
        </w:rPr>
        <w:t xml:space="preserve"> (Приложение 2 к Условиям).</w:t>
      </w:r>
    </w:p>
    <w:p w:rsidR="00D67A07" w:rsidRDefault="00CD3DF4">
      <w:pPr>
        <w:pStyle w:val="af3"/>
        <w:widowControl w:val="0"/>
        <w:numPr>
          <w:ilvl w:val="1"/>
          <w:numId w:val="58"/>
        </w:numPr>
        <w:spacing w:before="120" w:after="120"/>
        <w:ind w:left="851" w:hanging="851"/>
        <w:jc w:val="both"/>
        <w:rPr>
          <w:lang w:eastAsia="en-US"/>
        </w:rPr>
      </w:pPr>
      <w:r>
        <w:rPr>
          <w:lang w:eastAsia="en-US"/>
        </w:rPr>
        <w:t>Регистрация прекращения учета обязательств по Сделке РЕПО на основании служебного поручения НРД осуществляется в случае:</w:t>
      </w:r>
    </w:p>
    <w:p w:rsidR="00D67A07" w:rsidRDefault="00CD3DF4">
      <w:pPr>
        <w:pStyle w:val="af3"/>
        <w:widowControl w:val="0"/>
        <w:numPr>
          <w:ilvl w:val="2"/>
          <w:numId w:val="58"/>
        </w:numPr>
        <w:spacing w:before="120" w:after="120"/>
        <w:ind w:left="851" w:hanging="851"/>
        <w:jc w:val="both"/>
      </w:pPr>
      <w:r>
        <w:t>неисполнения обязательств по второй части Сделки РЕПО и невозможности Переноса даты второй части Сделки РЕПО, при этом Клиентам, использующим WEB-кабинет СУО, также направляется уведомление о прекращении учета обязательства по Сделке РЕПО;</w:t>
      </w:r>
    </w:p>
    <w:p w:rsidR="00D67A07" w:rsidRDefault="00CD3DF4">
      <w:pPr>
        <w:pStyle w:val="af3"/>
        <w:widowControl w:val="0"/>
        <w:numPr>
          <w:ilvl w:val="2"/>
          <w:numId w:val="58"/>
        </w:numPr>
        <w:spacing w:before="120" w:after="120"/>
        <w:ind w:left="851" w:hanging="851"/>
        <w:jc w:val="both"/>
      </w:pPr>
      <w:r>
        <w:t>невозможности замены в Обеспечении Сделки РЕПО ценных бумаг, по которым НРД получено уведомление о проведении выкупа ценных бумаг публичного общества в соответствии со статьей 84.8 Федерального закона от 26 декабря 1995 г. № 208-ФЗ «Об акционерных обществах»;</w:t>
      </w:r>
    </w:p>
    <w:p w:rsidR="00D67A07" w:rsidRDefault="00CD3DF4">
      <w:pPr>
        <w:pStyle w:val="af3"/>
        <w:widowControl w:val="0"/>
        <w:numPr>
          <w:ilvl w:val="2"/>
          <w:numId w:val="58"/>
        </w:numPr>
        <w:spacing w:before="100" w:beforeAutospacing="1" w:after="120"/>
        <w:ind w:left="851" w:hanging="851"/>
        <w:jc w:val="both"/>
      </w:pPr>
      <w:r>
        <w:t xml:space="preserve">получения </w:t>
      </w:r>
      <w:hyperlink w:anchor="_УВЕДОМЛЕНИЕ_О_ДЕФОЛТЕ_1" w:tooltip="#_УВЕДОМЛЕНИЕ_О_ДЕФОЛТЕ_1" w:history="1">
        <w:r>
          <w:rPr>
            <w:rStyle w:val="af1"/>
            <w:color w:val="auto"/>
            <w:u w:val="none"/>
          </w:rPr>
          <w:t>Уведомления о Дефолте</w:t>
        </w:r>
      </w:hyperlink>
      <w:r>
        <w:t xml:space="preserve"> от Стороны по Сделке междилерского РЕПО;</w:t>
      </w:r>
    </w:p>
    <w:p w:rsidR="00D67A07" w:rsidRDefault="00CD3DF4">
      <w:pPr>
        <w:pStyle w:val="af3"/>
        <w:widowControl w:val="0"/>
        <w:numPr>
          <w:ilvl w:val="2"/>
          <w:numId w:val="58"/>
        </w:numPr>
        <w:spacing w:before="100" w:beforeAutospacing="1" w:after="120"/>
        <w:ind w:left="851" w:hanging="851"/>
        <w:jc w:val="both"/>
      </w:pPr>
      <w:r>
        <w:t>в иных случаях, в установленных Правилами клиринга.</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По результатам исполнения служебного поручения Клиентам направляется </w:t>
      </w:r>
      <w:hyperlink w:anchor="_Отчет_об_обязательствах_1" w:tooltip="#_Отчет_об_обязательствах_1" w:history="1">
        <w:r>
          <w:rPr>
            <w:lang w:eastAsia="en-US"/>
          </w:rPr>
          <w:t>Отчет о прекращении учета обязательств по Сделке РЕПО</w:t>
        </w:r>
      </w:hyperlink>
      <w:r>
        <w:rPr>
          <w:lang w:eastAsia="en-US"/>
        </w:rPr>
        <w:t>. Дальнейшее урегулирование обязательств по Сделке Стороны осуществляют самостоятельно.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95" w:name="_Toc14084897"/>
      <w:bookmarkStart w:id="96" w:name="_Toc14098522"/>
      <w:bookmarkStart w:id="97" w:name="_Toc163829043"/>
      <w:bookmarkStart w:id="98" w:name="_Toc351454946"/>
      <w:bookmarkStart w:id="99" w:name="_Toc374029744"/>
      <w:bookmarkEnd w:id="95"/>
      <w:bookmarkEnd w:id="96"/>
      <w:r>
        <w:rPr>
          <w:rFonts w:ascii="Times New Roman" w:hAnsi="Times New Roman"/>
          <w:color w:val="auto"/>
          <w:sz w:val="24"/>
          <w:szCs w:val="24"/>
        </w:rPr>
        <w:t>Переоценка обязательств и Обеспечения</w:t>
      </w:r>
      <w:bookmarkEnd w:id="97"/>
      <w:r>
        <w:rPr>
          <w:rFonts w:ascii="Times New Roman" w:hAnsi="Times New Roman"/>
          <w:color w:val="auto"/>
          <w:sz w:val="24"/>
          <w:szCs w:val="24"/>
        </w:rPr>
        <w:t xml:space="preserve"> </w:t>
      </w:r>
      <w:bookmarkEnd w:id="98"/>
      <w:bookmarkEnd w:id="99"/>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Переоценка обязательств заключается в определении Текущей стоимости обязательств по всем Действующим Сделкам РЕПО.</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НРД проводит переоценку обязательств и Обеспечения Клиентов:</w:t>
      </w:r>
    </w:p>
    <w:p w:rsidR="00D67A07" w:rsidRDefault="00CD3DF4">
      <w:pPr>
        <w:pStyle w:val="af3"/>
        <w:widowControl w:val="0"/>
        <w:numPr>
          <w:ilvl w:val="2"/>
          <w:numId w:val="58"/>
        </w:numPr>
        <w:spacing w:before="100" w:beforeAutospacing="1" w:after="120"/>
        <w:ind w:left="851" w:hanging="851"/>
        <w:jc w:val="both"/>
      </w:pPr>
      <w:r>
        <w:t>при определении и регистрации обязательств и их изменении;</w:t>
      </w:r>
    </w:p>
    <w:p w:rsidR="00D67A07" w:rsidRDefault="00CD3DF4">
      <w:pPr>
        <w:pStyle w:val="af3"/>
        <w:widowControl w:val="0"/>
        <w:numPr>
          <w:ilvl w:val="2"/>
          <w:numId w:val="58"/>
        </w:numPr>
        <w:spacing w:before="100" w:beforeAutospacing="1" w:after="120"/>
        <w:ind w:left="851" w:hanging="851"/>
        <w:jc w:val="both"/>
      </w:pPr>
      <w:r>
        <w:t>каждый операционный день в 10:10:</w:t>
      </w:r>
    </w:p>
    <w:p w:rsidR="00D67A07" w:rsidRDefault="00CD3DF4">
      <w:pPr>
        <w:pStyle w:val="af3"/>
        <w:widowControl w:val="0"/>
        <w:numPr>
          <w:ilvl w:val="2"/>
          <w:numId w:val="58"/>
        </w:numPr>
        <w:spacing w:before="100" w:beforeAutospacing="1" w:after="120"/>
        <w:ind w:left="851" w:hanging="851"/>
        <w:jc w:val="both"/>
      </w:pPr>
      <w:r>
        <w:t>после последнего клирингового сеанса текущего дня.</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Переоценка Обеспечения заключается в определении Дисконтированной стоимости каждой ценной бумаги, являющейся Обеспечением по Действующим Сделкам РЕПО, и в последующем суммировании Дисконтированных стоимостей ценных бумаг по всем Действующим Сделкам РЕПО при маржировании пула либо по каждой Действующей Сделке РЕПО при посделочном маржировании.</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При переоценке ценных бумаг, являющихся Обеспечением по Действующим Сделкам РЕПО, в случае отсутствия ненулевой Рыночной цены текущего дня, рассчитанной в соответствии с Порядком, используется последняя по времени ненулевая Рыночная цена.</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В период с начала операционного дня до проведения процедуры переоценки обязательств в 10:10 в СУО НРД для целей определения стоимости Обеспечения применяются Рыночные цены предыдущего дня.</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0" w:name="_Toc163829044"/>
      <w:r>
        <w:rPr>
          <w:rFonts w:ascii="Times New Roman" w:hAnsi="Times New Roman"/>
          <w:color w:val="auto"/>
          <w:sz w:val="24"/>
          <w:szCs w:val="24"/>
        </w:rPr>
        <w:t>Проверка Обеспеченности обязательств</w:t>
      </w:r>
      <w:bookmarkEnd w:id="100"/>
    </w:p>
    <w:p w:rsidR="00D67A07" w:rsidRDefault="00CD3DF4">
      <w:pPr>
        <w:pStyle w:val="af3"/>
        <w:widowControl w:val="0"/>
        <w:numPr>
          <w:ilvl w:val="1"/>
          <w:numId w:val="58"/>
        </w:numPr>
        <w:spacing w:before="120" w:after="120"/>
        <w:ind w:left="851" w:hanging="851"/>
        <w:jc w:val="both"/>
        <w:rPr>
          <w:lang w:eastAsia="en-US"/>
        </w:rPr>
      </w:pPr>
      <w:r>
        <w:rPr>
          <w:lang w:eastAsia="en-US"/>
        </w:rPr>
        <w:t>Процедура проверки Обеспеченности обязательств осуществляется НРД в отношении совокупности обязательств и Обеспечения Клиентов по всем Действующим Сделкам РЕПО:</w:t>
      </w:r>
    </w:p>
    <w:p w:rsidR="00D67A07" w:rsidRDefault="00CD3DF4">
      <w:pPr>
        <w:pStyle w:val="af3"/>
        <w:widowControl w:val="0"/>
        <w:numPr>
          <w:ilvl w:val="2"/>
          <w:numId w:val="58"/>
        </w:numPr>
        <w:spacing w:before="120" w:after="120"/>
        <w:ind w:left="851" w:hanging="851"/>
        <w:jc w:val="both"/>
      </w:pPr>
      <w:r>
        <w:t>в 10:10 каждого операционного дня (на основании переоценки обязательств);</w:t>
      </w:r>
    </w:p>
    <w:p w:rsidR="00D67A07" w:rsidRDefault="00CD3DF4">
      <w:pPr>
        <w:pStyle w:val="af3"/>
        <w:widowControl w:val="0"/>
        <w:numPr>
          <w:ilvl w:val="2"/>
          <w:numId w:val="58"/>
        </w:numPr>
        <w:spacing w:before="120" w:after="120"/>
        <w:ind w:left="851" w:hanging="851"/>
        <w:jc w:val="both"/>
      </w:pPr>
      <w:r>
        <w:t>после каждого клирингового сеанса (на основании переоценки обязательств);</w:t>
      </w:r>
    </w:p>
    <w:p w:rsidR="00D67A07" w:rsidRDefault="00CD3DF4">
      <w:pPr>
        <w:pStyle w:val="af3"/>
        <w:widowControl w:val="0"/>
        <w:numPr>
          <w:ilvl w:val="2"/>
          <w:numId w:val="58"/>
        </w:numPr>
        <w:spacing w:before="120" w:after="120"/>
        <w:ind w:left="851" w:hanging="851"/>
        <w:jc w:val="both"/>
      </w:pPr>
      <w:r>
        <w:t>при расчете Компенсационных взносов;</w:t>
      </w:r>
    </w:p>
    <w:p w:rsidR="00D67A07" w:rsidRDefault="00CD3DF4">
      <w:pPr>
        <w:pStyle w:val="af3"/>
        <w:widowControl w:val="0"/>
        <w:numPr>
          <w:ilvl w:val="2"/>
          <w:numId w:val="58"/>
        </w:numPr>
        <w:spacing w:before="120" w:after="120"/>
        <w:ind w:left="851" w:hanging="851"/>
        <w:jc w:val="both"/>
      </w:pPr>
      <w:r>
        <w:t>при расчете Маржинальных взносов;</w:t>
      </w:r>
    </w:p>
    <w:p w:rsidR="00D67A07" w:rsidRDefault="00CD3DF4">
      <w:pPr>
        <w:pStyle w:val="af3"/>
        <w:widowControl w:val="0"/>
        <w:numPr>
          <w:ilvl w:val="2"/>
          <w:numId w:val="58"/>
        </w:numPr>
        <w:spacing w:before="120" w:after="120"/>
        <w:ind w:left="851" w:hanging="851"/>
        <w:jc w:val="both"/>
      </w:pPr>
      <w:r>
        <w:t>при проведении Замены ценных бумаг;</w:t>
      </w:r>
    </w:p>
    <w:p w:rsidR="00D67A07" w:rsidRDefault="00CD3DF4">
      <w:pPr>
        <w:pStyle w:val="af3"/>
        <w:widowControl w:val="0"/>
        <w:numPr>
          <w:ilvl w:val="2"/>
          <w:numId w:val="58"/>
        </w:numPr>
        <w:spacing w:before="120" w:after="120"/>
        <w:ind w:left="851" w:hanging="851"/>
        <w:jc w:val="both"/>
      </w:pPr>
      <w:r>
        <w:t>перед закрытием операционного дня.</w:t>
      </w:r>
    </w:p>
    <w:p w:rsidR="00D67A07" w:rsidRDefault="00CD3DF4">
      <w:pPr>
        <w:pStyle w:val="af3"/>
        <w:widowControl w:val="0"/>
        <w:numPr>
          <w:ilvl w:val="1"/>
          <w:numId w:val="58"/>
        </w:numPr>
        <w:spacing w:before="120" w:after="120"/>
        <w:ind w:left="851" w:hanging="851"/>
        <w:jc w:val="both"/>
        <w:rPr>
          <w:lang w:eastAsia="en-US"/>
        </w:rPr>
      </w:pPr>
      <w:r>
        <w:rPr>
          <w:lang w:eastAsia="en-US"/>
        </w:rPr>
        <w:t>Процедура проведения проверки Обеспеченности обязательств осуществляется путем сравнения Текущей стоимости обязательств Заемщика с Дисконтированной стоимостью ценных бумаг, являющихся Обеспечением.</w:t>
      </w:r>
    </w:p>
    <w:p w:rsidR="00D67A07" w:rsidRDefault="00CD3DF4">
      <w:pPr>
        <w:pStyle w:val="af3"/>
        <w:widowControl w:val="0"/>
        <w:numPr>
          <w:ilvl w:val="1"/>
          <w:numId w:val="58"/>
        </w:numPr>
        <w:spacing w:before="120" w:after="120"/>
        <w:ind w:left="851" w:hanging="851"/>
        <w:jc w:val="both"/>
        <w:rPr>
          <w:rStyle w:val="af1"/>
          <w:color w:val="auto"/>
          <w:u w:val="none"/>
          <w:lang w:eastAsia="en-US"/>
        </w:rPr>
      </w:pPr>
      <w:r>
        <w:rPr>
          <w:lang w:eastAsia="en-US"/>
        </w:rPr>
        <w:t xml:space="preserve">При каждой проверке Обеспеченности обязательств, кроме проверки в ходе операции Замены ценных бумаг и в ходе последнего клирингового сеанса, Клиентам направляется </w:t>
      </w:r>
      <w:r>
        <w:fldChar w:fldCharType="begin"/>
      </w:r>
      <w:r>
        <w:instrText xml:space="preserve"> HYPERLINK \l "_Отчет_о_составе_1" </w:instrText>
      </w:r>
      <w:r>
        <w:fldChar w:fldCharType="separate"/>
      </w:r>
      <w:r>
        <w:rPr>
          <w:rStyle w:val="af1"/>
          <w:color w:val="auto"/>
          <w:u w:val="none"/>
        </w:rPr>
        <w:t xml:space="preserve">Отчет </w:t>
      </w:r>
    </w:p>
    <w:p w:rsidR="00D67A07" w:rsidRDefault="00CD3DF4">
      <w:pPr>
        <w:pStyle w:val="af3"/>
        <w:widowControl w:val="0"/>
        <w:numPr>
          <w:ilvl w:val="1"/>
          <w:numId w:val="58"/>
        </w:numPr>
        <w:spacing w:before="120" w:after="120"/>
        <w:ind w:left="851" w:hanging="851"/>
        <w:jc w:val="both"/>
        <w:rPr>
          <w:lang w:eastAsia="en-US"/>
        </w:rPr>
      </w:pPr>
      <w:r>
        <w:rPr>
          <w:rStyle w:val="af1"/>
          <w:color w:val="auto"/>
          <w:u w:val="none"/>
        </w:rPr>
        <w:t>об</w:t>
      </w:r>
      <w:r>
        <w:rPr>
          <w:rStyle w:val="af1"/>
          <w:color w:val="auto"/>
          <w:u w:val="none"/>
        </w:rPr>
        <w:fldChar w:fldCharType="end"/>
      </w:r>
      <w:r>
        <w:rPr>
          <w:rStyle w:val="af1"/>
          <w:color w:val="auto"/>
          <w:u w:val="none"/>
        </w:rPr>
        <w:t xml:space="preserve"> обязательствах по Группе сделок</w:t>
      </w:r>
      <w:r>
        <w:rPr>
          <w:lang w:eastAsia="en-US"/>
        </w:rPr>
        <w:t xml:space="preserve"> по форме </w:t>
      </w:r>
      <w:hyperlink w:anchor="_Отчет_о_составе_1" w:tooltip="#_Отчет_о_составе_1" w:history="1">
        <w:r>
          <w:rPr>
            <w:lang w:eastAsia="en-US"/>
          </w:rPr>
          <w:t>MS118</w:t>
        </w:r>
      </w:hyperlink>
      <w:r>
        <w:rPr>
          <w:lang w:eastAsia="en-US"/>
        </w:rPr>
        <w:t xml:space="preserve"> (Приложение </w:t>
      </w:r>
      <w:hyperlink w:anchor="_Отчет_о_составе" w:tooltip="#_Отчет_о_составе" w:history="1">
        <w:r>
          <w:rPr>
            <w:lang w:eastAsia="en-US"/>
          </w:rPr>
          <w:t>3</w:t>
        </w:r>
      </w:hyperlink>
      <w:r>
        <w:rPr>
          <w:lang w:eastAsia="en-US"/>
        </w:rPr>
        <w:t xml:space="preserve"> к Порядку), включающий в себя информацию обо всех обязательствах Клиентов по Сделкам РЕПО и информацию об обязанности по внесению Компенсационного взноса.</w:t>
      </w:r>
    </w:p>
    <w:p w:rsidR="00D67A07" w:rsidRDefault="00CD3DF4">
      <w:pPr>
        <w:pStyle w:val="af3"/>
        <w:widowControl w:val="0"/>
        <w:numPr>
          <w:ilvl w:val="1"/>
          <w:numId w:val="58"/>
        </w:numPr>
        <w:spacing w:before="120" w:after="120"/>
        <w:ind w:left="851" w:hanging="851"/>
        <w:jc w:val="both"/>
      </w:pPr>
      <w:r>
        <w:rPr>
          <w:lang w:eastAsia="en-US"/>
        </w:rPr>
        <w:t xml:space="preserve">Перед закрытием операционного дня НРД осуществляет итоговую проверку Обеспеченности Сделок РЕПО и направляет Сторонам по Сделке итоговый </w:t>
      </w:r>
      <w:hyperlink w:anchor="_Отчет_о_составе_1" w:tooltip="#_Отчет_о_составе_1" w:history="1">
        <w:r>
          <w:rPr>
            <w:rStyle w:val="af1"/>
            <w:color w:val="auto"/>
            <w:u w:val="none"/>
          </w:rPr>
          <w:t>Отчет об обязательствах по Группе сделок</w:t>
        </w:r>
        <w:r>
          <w:rPr>
            <w:rStyle w:val="af1"/>
            <w:color w:val="auto"/>
            <w:u w:val="none"/>
            <w:lang w:eastAsia="en-US"/>
          </w:rPr>
          <w:t xml:space="preserve"> </w:t>
        </w:r>
      </w:hyperlink>
      <w:r>
        <w:rPr>
          <w:lang w:eastAsia="en-US"/>
        </w:rPr>
        <w:t xml:space="preserve"> c указанием степени</w:t>
      </w:r>
      <w:r>
        <w:t xml:space="preserve"> Обеспеченности Сделок РЕПО.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1" w:name="_Toc163829045"/>
      <w:r>
        <w:rPr>
          <w:rFonts w:ascii="Times New Roman" w:hAnsi="Times New Roman"/>
          <w:color w:val="auto"/>
          <w:sz w:val="24"/>
          <w:szCs w:val="24"/>
        </w:rPr>
        <w:t>Внесение Компенсационного взноса или Маржинального взноса</w:t>
      </w:r>
      <w:bookmarkEnd w:id="101"/>
    </w:p>
    <w:p w:rsidR="00D67A07" w:rsidRDefault="00CD3DF4">
      <w:pPr>
        <w:pStyle w:val="af3"/>
        <w:widowControl w:val="0"/>
        <w:numPr>
          <w:ilvl w:val="1"/>
          <w:numId w:val="58"/>
        </w:numPr>
        <w:spacing w:before="120" w:after="120"/>
        <w:ind w:left="851" w:hanging="851"/>
        <w:jc w:val="both"/>
        <w:rPr>
          <w:lang w:eastAsia="en-US"/>
        </w:rPr>
      </w:pPr>
      <w:r>
        <w:rPr>
          <w:lang w:eastAsia="en-US"/>
        </w:rPr>
        <w:t>Обязанность по внесению Компенсационного взноса или Маржинального взноса исполняется сразу по окончании процедуры проверки Обеспеченности обязательств или включается в клиринговый пул ближайшего клирингового сеанса. Сторона по Сделке РЕПО, имеющая обязанность по внесению Компенсационного взноса или Маржинального взноса, должна обеспечить его исполнение не позднее момента начала последнего клирингового сеанса текущего дня, за исключением случаев, предусмотренных Порядком.</w:t>
      </w:r>
    </w:p>
    <w:p w:rsidR="00D67A07" w:rsidRDefault="00CD3DF4">
      <w:pPr>
        <w:pStyle w:val="af3"/>
        <w:widowControl w:val="0"/>
        <w:numPr>
          <w:ilvl w:val="1"/>
          <w:numId w:val="58"/>
        </w:numPr>
        <w:spacing w:before="120" w:after="120"/>
        <w:ind w:left="851" w:hanging="851"/>
        <w:jc w:val="both"/>
        <w:rPr>
          <w:lang w:eastAsia="en-US"/>
        </w:rPr>
      </w:pPr>
      <w:bookmarkStart w:id="102" w:name="_Toc351454947"/>
      <w:bookmarkStart w:id="103" w:name="_Toc374029745"/>
      <w:r>
        <w:rPr>
          <w:lang w:eastAsia="en-US"/>
        </w:rPr>
        <w:t>Внесение Компенсационного взноса.</w:t>
      </w:r>
    </w:p>
    <w:p w:rsidR="00D67A07" w:rsidRDefault="00CD3DF4">
      <w:pPr>
        <w:pStyle w:val="af3"/>
        <w:widowControl w:val="0"/>
        <w:numPr>
          <w:ilvl w:val="2"/>
          <w:numId w:val="58"/>
        </w:numPr>
        <w:spacing w:before="120" w:after="120"/>
        <w:ind w:left="851" w:hanging="851"/>
        <w:jc w:val="both"/>
        <w:rPr>
          <w:lang w:eastAsia="en-US"/>
        </w:rPr>
      </w:pPr>
      <w:r>
        <w:rPr>
          <w:lang w:eastAsia="en-US"/>
        </w:rPr>
        <w:t>Внесение Компенсационного взноса осуществляется за счет ценных бумаг, а в предусмотренных Порядком случаях допускается возможность внесения Компенсационного взноса денежными средствами.</w:t>
      </w:r>
    </w:p>
    <w:p w:rsidR="00D67A07" w:rsidRDefault="00CD3DF4">
      <w:pPr>
        <w:pStyle w:val="af3"/>
        <w:widowControl w:val="0"/>
        <w:numPr>
          <w:ilvl w:val="2"/>
          <w:numId w:val="58"/>
        </w:numPr>
        <w:spacing w:before="120" w:after="120"/>
        <w:ind w:left="851" w:hanging="851"/>
        <w:jc w:val="both"/>
        <w:rPr>
          <w:lang w:eastAsia="en-US"/>
        </w:rPr>
      </w:pPr>
      <w:r>
        <w:rPr>
          <w:lang w:eastAsia="en-US"/>
        </w:rPr>
        <w:t>При внесении Компенсационного взноса по Сделке РЕПО Текущая стоимость обязательства изменяется на сумму внесенного денежными средствами Компенсационного взноса, а Стоимость обратного выкупа уменьшается либо увеличивается на сумму внесенного денежными средствами Компенсационного взноса и сумму процентов, рассчитанных исходя из суммы такого Компенсационного взноса по Ставке РЕПО за оставшийся период.</w:t>
      </w:r>
    </w:p>
    <w:p w:rsidR="00D67A07" w:rsidRDefault="00CD3DF4">
      <w:pPr>
        <w:pStyle w:val="af3"/>
        <w:widowControl w:val="0"/>
        <w:numPr>
          <w:ilvl w:val="1"/>
          <w:numId w:val="58"/>
        </w:numPr>
        <w:spacing w:before="120" w:after="120"/>
        <w:ind w:left="851" w:hanging="851"/>
        <w:jc w:val="both"/>
      </w:pPr>
      <w:r>
        <w:t>Внесение Маржинального взноса.</w:t>
      </w:r>
    </w:p>
    <w:p w:rsidR="00D67A07" w:rsidRDefault="00CD3DF4">
      <w:pPr>
        <w:pStyle w:val="af3"/>
        <w:widowControl w:val="0"/>
        <w:numPr>
          <w:ilvl w:val="2"/>
          <w:numId w:val="58"/>
        </w:numPr>
        <w:spacing w:before="120" w:after="120"/>
        <w:ind w:left="851" w:hanging="851"/>
        <w:jc w:val="both"/>
      </w:pPr>
      <w:r>
        <w:t xml:space="preserve">Внесение Маржинального взноса денежными средствами допускается только в Группе сделок междилерского РЕПО в порядке, установленном в Части </w:t>
      </w:r>
      <w:r>
        <w:rPr>
          <w:lang w:val="en-US"/>
        </w:rPr>
        <w:t>III</w:t>
      </w:r>
      <w:r>
        <w:t xml:space="preserve"> Порядка.</w:t>
      </w:r>
    </w:p>
    <w:p w:rsidR="00D67A07" w:rsidRDefault="00CD3DF4">
      <w:pPr>
        <w:pStyle w:val="af3"/>
        <w:widowControl w:val="0"/>
        <w:numPr>
          <w:ilvl w:val="2"/>
          <w:numId w:val="58"/>
        </w:numPr>
        <w:spacing w:before="120" w:after="120"/>
        <w:ind w:left="851" w:hanging="851"/>
        <w:jc w:val="both"/>
      </w:pPr>
      <w:r>
        <w:t>Обязательства по уплате Маржинального взноса не изменяют Стоимость обратного выкупа по Сделке РЕПО.</w:t>
      </w:r>
    </w:p>
    <w:p w:rsidR="00D67A07" w:rsidRDefault="00CD3DF4">
      <w:pPr>
        <w:pStyle w:val="af3"/>
        <w:widowControl w:val="0"/>
        <w:numPr>
          <w:ilvl w:val="1"/>
          <w:numId w:val="58"/>
        </w:numPr>
        <w:spacing w:before="120" w:after="120"/>
        <w:ind w:left="851" w:hanging="851"/>
        <w:jc w:val="both"/>
      </w:pPr>
      <w:r>
        <w:t>В случае неисполнения обязательства по внесению Компенсационного взноса или Маржинального взноса Клиентам, использующим WEB-кабинет СУО, направляются соответствующие уведомления:</w:t>
      </w:r>
    </w:p>
    <w:p w:rsidR="00D67A07" w:rsidRDefault="00CD3DF4">
      <w:pPr>
        <w:pStyle w:val="af3"/>
        <w:widowControl w:val="0"/>
        <w:numPr>
          <w:ilvl w:val="2"/>
          <w:numId w:val="58"/>
        </w:numPr>
        <w:spacing w:before="120" w:after="120"/>
        <w:ind w:left="851" w:hanging="851"/>
        <w:jc w:val="both"/>
      </w:pPr>
      <w:r>
        <w:t>Клиенту, допустившему неисполнение обязательства по внесению Компенсационного взноса или Маржинального взноса по Сделке РЕПО, - уведомление о необходимости уплаты невнесенного Компенсационного или Маржинального взноса;</w:t>
      </w:r>
    </w:p>
    <w:p w:rsidR="00D67A07" w:rsidRDefault="00CD3DF4">
      <w:pPr>
        <w:pStyle w:val="af3"/>
        <w:widowControl w:val="0"/>
        <w:numPr>
          <w:ilvl w:val="2"/>
          <w:numId w:val="58"/>
        </w:numPr>
        <w:spacing w:before="120" w:after="120"/>
        <w:ind w:left="851" w:hanging="851"/>
        <w:jc w:val="both"/>
      </w:pPr>
      <w:r>
        <w:t>Клиенту, в отношении которого допущено неисполнение обязательства по внесению Компенсационного взноса или Маржинального взноса, - уведомление о неисполненном Компенсационном взносе или Маржинальном взносе по Сделке РЕПО либо по необеспеченному пулу Сделок.</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4" w:name="_Toc163829046"/>
      <w:r>
        <w:rPr>
          <w:rFonts w:ascii="Times New Roman" w:hAnsi="Times New Roman"/>
          <w:color w:val="auto"/>
          <w:sz w:val="24"/>
          <w:szCs w:val="24"/>
        </w:rPr>
        <w:t>Правила Замены ценных бумаг</w:t>
      </w:r>
      <w:bookmarkEnd w:id="104"/>
      <w:bookmarkEnd w:id="102"/>
      <w:bookmarkEnd w:id="103"/>
    </w:p>
    <w:p w:rsidR="00D67A07" w:rsidRDefault="00CD3DF4">
      <w:pPr>
        <w:pStyle w:val="af3"/>
        <w:widowControl w:val="0"/>
        <w:numPr>
          <w:ilvl w:val="1"/>
          <w:numId w:val="58"/>
        </w:numPr>
        <w:spacing w:before="120" w:after="120"/>
        <w:ind w:left="851" w:hanging="851"/>
        <w:jc w:val="both"/>
        <w:rPr>
          <w:lang w:eastAsia="en-US"/>
        </w:rPr>
      </w:pPr>
      <w:r>
        <w:rPr>
          <w:lang w:eastAsia="en-US"/>
        </w:rPr>
        <w:t>Замена ценных бумаг может осуществляться в отношении ценных бумаг, являющихся Обеспечением как по одной Сделке РЕПО, так и по нескольким Сделкам РЕПО.</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Для Замены ценных бумаг Клиент подает </w:t>
      </w:r>
      <w:r>
        <w:t>П</w:t>
      </w:r>
      <w:r>
        <w:rPr>
          <w:lang w:eastAsia="en-US"/>
        </w:rPr>
        <w:t xml:space="preserve">оручение на замену по форме </w:t>
      </w:r>
      <w:hyperlink w:anchor="_Отчет_о_регистрации/изменении_1" w:tooltip="#_Отчет_о_регистрации/изменении_1" w:history="1">
        <w:r>
          <w:rPr>
            <w:lang w:eastAsia="en-US"/>
          </w:rPr>
          <w:t>MF018</w:t>
        </w:r>
      </w:hyperlink>
      <w:r>
        <w:rPr>
          <w:lang w:eastAsia="en-US"/>
        </w:rPr>
        <w:t xml:space="preserve"> с кодами операций 18/Z (</w:t>
      </w:r>
      <w:hyperlink w:anchor="_Поручение_на_изменение_1" w:tooltip="#_Поручение_на_изменение_1" w:history="1">
        <w:r>
          <w:rPr>
            <w:rStyle w:val="af1"/>
            <w:color w:val="auto"/>
            <w:u w:val="none"/>
            <w:lang w:eastAsia="en-US"/>
          </w:rPr>
          <w:t>Замена ценных бумаг с Подбором</w:t>
        </w:r>
      </w:hyperlink>
      <w:r>
        <w:rPr>
          <w:lang w:eastAsia="en-US"/>
        </w:rPr>
        <w:t xml:space="preserve">) и/или 18/Y (Замена ценных бумаг без Подбора) (далее – </w:t>
      </w:r>
      <w:hyperlink w:anchor="_Поручение_на_изменение_1" w:tooltip="#_Поручение_на_изменение_1" w:history="1">
        <w:r>
          <w:rPr>
            <w:rStyle w:val="af1"/>
            <w:color w:val="auto"/>
            <w:u w:val="none"/>
            <w:lang w:eastAsia="en-US"/>
          </w:rPr>
          <w:t>Поручение на замену</w:t>
        </w:r>
      </w:hyperlink>
      <w:r>
        <w:rPr>
          <w:lang w:eastAsia="en-US"/>
        </w:rPr>
        <w:t>).</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Замена ценных бумаг, являющихся Обеспечением по Сделкам РЕПО одной Группы, с одновременным переводом их в Обеспечение по Сделкам РЕПО другой Группы осуществляется только с использованием </w:t>
      </w:r>
      <w:hyperlink w:anchor="_Поручение_на_изменение_1" w:tooltip="#_Поручение_на_изменение_1" w:history="1">
        <w:r>
          <w:rPr>
            <w:rStyle w:val="af1"/>
            <w:color w:val="auto"/>
            <w:u w:val="none"/>
            <w:lang w:eastAsia="en-US"/>
          </w:rPr>
          <w:t>Поручения на замену без Подбора</w:t>
        </w:r>
      </w:hyperlink>
      <w:r>
        <w:rPr>
          <w:lang w:eastAsia="en-US"/>
        </w:rPr>
        <w:t>.</w:t>
      </w:r>
    </w:p>
    <w:p w:rsidR="00D67A07" w:rsidRDefault="00CD3DF4">
      <w:pPr>
        <w:pStyle w:val="af3"/>
        <w:widowControl w:val="0"/>
        <w:numPr>
          <w:ilvl w:val="1"/>
          <w:numId w:val="58"/>
        </w:numPr>
        <w:spacing w:before="120" w:after="120"/>
        <w:ind w:left="851" w:hanging="851"/>
        <w:jc w:val="both"/>
      </w:pPr>
      <w:r>
        <w:rPr>
          <w:lang w:eastAsia="en-US"/>
        </w:rPr>
        <w:t>Замена ценных бумаг производится при соблюдении нижеперечисленных условий.</w:t>
      </w:r>
    </w:p>
    <w:p w:rsidR="00D67A07" w:rsidRDefault="00CD3DF4">
      <w:pPr>
        <w:pStyle w:val="af3"/>
        <w:widowControl w:val="0"/>
        <w:numPr>
          <w:ilvl w:val="2"/>
          <w:numId w:val="58"/>
        </w:numPr>
        <w:spacing w:before="120" w:after="120"/>
        <w:ind w:left="851" w:hanging="851"/>
        <w:jc w:val="both"/>
      </w:pPr>
      <w:r>
        <w:t>Условия Замены ценных бумаг определены Клиентами в Генеральном соглашении с Глобальным кредитором или предусмотрены в Порядке с учетом особенностей для каждой Группы сделок.</w:t>
      </w:r>
    </w:p>
    <w:p w:rsidR="00D67A07" w:rsidRDefault="00CD3DF4">
      <w:pPr>
        <w:pStyle w:val="af3"/>
        <w:widowControl w:val="0"/>
        <w:numPr>
          <w:ilvl w:val="2"/>
          <w:numId w:val="58"/>
        </w:numPr>
        <w:spacing w:before="120" w:after="120"/>
        <w:ind w:left="851" w:hanging="851"/>
        <w:jc w:val="both"/>
      </w:pPr>
      <w:r>
        <w:t>Заменяющими ценными бумагами могут быть только ценные бумаги, входящие в Корзину РЕПО, определенную для данной Сделки РЕПО, за исключением предусмотренных Порядком случаев.</w:t>
      </w:r>
    </w:p>
    <w:p w:rsidR="00D67A07" w:rsidRDefault="00CD3DF4">
      <w:pPr>
        <w:pStyle w:val="af3"/>
        <w:widowControl w:val="0"/>
        <w:numPr>
          <w:ilvl w:val="2"/>
          <w:numId w:val="58"/>
        </w:numPr>
        <w:spacing w:before="120" w:after="120"/>
        <w:ind w:left="851" w:hanging="851"/>
        <w:jc w:val="both"/>
      </w:pPr>
      <w:r>
        <w:t xml:space="preserve">Заменяющими ценными бумагами могут быть только ценные бумаги, промаркированные Заемщиком как доступные для данной Группы, за исключением замены ценных бумаг по </w:t>
      </w:r>
      <w:hyperlink w:anchor="_Поручение_на_изменение_1" w:tooltip="#_Поручение_на_изменение_1" w:history="1">
        <w:r>
          <w:rPr>
            <w:rStyle w:val="af1"/>
            <w:color w:val="auto"/>
            <w:u w:val="none"/>
          </w:rPr>
          <w:t>Поручению на замену без Подбора</w:t>
        </w:r>
      </w:hyperlink>
      <w:r>
        <w:t>, при которой Заменяющими ценными бумагами могут быть непромаркированные, но разрешенные для Маркирования ценные бумаги.</w:t>
      </w:r>
    </w:p>
    <w:p w:rsidR="00D67A07" w:rsidRDefault="00CD3DF4">
      <w:pPr>
        <w:pStyle w:val="af3"/>
        <w:widowControl w:val="0"/>
        <w:numPr>
          <w:ilvl w:val="2"/>
          <w:numId w:val="58"/>
        </w:numPr>
        <w:spacing w:before="120" w:after="120"/>
        <w:ind w:left="851" w:hanging="851"/>
        <w:jc w:val="both"/>
      </w:pPr>
      <w:r>
        <w:t xml:space="preserve">В </w:t>
      </w:r>
      <w:hyperlink w:anchor="_Поручение_на_изменение" w:tooltip="#_Поручение_на_изменение" w:history="1">
        <w:r>
          <w:rPr>
            <w:rStyle w:val="af1"/>
            <w:color w:val="auto"/>
            <w:u w:val="none"/>
          </w:rPr>
          <w:t>Поручении на замену</w:t>
        </w:r>
      </w:hyperlink>
      <w:r>
        <w:t xml:space="preserve"> без Подбора Заменяющими ценными бумагами могут быть только ценные бумаги, не входящие в число выпусков ценных бумаг, исключаемых из списка доступных для Подбора выпусков ценных бумаг в соответствии с Порядком.</w:t>
      </w:r>
    </w:p>
    <w:p w:rsidR="00D67A07" w:rsidRDefault="00CD3DF4">
      <w:pPr>
        <w:pStyle w:val="af3"/>
        <w:widowControl w:val="0"/>
        <w:numPr>
          <w:ilvl w:val="2"/>
          <w:numId w:val="58"/>
        </w:numPr>
        <w:spacing w:before="120" w:after="120"/>
        <w:ind w:left="851" w:hanging="851"/>
        <w:jc w:val="both"/>
      </w:pPr>
      <w:r>
        <w:t>Замена ценных бумаг осуществляется в порядке, при котором перевод ценных бумаг по счетам депо производится после проверки достаточности количества Заменяющих ценных бумаг, то есть на условиях «поставка против поставки».</w:t>
      </w:r>
    </w:p>
    <w:p w:rsidR="00D67A07" w:rsidRDefault="00CD3DF4">
      <w:pPr>
        <w:pStyle w:val="af3"/>
        <w:widowControl w:val="0"/>
        <w:numPr>
          <w:ilvl w:val="1"/>
          <w:numId w:val="58"/>
        </w:numPr>
        <w:spacing w:before="120" w:after="120"/>
        <w:ind w:left="851" w:hanging="851"/>
        <w:jc w:val="both"/>
        <w:rPr>
          <w:lang w:eastAsia="en-US"/>
        </w:rPr>
      </w:pPr>
      <w:r>
        <w:rPr>
          <w:lang w:eastAsia="en-US"/>
        </w:rPr>
        <w:t>Замена ценных бумаг производится НРД:</w:t>
      </w:r>
    </w:p>
    <w:p w:rsidR="00D67A07" w:rsidRDefault="00CD3DF4">
      <w:pPr>
        <w:pStyle w:val="af3"/>
        <w:widowControl w:val="0"/>
        <w:numPr>
          <w:ilvl w:val="2"/>
          <w:numId w:val="58"/>
        </w:numPr>
        <w:spacing w:before="120" w:after="120"/>
        <w:ind w:left="851" w:hanging="851"/>
        <w:jc w:val="both"/>
      </w:pPr>
      <w:r>
        <w:t>по поручению Заемщика;</w:t>
      </w:r>
    </w:p>
    <w:p w:rsidR="00D67A07" w:rsidRDefault="00CD3DF4">
      <w:pPr>
        <w:pStyle w:val="af3"/>
        <w:widowControl w:val="0"/>
        <w:numPr>
          <w:ilvl w:val="2"/>
          <w:numId w:val="58"/>
        </w:numPr>
        <w:spacing w:before="120" w:after="120"/>
        <w:ind w:left="851" w:hanging="851"/>
        <w:jc w:val="both"/>
      </w:pPr>
      <w:r>
        <w:t>по служебному поручению НРД в интересах Кредитора в случаях, установленных Порядком.</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Подбор Заменяющих ценных бумаг осуществляется в порядке, установленном </w:t>
      </w:r>
      <w:hyperlink w:anchor="_АЛГОРИТМ_подборА_ценных" w:tooltip="#_АЛГОРИТМ_подборА_ценных" w:history="1">
        <w:r>
          <w:rPr>
            <w:rStyle w:val="af1"/>
            <w:color w:val="auto"/>
            <w:u w:val="none"/>
            <w:lang w:eastAsia="en-US"/>
          </w:rPr>
          <w:t>Алгоритмами</w:t>
        </w:r>
      </w:hyperlink>
      <w:r>
        <w:rPr>
          <w:lang w:eastAsia="en-US"/>
        </w:rPr>
        <w:t xml:space="preserve">, за исключением случаев, когда </w:t>
      </w:r>
      <w:hyperlink w:anchor="_Поручение_на_изменение_1" w:tooltip="#_Поручение_на_изменение_1" w:history="1">
        <w:r>
          <w:rPr>
            <w:rStyle w:val="af1"/>
            <w:color w:val="auto"/>
            <w:u w:val="none"/>
            <w:lang w:eastAsia="en-US"/>
          </w:rPr>
          <w:t>Поручение на Замену</w:t>
        </w:r>
      </w:hyperlink>
      <w:r>
        <w:rPr>
          <w:lang w:eastAsia="en-US"/>
        </w:rPr>
        <w:t xml:space="preserve"> содержит указание на конкретные Заменяющие ценные бумаги.</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По результатам проведения Замены ценных бумаг НРД направляет Клиентам </w:t>
      </w:r>
      <w:hyperlink w:anchor="_Отчет_о_регистрации/изменении" w:tooltip="#_Отчет_о_регистрации/изменении" w:history="1">
        <w:r>
          <w:rPr>
            <w:rStyle w:val="af1"/>
            <w:color w:val="auto"/>
            <w:u w:val="none"/>
            <w:lang w:eastAsia="en-US"/>
          </w:rPr>
          <w:t>Отчет о регистрации обязательств</w:t>
        </w:r>
      </w:hyperlink>
      <w:r>
        <w:rPr>
          <w:lang w:eastAsia="en-US"/>
        </w:rPr>
        <w:t xml:space="preserve">. По результатам исполнения служебных поручений НРД на Замену ценных бумаг Клиентам направляются стандартные отчеты об исполнении поручения по форме </w:t>
      </w:r>
      <w:hyperlink r:id="rId15" w:tooltip="https://www.nsd.ru/ru/documents/depo/" w:history="1">
        <w:r>
          <w:rPr>
            <w:rStyle w:val="af1"/>
            <w:color w:val="auto"/>
            <w:u w:val="none"/>
            <w:lang w:eastAsia="en-US"/>
          </w:rPr>
          <w:t>MS101</w:t>
        </w:r>
      </w:hyperlink>
      <w:r>
        <w:rPr>
          <w:lang w:eastAsia="en-US"/>
        </w:rPr>
        <w:t xml:space="preserve"> (Приложение 2 к Условиям).</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5" w:name="_Toc163829047"/>
      <w:bookmarkStart w:id="106" w:name="_Toc351454949"/>
      <w:bookmarkStart w:id="107" w:name="_Toc374029747"/>
      <w:r>
        <w:rPr>
          <w:rFonts w:ascii="Times New Roman" w:hAnsi="Times New Roman"/>
          <w:color w:val="auto"/>
          <w:sz w:val="24"/>
          <w:szCs w:val="24"/>
        </w:rPr>
        <w:t>Определение и исполнение обязательств Клиентов по второй части Сделки РЕПО</w:t>
      </w:r>
      <w:bookmarkEnd w:id="105"/>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Определение обязательств Клиентов по второй части Сделки РЕПО осуществляется НРД после исполнения Клиентами обязательств по первой части Сделки РЕПО.</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При частичном исполнении обязательства по первой части Сделки РЕПО в нескольких клиринговых сеансах (в случаях, предусмотренных Порядком), обязательство по второй части Сделки РЕПО определяется после каждого клирингового сеанса с учетом размера частичного исполнения обязательства по первой части Сделки РЕПО.</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 xml:space="preserve">По итогам определения обязательств по второй части Сделки РЕПО Клиентам направляется </w:t>
      </w:r>
      <w:hyperlink w:anchor="_Отчет_о_регистрации/изменении_1" w:tooltip="#_Отчет_о_регистрации/изменении_1" w:history="1">
        <w:r>
          <w:rPr>
            <w:rStyle w:val="af1"/>
            <w:color w:val="auto"/>
            <w:u w:val="none"/>
            <w:lang w:eastAsia="en-US"/>
          </w:rPr>
          <w:t>Отчет о регистрации обязательств</w:t>
        </w:r>
      </w:hyperlink>
      <w:r>
        <w:rPr>
          <w:lang w:eastAsia="en-US"/>
        </w:rPr>
        <w:t>.</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Стороны вправе изменить тип расчетов по второй части Сделки РЕПО с DVP-3 на DVP-1 путем подачи </w:t>
      </w:r>
      <w:hyperlink w:anchor="_Поручение_на_изменение_1" w:tooltip="#_Поручение_на_изменение_1" w:history="1">
        <w:r>
          <w:rPr>
            <w:rStyle w:val="af1"/>
            <w:color w:val="auto"/>
            <w:u w:val="none"/>
            <w:lang w:eastAsia="en-US"/>
          </w:rPr>
          <w:t>Встречных поручений</w:t>
        </w:r>
      </w:hyperlink>
      <w:r>
        <w:rPr>
          <w:lang w:eastAsia="en-US"/>
        </w:rPr>
        <w:t>. Изменение возможно осуществить следующими способами:</w:t>
      </w:r>
    </w:p>
    <w:p w:rsidR="00D67A07" w:rsidRDefault="00CD3DF4">
      <w:pPr>
        <w:pStyle w:val="af3"/>
        <w:widowControl w:val="0"/>
        <w:numPr>
          <w:ilvl w:val="2"/>
          <w:numId w:val="58"/>
        </w:numPr>
        <w:spacing w:before="120" w:after="120"/>
        <w:ind w:left="851" w:hanging="851"/>
        <w:jc w:val="both"/>
      </w:pPr>
      <w:r>
        <w:t xml:space="preserve">если изменение необходимо произвести в Дату второй части Сделки РЕПО, Стороны подают </w:t>
      </w:r>
      <w:hyperlink w:anchor="_Поручение_на_изменение_1" w:tooltip="#_Поручение_на_изменение_1" w:history="1">
        <w:r>
          <w:rPr>
            <w:rStyle w:val="af1"/>
            <w:color w:val="auto"/>
            <w:u w:val="none"/>
          </w:rPr>
          <w:t>Встречные поручения</w:t>
        </w:r>
      </w:hyperlink>
      <w:r>
        <w:t xml:space="preserve"> только на изменение типа расчетов. При этом если по результатам однократных расчетов DVP-1 обязательства по второй части Сделки РЕПО остаются неисполненными, тип расчетов снова меняется на DVP-3 и обязательства по второй части Сделки РЕПО включаются в клиринговый пул ближайшего клирингового сеанса.</w:t>
      </w:r>
    </w:p>
    <w:p w:rsidR="00D67A07" w:rsidRDefault="00CD3DF4">
      <w:pPr>
        <w:pStyle w:val="af3"/>
        <w:widowControl w:val="0"/>
        <w:numPr>
          <w:ilvl w:val="2"/>
          <w:numId w:val="58"/>
        </w:numPr>
        <w:spacing w:before="120" w:after="120"/>
        <w:ind w:left="851" w:hanging="851"/>
        <w:jc w:val="both"/>
      </w:pPr>
      <w:r>
        <w:t>если изменение необходимо произвести до ранее установленной Даты второй части Сделки РЕПО, Стороны подают:</w:t>
      </w:r>
    </w:p>
    <w:p w:rsidR="00D67A07" w:rsidRDefault="00CD3DF4">
      <w:pPr>
        <w:pStyle w:val="af3"/>
        <w:widowControl w:val="0"/>
        <w:numPr>
          <w:ilvl w:val="3"/>
          <w:numId w:val="61"/>
        </w:numPr>
        <w:spacing w:before="120" w:after="120"/>
        <w:ind w:left="1134" w:hanging="283"/>
        <w:jc w:val="both"/>
      </w:pPr>
      <w:r>
        <w:t xml:space="preserve">либо последовательно две пары </w:t>
      </w:r>
      <w:hyperlink w:anchor="_Поручение_на_изменение" w:tooltip="#_Поручение_на_изменение" w:history="1">
        <w:r>
          <w:rPr>
            <w:rStyle w:val="af1"/>
            <w:color w:val="auto"/>
            <w:u w:val="none"/>
          </w:rPr>
          <w:t>Встречных поручений</w:t>
        </w:r>
      </w:hyperlink>
      <w:r>
        <w:t xml:space="preserve"> (сначала на изменение Даты второй части на текущую дату, затем на изменение типа расчетов). При этом если по результатам однократных расчетов DVP-1 обязательства по второй части Сделки РЕПО остаются неисполненными, Дата второй части остается измененной на текущую, тип расчетов снова меняется на DVP-3 и обязательства по второй части Сделки РЕПО включаются в клиринговый пул ближайшего клирингового сеанса;</w:t>
      </w:r>
    </w:p>
    <w:p w:rsidR="00D67A07" w:rsidRDefault="00CD3DF4">
      <w:pPr>
        <w:pStyle w:val="af3"/>
        <w:widowControl w:val="0"/>
        <w:numPr>
          <w:ilvl w:val="3"/>
          <w:numId w:val="61"/>
        </w:numPr>
        <w:spacing w:before="120" w:after="120"/>
        <w:ind w:left="1134" w:hanging="283"/>
        <w:jc w:val="both"/>
      </w:pPr>
      <w:r>
        <w:t xml:space="preserve">либо одну пару </w:t>
      </w:r>
      <w:hyperlink w:anchor="_Поручение_на_изменение" w:tooltip="#_Поручение_на_изменение" w:history="1">
        <w:r>
          <w:rPr>
            <w:rStyle w:val="af1"/>
            <w:color w:val="auto"/>
            <w:u w:val="none"/>
          </w:rPr>
          <w:t>Встречных поручений</w:t>
        </w:r>
      </w:hyperlink>
      <w:r>
        <w:t xml:space="preserve"> на изменение обоих параметров (Даты второй части и типа расчетов). При этом если по результатам однократных расчетов DVP-1 обязательства по второй части Сделки РЕПО остаются неисполненными, изменения считаются незарегистрированными. Клиентам направляется отчет о неисполнении поручения по форме </w:t>
      </w:r>
      <w:hyperlink r:id="rId16" w:tooltip="https://www.nsd.ru/documents/clearing/" w:history="1">
        <w:r>
          <w:rPr>
            <w:rStyle w:val="af1"/>
            <w:color w:val="auto"/>
            <w:u w:val="none"/>
          </w:rPr>
          <w:t>GS001</w:t>
        </w:r>
      </w:hyperlink>
      <w:r>
        <w:t xml:space="preserve"> (</w:t>
      </w:r>
      <w:hyperlink r:id="rId17" w:tooltip="https://www.nsd.ru/documents/clearing/" w:history="1">
        <w:r>
          <w:rPr>
            <w:rStyle w:val="af1"/>
            <w:color w:val="auto"/>
            <w:u w:val="none"/>
          </w:rPr>
          <w:t>Перечень клиринговых документов</w:t>
        </w:r>
      </w:hyperlink>
      <w:r>
        <w:t>).</w:t>
      </w:r>
    </w:p>
    <w:p w:rsidR="00D67A07" w:rsidRDefault="00CD3DF4">
      <w:pPr>
        <w:pStyle w:val="af3"/>
        <w:widowControl w:val="0"/>
        <w:numPr>
          <w:ilvl w:val="1"/>
          <w:numId w:val="58"/>
        </w:numPr>
        <w:spacing w:before="120" w:after="120"/>
        <w:ind w:left="851" w:hanging="851"/>
        <w:jc w:val="both"/>
        <w:rPr>
          <w:lang w:eastAsia="en-US"/>
        </w:rPr>
      </w:pPr>
      <w:r>
        <w:rPr>
          <w:lang w:eastAsia="en-US"/>
        </w:rPr>
        <w:t>В случае неисполнения обязательств по второй части Сделки РЕПО и невозможности Переноса даты второй части Сделки РЕПО, Клиентам, использующим WEB-кабинет СУО, дополнительно направляется уведомление о прекращении учета обязательства по Сделке РЕПО.</w:t>
      </w:r>
    </w:p>
    <w:p w:rsidR="00D67A07" w:rsidRDefault="00CD3DF4">
      <w:pPr>
        <w:pStyle w:val="af3"/>
        <w:widowControl w:val="0"/>
        <w:numPr>
          <w:ilvl w:val="1"/>
          <w:numId w:val="58"/>
        </w:numPr>
        <w:spacing w:before="120" w:after="120"/>
        <w:ind w:left="851" w:hanging="851"/>
        <w:jc w:val="both"/>
        <w:rPr>
          <w:lang w:eastAsia="en-US"/>
        </w:rPr>
      </w:pPr>
      <w:r>
        <w:rPr>
          <w:lang w:eastAsia="en-US"/>
        </w:rPr>
        <w:t>Подбор ценных бумаг для исполнения обязательств по второй части Сделки РЕПО осуществляется только после проведения процедуры переоценки и расчета Текущей стоимости обязательства в 10:10 текущего операционного дня.</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8" w:name="_Toc163829048"/>
      <w:r>
        <w:rPr>
          <w:rFonts w:ascii="Times New Roman" w:hAnsi="Times New Roman"/>
          <w:color w:val="auto"/>
          <w:sz w:val="24"/>
          <w:szCs w:val="24"/>
        </w:rPr>
        <w:t>Порядок действий при регистрации Сделок РЕПО в Репозитарии</w:t>
      </w:r>
      <w:bookmarkEnd w:id="108"/>
      <w:bookmarkEnd w:id="106"/>
      <w:bookmarkEnd w:id="107"/>
    </w:p>
    <w:p w:rsidR="00D67A07" w:rsidRDefault="00CD3DF4">
      <w:pPr>
        <w:pStyle w:val="af3"/>
        <w:widowControl w:val="0"/>
        <w:numPr>
          <w:ilvl w:val="1"/>
          <w:numId w:val="58"/>
        </w:numPr>
        <w:spacing w:before="120" w:after="120"/>
        <w:ind w:left="851" w:hanging="851"/>
        <w:jc w:val="both"/>
        <w:rPr>
          <w:lang w:eastAsia="en-US"/>
        </w:rPr>
      </w:pPr>
      <w:r>
        <w:rPr>
          <w:lang w:eastAsia="en-US"/>
        </w:rPr>
        <w:t>Информация о Сделках РЕПО, заключенных не на организованных торгах в Российской Федерации, в отношении которых клиентам оказываются Услуги, подлежит внесению в реестр договоров Репозитария.</w:t>
      </w:r>
    </w:p>
    <w:p w:rsidR="00D67A07" w:rsidRDefault="00CD3DF4">
      <w:pPr>
        <w:pStyle w:val="af3"/>
        <w:widowControl w:val="0"/>
        <w:numPr>
          <w:ilvl w:val="1"/>
          <w:numId w:val="58"/>
        </w:numPr>
        <w:spacing w:before="120" w:after="120"/>
        <w:ind w:left="851" w:hanging="851"/>
        <w:jc w:val="both"/>
        <w:rPr>
          <w:lang w:eastAsia="en-US"/>
        </w:rPr>
      </w:pPr>
      <w:r>
        <w:rPr>
          <w:lang w:eastAsia="en-US"/>
        </w:rPr>
        <w:t>НРД оказывает услуги по передаче сведений, подлежащих внесению в реестр договоров (далее – Услуги Информирующего лица), при регистрации Сделок РЕПО, заключенных не на организованных торгах в Российской Федерации, при условии заключения хотя бы одной из Сторон по Сделке РЕПО договора об оказании репозитарных услуг.</w:t>
      </w:r>
    </w:p>
    <w:p w:rsidR="00D67A07" w:rsidRDefault="00CD3DF4">
      <w:pPr>
        <w:pStyle w:val="af3"/>
        <w:widowControl w:val="0"/>
        <w:numPr>
          <w:ilvl w:val="1"/>
          <w:numId w:val="58"/>
        </w:numPr>
        <w:spacing w:before="120" w:after="120"/>
        <w:ind w:left="851" w:hanging="851"/>
        <w:jc w:val="both"/>
        <w:rPr>
          <w:lang w:eastAsia="en-US"/>
        </w:rPr>
      </w:pPr>
      <w:r>
        <w:rPr>
          <w:lang w:eastAsia="en-US"/>
        </w:rPr>
        <w:t>По сделкам, заключенным на основании Генерального соглашения, заключённого не с Глобальным кредитором, Клиенты самостоятельно производят регистрацию Генерального соглашения в установленном документами Репозитария порядке.</w:t>
      </w:r>
    </w:p>
    <w:p w:rsidR="00D67A07" w:rsidRDefault="00CD3DF4">
      <w:pPr>
        <w:pStyle w:val="af3"/>
        <w:widowControl w:val="0"/>
        <w:numPr>
          <w:ilvl w:val="1"/>
          <w:numId w:val="58"/>
        </w:numPr>
        <w:spacing w:before="120" w:after="120"/>
        <w:ind w:left="851" w:hanging="851"/>
        <w:jc w:val="both"/>
        <w:rPr>
          <w:lang w:eastAsia="en-US"/>
        </w:rPr>
      </w:pPr>
      <w:r>
        <w:rPr>
          <w:lang w:eastAsia="en-US"/>
        </w:rPr>
        <w:t xml:space="preserve">После регистрации Сделок РЕПО в СУО НРД оказывает по ним Услуги Информирующего лица в порядке и объеме, предусмотренных законодательством Российской Федерации, нормативными актами Банка России и Правилами оказания репозитарных услуг НКО АО НРД в соответствии с </w:t>
      </w:r>
      <w:r>
        <w:t>Порядком оказания НКО АО НРД услуг Информирующего лица</w:t>
      </w:r>
      <w:r>
        <w:rPr>
          <w:lang w:eastAsia="en-US"/>
        </w:rPr>
        <w:t>.</w:t>
      </w:r>
    </w:p>
    <w:p w:rsidR="00D67A07" w:rsidRDefault="00CD3DF4">
      <w:pPr>
        <w:pStyle w:val="af3"/>
        <w:widowControl w:val="0"/>
        <w:numPr>
          <w:ilvl w:val="1"/>
          <w:numId w:val="58"/>
        </w:numPr>
        <w:spacing w:before="120" w:after="120"/>
        <w:ind w:left="851" w:hanging="851"/>
        <w:jc w:val="both"/>
        <w:rPr>
          <w:lang w:eastAsia="en-US"/>
        </w:rPr>
      </w:pPr>
      <w:r>
        <w:rPr>
          <w:lang w:eastAsia="en-US"/>
        </w:rPr>
        <w:t>НРД, выполняя обязанности в соответствии с Порядком, взаимодействует с Репозитарием один раз в день, передавая в Репозитарий информацию по Сделкам РЕПО по состоянию на конец предыдущего рабочего дня.</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9" w:name="_Toc163829049"/>
      <w:r>
        <w:rPr>
          <w:rFonts w:ascii="Times New Roman" w:hAnsi="Times New Roman"/>
          <w:color w:val="auto"/>
          <w:sz w:val="24"/>
          <w:szCs w:val="24"/>
        </w:rPr>
        <w:t>Порядок действий при проведении корпоративных действий с выпусками ценных бумаг, переданных Кредитору</w:t>
      </w:r>
      <w:bookmarkEnd w:id="109"/>
      <w:r>
        <w:rPr>
          <w:rFonts w:ascii="Times New Roman" w:hAnsi="Times New Roman"/>
          <w:color w:val="auto"/>
          <w:sz w:val="24"/>
          <w:szCs w:val="24"/>
        </w:rPr>
        <w:t xml:space="preserve">  </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Информирование Клиентов о корпоративных действиях с ценными бумагами, осуществляется НРД в порядке, установленном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p w:rsidR="00D67A07" w:rsidRDefault="00CD3DF4">
      <w:pPr>
        <w:pStyle w:val="af3"/>
        <w:widowControl w:val="0"/>
        <w:numPr>
          <w:ilvl w:val="1"/>
          <w:numId w:val="58"/>
        </w:numPr>
        <w:spacing w:before="100" w:beforeAutospacing="1" w:after="120"/>
        <w:ind w:left="851" w:hanging="851"/>
        <w:jc w:val="both"/>
        <w:rPr>
          <w:lang w:eastAsia="en-US"/>
        </w:rPr>
      </w:pPr>
      <w:r>
        <w:rPr>
          <w:lang w:eastAsia="en-US"/>
        </w:rPr>
        <w:t>В случае если в период оказания Услуг будут производиться корпоративные действия с Ценными бумагами, переданными Кредитору (за исключением Ценных бумаг, переданных Кредитору по Сделкам междилерского РЕПО, заключенных с использованием Реюза), и такие корпоративные действия приведут к изменению остатков по счетам депо Клиентов, НРД предпринимает предусмотренные Порядком меры по отражению результатов данных корпоративных действий на зарегистрированных в НРД обязательствах Клиентов и Обеспечении, а также меры по соблюдению договорных условий Обеспеченности обязательств. Перевод ценных бумаг по торговым счетам депо и/или денежных средств по торговым банковским счетам Клиентов, открытым в НРД, осуществляется НРД без дополнительных инструкций Клиентов в соответствии с полномочиями, предоставленными НРД в соответствии с законодательством Российской Федерации и соответствующими договорами с Клиентами, в том числе договорами счета депо и договорами банковского счета.</w:t>
      </w:r>
    </w:p>
    <w:p w:rsidR="00D67A07" w:rsidRDefault="00D67A07">
      <w:pPr>
        <w:pStyle w:val="af3"/>
        <w:widowControl w:val="0"/>
        <w:ind w:left="992"/>
        <w:jc w:val="both"/>
        <w:rPr>
          <w:lang w:eastAsia="en-US"/>
        </w:rPr>
      </w:pPr>
    </w:p>
    <w:p w:rsidR="00D67A07" w:rsidRDefault="00CD3DF4">
      <w:pPr>
        <w:pStyle w:val="20"/>
        <w:keepNext w:val="0"/>
        <w:widowControl w:val="0"/>
        <w:spacing w:before="120" w:after="120"/>
        <w:rPr>
          <w:rFonts w:ascii="Times New Roman" w:hAnsi="Times New Roman"/>
        </w:rPr>
      </w:pPr>
      <w:bookmarkStart w:id="110" w:name="_Toc163829050"/>
      <w:r>
        <w:rPr>
          <w:rFonts w:ascii="Times New Roman" w:hAnsi="Times New Roman"/>
          <w:caps w:val="0"/>
        </w:rPr>
        <w:t>ЧАСТЬ II. ОСОБЕННОСТИ ОКАЗАНИЯ УСЛУГ ПО УПРАВЛЕНИЮ ОБЕСПЕЧЕНИЕМ ПО СДЕЛКАМ РЕПО С ГЛОБАЛЬНЫМ КРЕДИТОРОМ</w:t>
      </w:r>
      <w:bookmarkEnd w:id="110"/>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1" w:name="_Toc163829051"/>
      <w:r>
        <w:rPr>
          <w:rFonts w:ascii="Times New Roman" w:hAnsi="Times New Roman"/>
          <w:color w:val="auto"/>
          <w:sz w:val="24"/>
          <w:szCs w:val="24"/>
        </w:rPr>
        <w:t>Регистрация Типового генерального соглашения</w:t>
      </w:r>
      <w:bookmarkEnd w:id="111"/>
    </w:p>
    <w:p w:rsidR="00D67A07" w:rsidRDefault="00CD3DF4">
      <w:pPr>
        <w:pStyle w:val="af2"/>
        <w:widowControl w:val="0"/>
        <w:numPr>
          <w:ilvl w:val="1"/>
          <w:numId w:val="58"/>
        </w:numPr>
        <w:spacing w:after="120"/>
        <w:ind w:left="851" w:right="0" w:hanging="851"/>
      </w:pPr>
      <w:bookmarkStart w:id="112" w:name="_Ref508708685"/>
      <w:r>
        <w:t>Регистрация условий Типового генерального соглашения.</w:t>
      </w:r>
      <w:bookmarkEnd w:id="112"/>
    </w:p>
    <w:p w:rsidR="00D67A07" w:rsidRDefault="00CD3DF4">
      <w:pPr>
        <w:pStyle w:val="af2"/>
        <w:widowControl w:val="0"/>
        <w:numPr>
          <w:ilvl w:val="2"/>
          <w:numId w:val="58"/>
        </w:numPr>
        <w:spacing w:after="120"/>
        <w:ind w:left="851" w:right="0" w:hanging="851"/>
      </w:pPr>
      <w:r>
        <w:t>Необходимым условием оказания Клиенту Услуг по Сделкам РЕПО с Глобальным кредитором является регистрация условий Типового генерального соглашения, которая осуществляется НРД в соответствии с текстом Типового генерального соглашения, предоставленного Глобальным кредитором.</w:t>
      </w:r>
    </w:p>
    <w:p w:rsidR="00D67A07" w:rsidRDefault="00CD3DF4">
      <w:pPr>
        <w:pStyle w:val="af2"/>
        <w:widowControl w:val="0"/>
        <w:numPr>
          <w:ilvl w:val="2"/>
          <w:numId w:val="58"/>
        </w:numPr>
        <w:spacing w:after="120"/>
        <w:ind w:left="851" w:right="0" w:hanging="851"/>
      </w:pPr>
      <w:r>
        <w:t>Условия Типового генерального соглашения должны быть зарегистрированы (или принято решение об отказе в регистрации) в срок, не превышающий 3 (трех) рабочих дней с даты получения от Глобального кредитора текста Типового генерального соглашения.</w:t>
      </w:r>
    </w:p>
    <w:p w:rsidR="00D67A07" w:rsidRDefault="00CD3DF4">
      <w:pPr>
        <w:pStyle w:val="af2"/>
        <w:widowControl w:val="0"/>
        <w:numPr>
          <w:ilvl w:val="2"/>
          <w:numId w:val="58"/>
        </w:numPr>
        <w:spacing w:after="120"/>
        <w:ind w:left="851" w:right="0" w:hanging="851"/>
      </w:pPr>
      <w:r>
        <w:t>НРД отказывает в регистрации условий Типового генерального соглашения при отсутствии технической возможности оказания Услуг в порядке, предусмотренном Типовым генеральным соглашением.</w:t>
      </w:r>
    </w:p>
    <w:p w:rsidR="00D67A07" w:rsidRDefault="00CD3DF4">
      <w:pPr>
        <w:pStyle w:val="af2"/>
        <w:widowControl w:val="0"/>
        <w:numPr>
          <w:ilvl w:val="2"/>
          <w:numId w:val="58"/>
        </w:numPr>
        <w:spacing w:after="120"/>
        <w:ind w:left="851" w:right="0" w:hanging="851"/>
      </w:pPr>
      <w:r>
        <w:t xml:space="preserve">В случае принятия положительного решения о возможности регистрации условий Типового генерального соглашения, НРД осуществляет регистрацию условий Типового генерального соглашения, присваивает условиям Типового генерального соглашения индивидуальный 4-значный код и при необходимости информирует об этом Глобального кредитора. </w:t>
      </w:r>
    </w:p>
    <w:p w:rsidR="00D67A07" w:rsidRDefault="00CD3DF4">
      <w:pPr>
        <w:pStyle w:val="af2"/>
        <w:widowControl w:val="0"/>
        <w:numPr>
          <w:ilvl w:val="2"/>
          <w:numId w:val="58"/>
        </w:numPr>
        <w:spacing w:after="120"/>
        <w:ind w:left="851" w:right="0" w:hanging="851"/>
      </w:pPr>
      <w:r>
        <w:t>При использовании нескольких Групп сделок в рамках одного Типового генерального соглашения НРД присваивает индивидуальный 4-значный код для каждой Группы сделок. Объединение Сделок РЕПО с Глобальными кредиторами в различные Группы Сделок в рамках одного Генерального соглашения осуществляется НРД по указанию Глобального кредитора.</w:t>
      </w:r>
    </w:p>
    <w:p w:rsidR="00D67A07" w:rsidRDefault="00CD3DF4">
      <w:pPr>
        <w:pStyle w:val="af2"/>
        <w:widowControl w:val="0"/>
        <w:numPr>
          <w:ilvl w:val="2"/>
          <w:numId w:val="58"/>
        </w:numPr>
        <w:spacing w:after="120"/>
        <w:ind w:left="851" w:right="0" w:hanging="851"/>
      </w:pPr>
      <w:r>
        <w:t>В случае отказа в регистрации условий Типового генерального соглашения НРД незамедлительно информирует об этом Глобального кредитора с указанием причин отказа.</w:t>
      </w:r>
    </w:p>
    <w:p w:rsidR="00D67A07" w:rsidRDefault="00CD3DF4">
      <w:pPr>
        <w:pStyle w:val="af2"/>
        <w:widowControl w:val="0"/>
        <w:numPr>
          <w:ilvl w:val="1"/>
          <w:numId w:val="58"/>
        </w:numPr>
        <w:spacing w:after="120"/>
        <w:ind w:left="851" w:right="0" w:hanging="851"/>
      </w:pPr>
      <w:r>
        <w:t>Регистрация изменений условий Типового генерального соглашения.</w:t>
      </w:r>
    </w:p>
    <w:p w:rsidR="00D67A07" w:rsidRDefault="00CD3DF4">
      <w:pPr>
        <w:pStyle w:val="af2"/>
        <w:widowControl w:val="0"/>
        <w:numPr>
          <w:ilvl w:val="2"/>
          <w:numId w:val="58"/>
        </w:numPr>
        <w:spacing w:after="120"/>
        <w:ind w:left="851" w:right="0" w:hanging="851"/>
      </w:pPr>
      <w:bookmarkStart w:id="113" w:name="_Ref508708624"/>
      <w:r>
        <w:t>В случае внесения изменений в платежные реквизиты Глобального кредитора, реквизиты для перечисления денежных средств и реквизиты для исполнения обязательств по передаче ценных бумаг, указанные в Типовом генеральном соглашении и предназначенные для исполнения обязательств вне клиринга и СУО НРД, Глобальный кредитор направляет в НРД изменения в Типовое генеральное соглашение (c проставлением признака внесения изменений в документ), а также указывает индивидуальный 4-значный код зарегистрированных условий Типового генерального соглашения и дату вступления в силу соответствующих изменений условий Типового генерального соглашения.</w:t>
      </w:r>
      <w:bookmarkEnd w:id="113"/>
    </w:p>
    <w:p w:rsidR="00D67A07" w:rsidRDefault="00CD3DF4">
      <w:pPr>
        <w:pStyle w:val="af2"/>
        <w:widowControl w:val="0"/>
        <w:numPr>
          <w:ilvl w:val="2"/>
          <w:numId w:val="58"/>
        </w:numPr>
        <w:spacing w:after="120"/>
        <w:ind w:left="851" w:right="0" w:hanging="851"/>
      </w:pPr>
      <w:r>
        <w:t>Платежные реквизиты Клиентов, а также реквизиты для перечисления денежных средств и исполнения обязательств по передаче ценных бумаг, предназначенные для исполнения обязательств по результатам клиринга и СУО НРД, регистрируются и изменяются в порядке, определенном Правилами клиринга.</w:t>
      </w:r>
    </w:p>
    <w:p w:rsidR="00D67A07" w:rsidRDefault="00CD3DF4">
      <w:pPr>
        <w:pStyle w:val="af2"/>
        <w:widowControl w:val="0"/>
        <w:numPr>
          <w:ilvl w:val="2"/>
          <w:numId w:val="58"/>
        </w:numPr>
        <w:spacing w:after="120"/>
        <w:ind w:left="851" w:right="0" w:hanging="851"/>
      </w:pPr>
      <w:r>
        <w:t xml:space="preserve">Изменения в условия Типового генерального соглашения должны быть зарегистрированы (или принято решение об отказе в их регистрации) в течение 3 (трех) рабочих дней с даты получения документов и информации, указанных в пункте </w:t>
      </w:r>
      <w:r>
        <w:fldChar w:fldCharType="begin"/>
      </w:r>
      <w:r>
        <w:instrText xml:space="preserve"> REF _Ref508708624 \r \h  \* MERGEFORMAT </w:instrText>
      </w:r>
      <w:r>
        <w:fldChar w:fldCharType="separate"/>
      </w:r>
      <w:r>
        <w:t>24.2.1</w:t>
      </w:r>
      <w:r>
        <w:fldChar w:fldCharType="end"/>
      </w:r>
      <w:r>
        <w:t xml:space="preserve"> Порядка.</w:t>
      </w:r>
    </w:p>
    <w:p w:rsidR="00D67A07" w:rsidRDefault="00CD3DF4">
      <w:pPr>
        <w:pStyle w:val="af2"/>
        <w:widowControl w:val="0"/>
        <w:numPr>
          <w:ilvl w:val="2"/>
          <w:numId w:val="58"/>
        </w:numPr>
        <w:spacing w:after="120"/>
        <w:ind w:left="851" w:right="0" w:hanging="851"/>
      </w:pPr>
      <w:r>
        <w:t>В случае принятия положительного решения, НРД осуществляет регистрацию изменений условий Типового генерального соглашения (ранее присвоенный индивидуальный 4-значный код при этом не меняется) и информирует об этом Глобального кредитора.</w:t>
      </w:r>
    </w:p>
    <w:p w:rsidR="00D67A07" w:rsidRDefault="00CD3DF4">
      <w:pPr>
        <w:pStyle w:val="af2"/>
        <w:widowControl w:val="0"/>
        <w:numPr>
          <w:ilvl w:val="2"/>
          <w:numId w:val="58"/>
        </w:numPr>
        <w:spacing w:after="120"/>
        <w:ind w:left="851" w:right="0" w:hanging="851"/>
      </w:pPr>
      <w:r>
        <w:t>В случае отказа в регистрации изменений условий Типового генерального соглашения, НРД незамедлительно информирует об этом Глобального кредитора с указанием причин отказа.</w:t>
      </w:r>
    </w:p>
    <w:p w:rsidR="00D67A07" w:rsidRDefault="00CD3DF4">
      <w:pPr>
        <w:pStyle w:val="af2"/>
        <w:widowControl w:val="0"/>
        <w:numPr>
          <w:ilvl w:val="2"/>
          <w:numId w:val="58"/>
        </w:numPr>
        <w:spacing w:after="120"/>
        <w:ind w:left="851" w:right="0" w:hanging="851"/>
      </w:pPr>
      <w:r>
        <w:t>Регистрация изменений условий Типового генерального соглашения возможна не чаще 1 раза в течение 3 (трех) рабочих дней после регистрации действующих условий Типового генерального соглашения, если иное не предусмотрено решением НРД.</w:t>
      </w:r>
    </w:p>
    <w:p w:rsidR="00D67A07" w:rsidRDefault="00CD3DF4">
      <w:pPr>
        <w:pStyle w:val="af2"/>
        <w:widowControl w:val="0"/>
        <w:numPr>
          <w:ilvl w:val="2"/>
          <w:numId w:val="58"/>
        </w:numPr>
        <w:spacing w:after="120"/>
        <w:ind w:left="851" w:right="0" w:hanging="851"/>
      </w:pPr>
      <w:r>
        <w:t xml:space="preserve">В случае внесения в зарегистрированные условия Типового генерального соглашения иных изменений, помимо предусмотренных пунктом </w:t>
      </w:r>
      <w:r>
        <w:fldChar w:fldCharType="begin"/>
      </w:r>
      <w:r>
        <w:instrText xml:space="preserve"> REF _Ref508708624 \r \h  \* MERGEFORMAT </w:instrText>
      </w:r>
      <w:r>
        <w:fldChar w:fldCharType="separate"/>
      </w:r>
      <w:r>
        <w:t>24.2.1</w:t>
      </w:r>
      <w:r>
        <w:fldChar w:fldCharType="end"/>
      </w:r>
      <w:r>
        <w:t xml:space="preserve">  Порядка, Глобальный кредитор направляет в НРД новую редакцию Типового генерального соглашения, а также указывает индивидуальный 4-значный код зарегистрированных условий Типового генерального соглашения и дату вступления в силу новой редакции Типового генерального соглашения. Новая редакция Типового генерального соглашения регистрируется как новые условия Типового генерального соглашения в порядке, предусмотренном пунктом </w:t>
      </w:r>
      <w:r>
        <w:fldChar w:fldCharType="begin"/>
      </w:r>
      <w:r>
        <w:instrText xml:space="preserve"> REF _Ref508708685 \r \h  \* MERGEFORMAT </w:instrText>
      </w:r>
      <w:r>
        <w:fldChar w:fldCharType="separate"/>
      </w:r>
      <w:r>
        <w:t>24.1</w:t>
      </w:r>
      <w:r>
        <w:fldChar w:fldCharType="end"/>
      </w:r>
      <w:r>
        <w:t xml:space="preserve"> Порядка.</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4" w:name="_Toc163829052"/>
      <w:r>
        <w:rPr>
          <w:rFonts w:ascii="Times New Roman" w:hAnsi="Times New Roman"/>
          <w:color w:val="auto"/>
          <w:sz w:val="24"/>
          <w:szCs w:val="24"/>
        </w:rPr>
        <w:t>Регистрация Корзины РЕПО, дисконтов, присвоение Дополнительных идентификаторов Корзины РЕПО</w:t>
      </w:r>
      <w:bookmarkEnd w:id="114"/>
      <w:r>
        <w:rPr>
          <w:rFonts w:ascii="Times New Roman" w:hAnsi="Times New Roman"/>
          <w:color w:val="auto"/>
          <w:sz w:val="24"/>
          <w:szCs w:val="24"/>
        </w:rPr>
        <w:t xml:space="preserve"> </w:t>
      </w:r>
    </w:p>
    <w:p w:rsidR="00D67A07" w:rsidRDefault="00CD3DF4">
      <w:pPr>
        <w:pStyle w:val="af2"/>
        <w:widowControl w:val="0"/>
        <w:numPr>
          <w:ilvl w:val="1"/>
          <w:numId w:val="58"/>
        </w:numPr>
        <w:spacing w:after="120"/>
        <w:ind w:left="851" w:right="0" w:hanging="851"/>
      </w:pPr>
      <w:r>
        <w:t xml:space="preserve">Регистрация первой Корзины РЕПО Глобального кредитора осуществляется НРД одновременно с регистрацией условий Типового генерального соглашения. Регистрацию последующих Корзин РЕПО и (или) присвоение Дополнительных идентификаторов Корзины РЕПО НРД вправе осуществлять по письменному запросу Глобального кредитора. </w:t>
      </w:r>
    </w:p>
    <w:p w:rsidR="00D67A07" w:rsidRDefault="00CD3DF4">
      <w:pPr>
        <w:pStyle w:val="af2"/>
        <w:widowControl w:val="0"/>
        <w:numPr>
          <w:ilvl w:val="1"/>
          <w:numId w:val="58"/>
        </w:numPr>
        <w:tabs>
          <w:tab w:val="left" w:pos="851"/>
        </w:tabs>
        <w:spacing w:after="120"/>
        <w:ind w:left="851" w:right="0" w:hanging="851"/>
        <w:rPr>
          <w:i/>
        </w:rPr>
      </w:pPr>
      <w:r>
        <w:rPr>
          <w:i/>
        </w:rPr>
        <w:t>Особенности регистрации Корзин РЕПО Банка России.</w:t>
      </w:r>
    </w:p>
    <w:p w:rsidR="00D67A07" w:rsidRDefault="00CD3DF4">
      <w:pPr>
        <w:pStyle w:val="af2"/>
        <w:widowControl w:val="0"/>
        <w:numPr>
          <w:ilvl w:val="2"/>
          <w:numId w:val="58"/>
        </w:numPr>
        <w:spacing w:after="120"/>
        <w:ind w:left="851" w:right="-2" w:hanging="851"/>
      </w:pPr>
      <w:r>
        <w:t>Корзины РЕПО формируется как перечень выпусков ценных бумаг. Исходный перечень ценных бумаг и все дальнейшие его изменения передаются НРД Банком России в порядке, установленном Договором об информационном взаимодействии при оказании Услуг.</w:t>
      </w:r>
    </w:p>
    <w:p w:rsidR="00D67A07" w:rsidRDefault="00CD3DF4">
      <w:pPr>
        <w:pStyle w:val="af2"/>
        <w:widowControl w:val="0"/>
        <w:numPr>
          <w:ilvl w:val="2"/>
          <w:numId w:val="58"/>
        </w:numPr>
        <w:spacing w:after="120"/>
        <w:ind w:left="851" w:right="-2" w:hanging="851"/>
      </w:pPr>
      <w:r>
        <w:t xml:space="preserve">Идентификатор Корзины РЕПО </w:t>
      </w:r>
      <w:r>
        <w:rPr>
          <w:lang w:val="en-US"/>
        </w:rPr>
        <w:t>G</w:t>
      </w:r>
      <w:r>
        <w:t xml:space="preserve">COLLATERAL. </w:t>
      </w:r>
    </w:p>
    <w:p w:rsidR="00D67A07" w:rsidRDefault="00CD3DF4">
      <w:pPr>
        <w:pStyle w:val="af2"/>
        <w:widowControl w:val="0"/>
        <w:numPr>
          <w:ilvl w:val="3"/>
          <w:numId w:val="91"/>
        </w:numPr>
        <w:spacing w:after="120"/>
        <w:ind w:left="851" w:right="-2" w:hanging="851"/>
      </w:pPr>
      <w:r>
        <w:t xml:space="preserve">Корзина используется для Подбора ценных бумаг в Группе сделок </w:t>
      </w:r>
      <w:r>
        <w:rPr>
          <w:lang w:val="en-US"/>
        </w:rPr>
        <w:t>CBR</w:t>
      </w:r>
      <w:r>
        <w:t>1 в рамках основного механизма размещения денежных средств.</w:t>
      </w:r>
    </w:p>
    <w:p w:rsidR="00D67A07" w:rsidRDefault="00CD3DF4">
      <w:pPr>
        <w:pStyle w:val="af2"/>
        <w:widowControl w:val="0"/>
        <w:numPr>
          <w:ilvl w:val="3"/>
          <w:numId w:val="91"/>
        </w:numPr>
        <w:spacing w:after="120"/>
        <w:ind w:left="851" w:right="-2" w:hanging="851"/>
      </w:pPr>
      <w:r>
        <w:t>При регистрации или изменении Корзины РЕПО НРД одновременно определяет требования и осуществляет регистрацию или изменение состава следующих Дополнительных идентификаторов Корзины РЕПО Банка России:</w:t>
      </w:r>
    </w:p>
    <w:p w:rsidR="00D67A07" w:rsidRDefault="00CD3DF4">
      <w:pPr>
        <w:pStyle w:val="af2"/>
        <w:widowControl w:val="0"/>
        <w:numPr>
          <w:ilvl w:val="3"/>
          <w:numId w:val="62"/>
        </w:numPr>
        <w:spacing w:after="120"/>
        <w:ind w:left="1418" w:right="0" w:hanging="425"/>
      </w:pPr>
      <w:r>
        <w:t>GCBONDS - только облигации российских эмитентов, входящие в Корзину РЕПО;</w:t>
      </w:r>
    </w:p>
    <w:p w:rsidR="00D67A07" w:rsidRDefault="00CD3DF4">
      <w:pPr>
        <w:pStyle w:val="af2"/>
        <w:widowControl w:val="0"/>
        <w:numPr>
          <w:ilvl w:val="3"/>
          <w:numId w:val="62"/>
        </w:numPr>
        <w:spacing w:after="120"/>
        <w:ind w:left="1418" w:right="0" w:hanging="425"/>
      </w:pPr>
      <w:r>
        <w:t>GCNOSHARES - все ценные бумаги, входящие в Корзину РЕПО, кроме акций российских эмитентов;</w:t>
      </w:r>
    </w:p>
    <w:p w:rsidR="00D67A07" w:rsidRDefault="00CD3DF4">
      <w:pPr>
        <w:pStyle w:val="af2"/>
        <w:widowControl w:val="0"/>
        <w:numPr>
          <w:ilvl w:val="3"/>
          <w:numId w:val="62"/>
        </w:numPr>
        <w:spacing w:after="120"/>
        <w:ind w:left="1418" w:right="0" w:hanging="425"/>
      </w:pPr>
      <w:r>
        <w:rPr>
          <w:lang w:val="en-US"/>
        </w:rPr>
        <w:t>GCCUR</w:t>
      </w:r>
      <w:r>
        <w:t xml:space="preserve"> и </w:t>
      </w:r>
      <w:r>
        <w:rPr>
          <w:lang w:val="en-US"/>
        </w:rPr>
        <w:t>GCCURLONG</w:t>
      </w:r>
      <w:r>
        <w:t xml:space="preserve"> - ценные бумаги, входящие в Корзину РЕПО, определяются Банком России и используются для Подбора обеспечения Сделок РЕПО, обязательства по которым выражены в китайских юанях, в зависимости от срока Сделки РЕПО;</w:t>
      </w:r>
    </w:p>
    <w:p w:rsidR="00D67A07" w:rsidRDefault="00CD3DF4">
      <w:pPr>
        <w:pStyle w:val="af2"/>
        <w:widowControl w:val="0"/>
        <w:numPr>
          <w:ilvl w:val="3"/>
          <w:numId w:val="62"/>
        </w:numPr>
        <w:spacing w:after="120"/>
        <w:ind w:left="1418" w:right="0" w:hanging="425"/>
      </w:pPr>
      <w:r>
        <w:rPr>
          <w:lang w:val="en-US"/>
        </w:rPr>
        <w:t>GCRUBLONG</w:t>
      </w:r>
      <w:r>
        <w:t xml:space="preserve"> и </w:t>
      </w:r>
      <w:r>
        <w:rPr>
          <w:lang w:val="en-US"/>
        </w:rPr>
        <w:t>GCRUBFLOAT</w:t>
      </w:r>
      <w:r>
        <w:t xml:space="preserve"> - ценные бумаги, включаемые в Корзину РЕПО, определяются Банком России и используются для Подбора обеспечения в Сделки РЕПО, обязательства по которым выражены в российских рублях, в зависимости от срока Сделки РЕПО. </w:t>
      </w:r>
    </w:p>
    <w:p w:rsidR="00D67A07" w:rsidRDefault="00CD3DF4">
      <w:pPr>
        <w:pStyle w:val="af2"/>
        <w:widowControl w:val="0"/>
        <w:numPr>
          <w:ilvl w:val="3"/>
          <w:numId w:val="91"/>
        </w:numPr>
        <w:spacing w:after="120"/>
        <w:ind w:left="851" w:right="-2" w:hanging="851"/>
      </w:pPr>
      <w:r>
        <w:t>При получении Общего реестра сделок с указанием Идентификатора Корзины РЕПО GCOLLATERAL указанный Идентификатор изменяется на Дополнительный идентификатор (GCCUR, GCCURLONG, GCRUBLONG или GCRUBFLOAT) в соответствии с полученной от Банка России информацией.</w:t>
      </w:r>
    </w:p>
    <w:p w:rsidR="00D67A07" w:rsidRDefault="00CD3DF4">
      <w:pPr>
        <w:pStyle w:val="af2"/>
        <w:widowControl w:val="0"/>
        <w:numPr>
          <w:ilvl w:val="2"/>
          <w:numId w:val="91"/>
        </w:numPr>
        <w:spacing w:after="120"/>
        <w:ind w:left="851" w:right="-2" w:hanging="851"/>
      </w:pPr>
      <w:r>
        <w:t>При заключении Сделок РЕПО, обязательства по которым выражены в иностранной валюте, в Общем реестре сделок РЕПО допускается указание Идентификатора корзины РЕПО GCOLLATERAL, указание Дополнительных идентификаторов Корзины РЕПО не допускается.</w:t>
      </w:r>
    </w:p>
    <w:p w:rsidR="00D67A07" w:rsidRDefault="00CD3DF4">
      <w:pPr>
        <w:pStyle w:val="af2"/>
        <w:widowControl w:val="0"/>
        <w:numPr>
          <w:ilvl w:val="2"/>
          <w:numId w:val="58"/>
        </w:numPr>
        <w:spacing w:after="120"/>
        <w:ind w:left="851" w:right="-2" w:hanging="851"/>
      </w:pPr>
      <w:r>
        <w:t>Идентификатор Корзины РЕПО GCOLLATERALD.</w:t>
      </w:r>
    </w:p>
    <w:p w:rsidR="00D67A07" w:rsidRDefault="00CD3DF4">
      <w:pPr>
        <w:pStyle w:val="af2"/>
        <w:widowControl w:val="0"/>
        <w:numPr>
          <w:ilvl w:val="3"/>
          <w:numId w:val="58"/>
        </w:numPr>
        <w:spacing w:after="120"/>
        <w:ind w:left="851" w:right="-2" w:hanging="851"/>
      </w:pPr>
      <w:r>
        <w:t xml:space="preserve">Корзина используется для Подбора ценных бумаг в Группе сделок </w:t>
      </w:r>
      <w:r>
        <w:rPr>
          <w:lang w:val="en-US"/>
        </w:rPr>
        <w:t>CBR</w:t>
      </w:r>
      <w:r>
        <w:t>2 в рамках дополнительного механизма размещения денежных средств.</w:t>
      </w:r>
    </w:p>
    <w:p w:rsidR="00D67A07" w:rsidRDefault="00CD3DF4">
      <w:pPr>
        <w:pStyle w:val="af2"/>
        <w:widowControl w:val="0"/>
        <w:numPr>
          <w:ilvl w:val="3"/>
          <w:numId w:val="58"/>
        </w:numPr>
        <w:spacing w:after="120"/>
        <w:ind w:left="851" w:right="-2" w:hanging="851"/>
      </w:pPr>
      <w:r>
        <w:t>При регистрации или изменении Корзины РЕПО НРД одновременно определяет требования и осуществляет регистрацию или изменение состава следующих Дополнительных идентификаторов Корзины РЕПО Банка России:</w:t>
      </w:r>
    </w:p>
    <w:p w:rsidR="00D67A07" w:rsidRDefault="00CD3DF4">
      <w:pPr>
        <w:pStyle w:val="af2"/>
        <w:widowControl w:val="0"/>
        <w:numPr>
          <w:ilvl w:val="3"/>
          <w:numId w:val="62"/>
        </w:numPr>
        <w:spacing w:after="120"/>
        <w:ind w:left="1418" w:right="0" w:hanging="425"/>
      </w:pPr>
      <w:r>
        <w:rPr>
          <w:lang w:val="en-US"/>
        </w:rPr>
        <w:t>GCRUBLONGD</w:t>
      </w:r>
      <w:r>
        <w:t xml:space="preserve"> и </w:t>
      </w:r>
      <w:r>
        <w:rPr>
          <w:lang w:val="en-US"/>
        </w:rPr>
        <w:t>GCRUBFLOATD</w:t>
      </w:r>
      <w:r>
        <w:t xml:space="preserve"> - ценные бумаги, включаемые в Корзину РЕПО, определяются Банком России и используются для Подбора обеспечения в Сделки РЕПО, обязательства по которым выражены в российских рублях, в зависимости от срока Сделки РЕПО. </w:t>
      </w:r>
    </w:p>
    <w:p w:rsidR="00D67A07" w:rsidRDefault="00CD3DF4">
      <w:pPr>
        <w:pStyle w:val="af2"/>
        <w:widowControl w:val="0"/>
        <w:numPr>
          <w:ilvl w:val="3"/>
          <w:numId w:val="58"/>
        </w:numPr>
        <w:spacing w:after="120"/>
        <w:ind w:left="851" w:right="-2" w:hanging="851"/>
      </w:pPr>
      <w:r>
        <w:t>При получении Общего реестра сделок с указанием Идентификатора Корзины РЕПО GCOLLATERALD указанный Идентификатор изменяется на Дополнительный идентификатор (GCRUBLONGD или GCRUBFLOATD) в соответствии с полученной от Банка России информацией.</w:t>
      </w:r>
    </w:p>
    <w:p w:rsidR="00D67A07" w:rsidRDefault="00CD3DF4">
      <w:pPr>
        <w:pStyle w:val="af2"/>
        <w:widowControl w:val="0"/>
        <w:numPr>
          <w:ilvl w:val="2"/>
          <w:numId w:val="58"/>
        </w:numPr>
        <w:spacing w:after="120"/>
        <w:ind w:left="851" w:right="-2" w:hanging="851"/>
      </w:pPr>
      <w:r>
        <w:t xml:space="preserve">Информация о сроках Сделок РЕПО, для Подбора обеспечения которых используются ценные бумаги из Дополнительных идентификаторов GCCUR, GCCURLONG, GCRUBLONG, GCRUBFLOAT, </w:t>
      </w:r>
      <w:r>
        <w:rPr>
          <w:lang w:val="en-US"/>
        </w:rPr>
        <w:t>GCRUBLONGD</w:t>
      </w:r>
      <w:r>
        <w:t xml:space="preserve"> и </w:t>
      </w:r>
      <w:r>
        <w:rPr>
          <w:lang w:val="en-US"/>
        </w:rPr>
        <w:t>GCRUBFLOATD</w:t>
      </w:r>
      <w:r>
        <w:t xml:space="preserve"> размещается на Сайте на основании информации, полученной НРД от Банка России, не позднее операционного дня, предшествующего дате проведения первого аукциона Банка России или торгов с фиксированной ставкой с применением таких Дополнительных идентификаторов. </w:t>
      </w:r>
    </w:p>
    <w:p w:rsidR="00D67A07" w:rsidRDefault="00CD3DF4">
      <w:pPr>
        <w:pStyle w:val="af2"/>
        <w:widowControl w:val="0"/>
        <w:numPr>
          <w:ilvl w:val="1"/>
          <w:numId w:val="58"/>
        </w:numPr>
        <w:spacing w:after="120"/>
        <w:ind w:left="851" w:right="-2" w:hanging="851"/>
        <w:rPr>
          <w:i/>
        </w:rPr>
      </w:pPr>
      <w:r>
        <w:rPr>
          <w:i/>
        </w:rPr>
        <w:t>Особенности регистрации Корзин РЕПО Федерального казначейства.</w:t>
      </w:r>
    </w:p>
    <w:p w:rsidR="00D67A07" w:rsidRDefault="00CD3DF4">
      <w:pPr>
        <w:pStyle w:val="af2"/>
        <w:widowControl w:val="0"/>
        <w:numPr>
          <w:ilvl w:val="2"/>
          <w:numId w:val="58"/>
        </w:numPr>
        <w:spacing w:after="120"/>
        <w:ind w:left="851" w:right="-2" w:hanging="851"/>
      </w:pPr>
      <w:bookmarkStart w:id="115" w:name="_Ref35266633"/>
      <w:r>
        <w:t xml:space="preserve">Идентификаторы Корзин РЕПО: </w:t>
      </w:r>
    </w:p>
    <w:p w:rsidR="00D67A07" w:rsidRDefault="001A5BD2">
      <w:pPr>
        <w:pStyle w:val="af2"/>
        <w:widowControl w:val="0"/>
        <w:numPr>
          <w:ilvl w:val="0"/>
          <w:numId w:val="84"/>
        </w:numPr>
        <w:spacing w:after="120"/>
        <w:ind w:left="1134" w:right="-2" w:hanging="283"/>
      </w:pPr>
      <w:hyperlink r:id="rId18" w:anchor="data" w:tooltip="сформировать HTML-таблицу" w:history="1">
        <w:r w:rsidR="00CD3DF4">
          <w:t>GCFEDBONDS</w:t>
        </w:r>
      </w:hyperlink>
      <w:r w:rsidR="00CD3DF4">
        <w:t xml:space="preserve"> - для Подбора ценных бумаг в Группах сделок </w:t>
      </w:r>
      <w:r w:rsidR="00CD3DF4">
        <w:rPr>
          <w:lang w:val="en-US"/>
        </w:rPr>
        <w:t>KZN</w:t>
      </w:r>
      <w:r w:rsidR="00CD3DF4">
        <w:t>2</w:t>
      </w:r>
      <w:r w:rsidR="00876009">
        <w:t xml:space="preserve">, </w:t>
      </w:r>
      <w:r w:rsidR="00CD3DF4">
        <w:rPr>
          <w:lang w:val="en-US"/>
        </w:rPr>
        <w:t>EKS</w:t>
      </w:r>
      <w:r w:rsidR="00CD3DF4">
        <w:t>2</w:t>
      </w:r>
      <w:r w:rsidR="00876009">
        <w:t xml:space="preserve">, </w:t>
      </w:r>
      <w:r w:rsidR="00876009">
        <w:rPr>
          <w:lang w:val="en-US"/>
        </w:rPr>
        <w:t>EKS</w:t>
      </w:r>
      <w:r w:rsidR="00876009">
        <w:t>4 (применяется для Пилотных сделок РЕПО)</w:t>
      </w:r>
      <w:r w:rsidR="00CD3DF4">
        <w:t>;</w:t>
      </w:r>
    </w:p>
    <w:p w:rsidR="00D67A07" w:rsidRDefault="00CD3DF4">
      <w:pPr>
        <w:pStyle w:val="af2"/>
        <w:widowControl w:val="0"/>
        <w:numPr>
          <w:ilvl w:val="0"/>
          <w:numId w:val="84"/>
        </w:numPr>
        <w:spacing w:after="120"/>
        <w:ind w:left="1134" w:right="-2" w:hanging="283"/>
      </w:pPr>
      <w:r>
        <w:rPr>
          <w:lang w:val="en-US"/>
        </w:rPr>
        <w:t>GCCNYBONDS</w:t>
      </w:r>
      <w:r>
        <w:t xml:space="preserve"> - для Подбора ценных бумаг в Группе сделок </w:t>
      </w:r>
      <w:r>
        <w:rPr>
          <w:lang w:val="en-US"/>
        </w:rPr>
        <w:t>KZN</w:t>
      </w:r>
      <w:r>
        <w:t>3;</w:t>
      </w:r>
    </w:p>
    <w:p w:rsidR="00D67A07" w:rsidRDefault="00CD3DF4">
      <w:pPr>
        <w:pStyle w:val="af2"/>
        <w:widowControl w:val="0"/>
        <w:numPr>
          <w:ilvl w:val="0"/>
          <w:numId w:val="84"/>
        </w:numPr>
        <w:spacing w:after="120"/>
        <w:ind w:left="1134" w:right="-2" w:hanging="283"/>
      </w:pPr>
      <w:r>
        <w:rPr>
          <w:lang w:val="en-US"/>
        </w:rPr>
        <w:t>GCMBS</w:t>
      </w:r>
      <w:r>
        <w:t xml:space="preserve"> - для Подбора ценных бумаг в Группах сделок </w:t>
      </w:r>
      <w:r>
        <w:rPr>
          <w:lang w:val="en-US"/>
        </w:rPr>
        <w:t>MBS</w:t>
      </w:r>
      <w:r>
        <w:t xml:space="preserve">3 и </w:t>
      </w:r>
      <w:r>
        <w:rPr>
          <w:lang w:val="en-US"/>
        </w:rPr>
        <w:t>EMB</w:t>
      </w:r>
      <w:r>
        <w:t>4.</w:t>
      </w:r>
      <w:bookmarkEnd w:id="115"/>
      <w:r>
        <w:t xml:space="preserve"> </w:t>
      </w:r>
    </w:p>
    <w:p w:rsidR="00D67A07" w:rsidRDefault="00CD3DF4">
      <w:pPr>
        <w:pStyle w:val="af2"/>
        <w:widowControl w:val="0"/>
        <w:numPr>
          <w:ilvl w:val="2"/>
          <w:numId w:val="58"/>
        </w:numPr>
        <w:spacing w:after="120"/>
        <w:ind w:left="851" w:right="-2" w:hanging="851"/>
      </w:pPr>
      <w:bookmarkStart w:id="116" w:name="_Ref38891124"/>
      <w:r>
        <w:t xml:space="preserve">Ценные бумаги, переданные в Обеспечение Сделок РЕПО, заключенных с Корзиной РЕПО </w:t>
      </w:r>
      <w:hyperlink r:id="rId19" w:anchor="data" w:tooltip="сформировать HTML-таблицу" w:history="1">
        <w:r>
          <w:t>GCFEDBONDS</w:t>
        </w:r>
      </w:hyperlink>
      <w:r>
        <w:t xml:space="preserve">, используются для передачи ценных бумаг в Сделки займа, заключаемых в рамках Групп сделок </w:t>
      </w:r>
      <w:r>
        <w:rPr>
          <w:lang w:val="en-US"/>
        </w:rPr>
        <w:t>L</w:t>
      </w:r>
      <w:r>
        <w:t xml:space="preserve">KZN и </w:t>
      </w:r>
      <w:r>
        <w:rPr>
          <w:lang w:val="en-US"/>
        </w:rPr>
        <w:t>L</w:t>
      </w:r>
      <w:r>
        <w:t xml:space="preserve">EKS (идентификатор Корзины займа - </w:t>
      </w:r>
      <w:r>
        <w:rPr>
          <w:lang w:val="en-US"/>
        </w:rPr>
        <w:t>GCFEDBONDSL</w:t>
      </w:r>
      <w:r>
        <w:t>).</w:t>
      </w:r>
    </w:p>
    <w:p w:rsidR="00D67A07" w:rsidRDefault="00CD3DF4">
      <w:pPr>
        <w:pStyle w:val="af2"/>
        <w:widowControl w:val="0"/>
        <w:numPr>
          <w:ilvl w:val="2"/>
          <w:numId w:val="58"/>
        </w:numPr>
        <w:spacing w:after="120"/>
        <w:ind w:left="851" w:right="-2" w:hanging="851"/>
      </w:pPr>
      <w:r>
        <w:t xml:space="preserve">Ценные бумаги, переданные в Обеспечение Сделок РЕПО, заключенных с Корзиной РЕПО GCMBS, используются для передачи ценных бумаг в Сделки займа, заключаемых в рамках Групп сделок </w:t>
      </w:r>
      <w:r>
        <w:rPr>
          <w:lang w:val="en-US"/>
        </w:rPr>
        <w:t>L</w:t>
      </w:r>
      <w:r>
        <w:t xml:space="preserve">RМB и </w:t>
      </w:r>
      <w:r>
        <w:rPr>
          <w:lang w:val="en-US"/>
        </w:rPr>
        <w:t>L</w:t>
      </w:r>
      <w:r>
        <w:t xml:space="preserve">EМB (идентификатор Корзины займа - </w:t>
      </w:r>
      <w:r>
        <w:rPr>
          <w:lang w:val="en-US"/>
        </w:rPr>
        <w:t>GCMBS</w:t>
      </w:r>
      <w:r>
        <w:t>L).</w:t>
      </w:r>
    </w:p>
    <w:p w:rsidR="00D67A07" w:rsidRDefault="00CD3DF4">
      <w:pPr>
        <w:pStyle w:val="af2"/>
        <w:widowControl w:val="0"/>
        <w:numPr>
          <w:ilvl w:val="2"/>
          <w:numId w:val="58"/>
        </w:numPr>
        <w:spacing w:after="120"/>
        <w:ind w:left="851" w:right="-2" w:hanging="851"/>
      </w:pPr>
      <w:r>
        <w:t>Корзины РЕПО и Корзины займа формируются как перечни выпусков ценных бумаг. Исходные перечни ценных бумаг и все дальнейшие их изменения передаются НРД Казначейством в порядке, установленном Договором о взаимодействии при проведении Федеральным казначейством операций РЕПО.</w:t>
      </w:r>
      <w:bookmarkEnd w:id="116"/>
    </w:p>
    <w:p w:rsidR="00D67A07" w:rsidRDefault="00CD3DF4">
      <w:pPr>
        <w:pStyle w:val="af2"/>
        <w:widowControl w:val="0"/>
        <w:numPr>
          <w:ilvl w:val="2"/>
          <w:numId w:val="58"/>
        </w:numPr>
        <w:spacing w:after="120"/>
        <w:ind w:left="851" w:right="-2" w:hanging="851"/>
      </w:pPr>
      <w:r>
        <w:t xml:space="preserve">В Корзинах РЕПО, указанных в пункте </w:t>
      </w:r>
      <w:r>
        <w:fldChar w:fldCharType="begin"/>
      </w:r>
      <w:r>
        <w:instrText xml:space="preserve"> REF _Ref35266633 \n \h  \* MERGEFORMAT </w:instrText>
      </w:r>
      <w:r>
        <w:fldChar w:fldCharType="separate"/>
      </w:r>
      <w:r>
        <w:t>25.3.1</w:t>
      </w:r>
      <w:r>
        <w:fldChar w:fldCharType="end"/>
      </w:r>
      <w:r>
        <w:t xml:space="preserve"> Порядка, в отношении одного выпуска облигаций могут быть установлены различные дисконты. </w:t>
      </w:r>
    </w:p>
    <w:p w:rsidR="00D67A07" w:rsidRDefault="00CD3DF4">
      <w:pPr>
        <w:pStyle w:val="af2"/>
        <w:widowControl w:val="0"/>
        <w:numPr>
          <w:ilvl w:val="2"/>
          <w:numId w:val="58"/>
        </w:numPr>
        <w:spacing w:after="120"/>
        <w:ind w:left="851" w:right="-2" w:hanging="851"/>
      </w:pPr>
      <w:r>
        <w:t>НРД при Подборе ценных бумаг использует Корзину РЕПО, указанную в Общем реестре Сделок РЕПО с Федеральным казначейством.</w:t>
      </w:r>
    </w:p>
    <w:p w:rsidR="00D67A07" w:rsidRDefault="00CD3DF4">
      <w:pPr>
        <w:pStyle w:val="af2"/>
        <w:widowControl w:val="0"/>
        <w:numPr>
          <w:ilvl w:val="2"/>
          <w:numId w:val="58"/>
        </w:numPr>
        <w:spacing w:after="120"/>
        <w:ind w:left="851" w:right="-2" w:hanging="851"/>
      </w:pPr>
      <w:r>
        <w:t>Перечень выпусков ценных бумаг, удовлетворяющих требованиям Корзины РЕПО и Корзины займа и подлежащих включению в них, ежедневно автоматически определяется НРД.</w:t>
      </w:r>
    </w:p>
    <w:p w:rsidR="00D67A07" w:rsidRDefault="00CD3DF4">
      <w:pPr>
        <w:pStyle w:val="af2"/>
        <w:widowControl w:val="0"/>
        <w:numPr>
          <w:ilvl w:val="1"/>
          <w:numId w:val="58"/>
        </w:numPr>
        <w:tabs>
          <w:tab w:val="left" w:pos="993"/>
        </w:tabs>
        <w:spacing w:after="120"/>
        <w:ind w:left="851" w:right="-2" w:hanging="851"/>
        <w:rPr>
          <w:i/>
        </w:rPr>
      </w:pPr>
      <w:bookmarkStart w:id="117" w:name="_Toc351454941"/>
      <w:bookmarkStart w:id="118" w:name="_Toc374029739"/>
      <w:r>
        <w:rPr>
          <w:i/>
        </w:rPr>
        <w:t>Особенности регистрации Корзин РЕПО иных Государственных кредиторов.</w:t>
      </w:r>
    </w:p>
    <w:p w:rsidR="00D67A07" w:rsidRDefault="00CD3DF4">
      <w:pPr>
        <w:pStyle w:val="af2"/>
        <w:widowControl w:val="0"/>
        <w:numPr>
          <w:ilvl w:val="2"/>
          <w:numId w:val="58"/>
        </w:numPr>
        <w:spacing w:after="120"/>
        <w:ind w:left="851" w:right="-2" w:hanging="851"/>
      </w:pPr>
      <w:r>
        <w:t xml:space="preserve">Идентификаторы Корзин РЕПО: </w:t>
      </w:r>
    </w:p>
    <w:p w:rsidR="00D67A07" w:rsidRDefault="00CD3DF4">
      <w:pPr>
        <w:pStyle w:val="af2"/>
        <w:widowControl w:val="0"/>
        <w:tabs>
          <w:tab w:val="clear" w:pos="851"/>
        </w:tabs>
        <w:spacing w:after="120"/>
        <w:ind w:left="1004" w:right="-2" w:hanging="153"/>
      </w:pPr>
      <w:r>
        <w:t>- GCSPBBONDS – для Группы сделок с Комитетом финансов Санкт-Петербурга;</w:t>
      </w:r>
    </w:p>
    <w:p w:rsidR="00D67A07" w:rsidRDefault="00CD3DF4">
      <w:pPr>
        <w:pStyle w:val="af2"/>
        <w:widowControl w:val="0"/>
        <w:tabs>
          <w:tab w:val="clear" w:pos="851"/>
        </w:tabs>
        <w:spacing w:after="120"/>
        <w:ind w:right="-2" w:firstLine="0"/>
      </w:pPr>
      <w:r>
        <w:t>- LENOBBONDS – для Группы сделок с Комитетом финансов Ленинградской области;</w:t>
      </w:r>
    </w:p>
    <w:p w:rsidR="00D67A07" w:rsidRDefault="00CD3DF4">
      <w:pPr>
        <w:pStyle w:val="af2"/>
        <w:widowControl w:val="0"/>
        <w:tabs>
          <w:tab w:val="clear" w:pos="851"/>
        </w:tabs>
        <w:spacing w:after="120"/>
        <w:ind w:right="-2" w:firstLine="0"/>
      </w:pPr>
      <w:r>
        <w:t>- DFMOSBASKET – для Группы сделок с Департаментом финансов города Москвы.</w:t>
      </w:r>
    </w:p>
    <w:p w:rsidR="00D67A07" w:rsidRDefault="00CD3DF4">
      <w:pPr>
        <w:pStyle w:val="af2"/>
        <w:widowControl w:val="0"/>
        <w:numPr>
          <w:ilvl w:val="2"/>
          <w:numId w:val="58"/>
        </w:numPr>
        <w:spacing w:after="120"/>
        <w:ind w:left="851" w:right="0" w:hanging="851"/>
      </w:pPr>
      <w:r>
        <w:t>Корзины РЕПО формируются как перечень выпусков ценных бумаг. Исходный перечень ценных бумаг и все дальнейшие его изменения передаются в НРД в порядке, установленном соответствующим договором между НРД и Государственным кредитором.</w:t>
      </w:r>
    </w:p>
    <w:p w:rsidR="00D67A07" w:rsidRDefault="00CD3DF4">
      <w:pPr>
        <w:pStyle w:val="af2"/>
        <w:widowControl w:val="0"/>
        <w:numPr>
          <w:ilvl w:val="2"/>
          <w:numId w:val="58"/>
        </w:numPr>
        <w:spacing w:after="120"/>
        <w:ind w:left="851" w:right="-2" w:hanging="851"/>
      </w:pPr>
      <w:r>
        <w:t>Право установления дисконтов принадлежит Глобальному кредитору. Регистрация дисконтов осуществляется на основании специального сообщения в соответствии с форматом, определенным договором взаимодействия с Глобальным кредитором.</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9" w:name="_Toc14098530"/>
      <w:bookmarkStart w:id="120" w:name="_Toc163829053"/>
      <w:bookmarkEnd w:id="119"/>
      <w:r>
        <w:rPr>
          <w:rFonts w:ascii="Times New Roman" w:hAnsi="Times New Roman"/>
          <w:color w:val="auto"/>
          <w:sz w:val="24"/>
          <w:szCs w:val="24"/>
        </w:rPr>
        <w:t>Установление Порога переоценки</w:t>
      </w:r>
      <w:bookmarkEnd w:id="120"/>
    </w:p>
    <w:p w:rsidR="00D67A07" w:rsidRDefault="00CD3DF4">
      <w:pPr>
        <w:pStyle w:val="af2"/>
        <w:widowControl w:val="0"/>
        <w:numPr>
          <w:ilvl w:val="1"/>
          <w:numId w:val="58"/>
        </w:numPr>
        <w:spacing w:before="100" w:beforeAutospacing="1" w:after="120"/>
        <w:ind w:left="851" w:right="-2" w:hanging="851"/>
      </w:pPr>
      <w:r>
        <w:t>В Группах сделок РЕПО с Глобальным кредитором Порог переоценки применяется к совокупности обязательств Заемщика по всем Действующим Сделкам РЕПО данной Группы. Порог переоценки равен установленному Глобальным кредитором значению уровня переоценки в отношении не обеспеченных ценными бумагами обязательств Заемщика.</w:t>
      </w:r>
    </w:p>
    <w:p w:rsidR="00D67A07" w:rsidRDefault="00CD3DF4">
      <w:pPr>
        <w:pStyle w:val="af2"/>
        <w:widowControl w:val="0"/>
        <w:numPr>
          <w:ilvl w:val="1"/>
          <w:numId w:val="58"/>
        </w:numPr>
        <w:spacing w:before="100" w:beforeAutospacing="1" w:after="120"/>
        <w:ind w:left="851" w:right="-2" w:hanging="851"/>
      </w:pPr>
      <w:r>
        <w:t>Глобальный кредитор передает НРД сведения об установленном Пороге переоценки способом, предусмотренным договором или контрактом между Глобальным кредитором и НРД.</w:t>
      </w:r>
    </w:p>
    <w:p w:rsidR="00D67A07" w:rsidRDefault="00CD3DF4">
      <w:pPr>
        <w:pStyle w:val="af2"/>
        <w:widowControl w:val="0"/>
        <w:numPr>
          <w:ilvl w:val="1"/>
          <w:numId w:val="58"/>
        </w:numPr>
        <w:spacing w:before="100" w:beforeAutospacing="1" w:after="120"/>
        <w:ind w:left="851" w:right="-2" w:hanging="851"/>
      </w:pPr>
      <w:r>
        <w:t>Для определения Порога переоценки, выраженного в процентах, применяется единое текущее значение процента от совокупного объема обязательств Заемщика, размер которого установлен Глобальным кредитором. Информация об установленном Глобальным кредитором размере Порога переоценки, выраженного в процентах, раскрывается в соответствующем разделе на Сайте.</w:t>
      </w:r>
    </w:p>
    <w:p w:rsidR="00D67A07" w:rsidRDefault="00CD3DF4">
      <w:pPr>
        <w:pStyle w:val="af2"/>
        <w:widowControl w:val="0"/>
        <w:numPr>
          <w:ilvl w:val="1"/>
          <w:numId w:val="58"/>
        </w:numPr>
        <w:spacing w:before="100" w:beforeAutospacing="1" w:after="120"/>
        <w:ind w:left="851" w:right="-2" w:hanging="851"/>
      </w:pPr>
      <w:r>
        <w:t xml:space="preserve">В Группе сделок с Банком России Порог переоценки может быть установлен в отношении Заемщика в виде абсолютного значения в рублях. В этом случае информация о текущем Пороге переоценки указывается в </w:t>
      </w:r>
      <w:hyperlink w:anchor="_Отчет_о_составе_1" w:tooltip="#_Отчет_о_составе_1" w:history="1">
        <w:r>
          <w:rPr>
            <w:rStyle w:val="af1"/>
            <w:color w:val="auto"/>
            <w:u w:val="none"/>
          </w:rPr>
          <w:t>Отчете об обеспеченности</w:t>
        </w:r>
      </w:hyperlink>
      <w:r>
        <w:t>.</w:t>
      </w:r>
    </w:p>
    <w:p w:rsidR="00D67A07" w:rsidRDefault="00CD3DF4">
      <w:pPr>
        <w:pStyle w:val="af2"/>
        <w:widowControl w:val="0"/>
        <w:numPr>
          <w:ilvl w:val="1"/>
          <w:numId w:val="58"/>
        </w:numPr>
        <w:spacing w:before="100" w:beforeAutospacing="1" w:after="120"/>
        <w:ind w:left="851" w:right="-2" w:hanging="851"/>
      </w:pPr>
      <w:r>
        <w:t>В случае одновременного установления Порога переоценки, выраженного в процентах, и абсолютного значения Порога переоценки в отношении Заемщика при переоценке Действующих Сделок РЕПО применяется меньшее из двух вышеуказанных значений Порога переоценки.</w:t>
      </w:r>
    </w:p>
    <w:p w:rsidR="00D67A07" w:rsidRDefault="00CD3DF4">
      <w:pPr>
        <w:pStyle w:val="af2"/>
        <w:widowControl w:val="0"/>
        <w:numPr>
          <w:ilvl w:val="1"/>
          <w:numId w:val="58"/>
        </w:numPr>
        <w:spacing w:before="100" w:beforeAutospacing="1" w:after="120"/>
        <w:ind w:left="851" w:right="-2" w:hanging="851"/>
      </w:pPr>
      <w:r>
        <w:t xml:space="preserve">В Группе сделок с Департаментом финансов города Москвы Глобальный кредитор вправе предоставить в НРД Поручение на регистрацию параметров с указанием нового Порога переоценки для всех Действующих Сделок РЕПО данной Группы сделок. </w:t>
      </w:r>
    </w:p>
    <w:p w:rsidR="00D67A07" w:rsidRDefault="00CD3DF4">
      <w:pPr>
        <w:pStyle w:val="1"/>
        <w:keepNext w:val="0"/>
        <w:keepLines w:val="0"/>
        <w:widowControl w:val="0"/>
        <w:numPr>
          <w:ilvl w:val="0"/>
          <w:numId w:val="58"/>
        </w:numPr>
        <w:spacing w:after="240"/>
        <w:ind w:left="851" w:hanging="851"/>
        <w:jc w:val="both"/>
        <w:rPr>
          <w:rFonts w:ascii="Times New Roman" w:hAnsi="Times New Roman"/>
          <w:color w:val="auto"/>
          <w:sz w:val="24"/>
          <w:szCs w:val="24"/>
        </w:rPr>
      </w:pPr>
      <w:bookmarkStart w:id="121" w:name="_Toc163829054"/>
      <w:r>
        <w:rPr>
          <w:rFonts w:ascii="Times New Roman" w:hAnsi="Times New Roman"/>
          <w:color w:val="auto"/>
          <w:sz w:val="24"/>
          <w:szCs w:val="24"/>
        </w:rPr>
        <w:t>Регистрация дополнительных ограничений Банка России в отношении Заемщика</w:t>
      </w:r>
      <w:bookmarkEnd w:id="121"/>
      <w:bookmarkEnd w:id="117"/>
      <w:bookmarkEnd w:id="118"/>
    </w:p>
    <w:p w:rsidR="00D67A07" w:rsidRDefault="00CD3DF4">
      <w:pPr>
        <w:pStyle w:val="af2"/>
        <w:widowControl w:val="0"/>
        <w:numPr>
          <w:ilvl w:val="1"/>
          <w:numId w:val="58"/>
        </w:numPr>
        <w:spacing w:after="120"/>
        <w:ind w:left="851" w:right="0" w:hanging="851"/>
      </w:pPr>
      <w:r>
        <w:t xml:space="preserve">Банк России вправе устанавливать дополнительные ограничения в отношении Заемщика. Установленные Банком России дополнительные ограничения в отношении Заемщика подлежат регистрации в НРД. Регистрация дополнительных ограничений осуществляется аналогично порядку,  установленному пунктом </w:t>
      </w:r>
      <w:r>
        <w:fldChar w:fldCharType="begin"/>
      </w:r>
      <w:r>
        <w:instrText xml:space="preserve"> REF _Ref508708782 \r \h  \* MERGEFORMAT </w:instrText>
      </w:r>
      <w:r>
        <w:fldChar w:fldCharType="separate"/>
      </w:r>
      <w:r>
        <w:t>10.2</w:t>
      </w:r>
      <w:r>
        <w:fldChar w:fldCharType="end"/>
      </w:r>
      <w:r>
        <w:t xml:space="preserve"> Порядка.</w:t>
      </w:r>
    </w:p>
    <w:p w:rsidR="00D67A07" w:rsidRDefault="00CD3DF4">
      <w:pPr>
        <w:pStyle w:val="af2"/>
        <w:widowControl w:val="0"/>
        <w:numPr>
          <w:ilvl w:val="1"/>
          <w:numId w:val="58"/>
        </w:numPr>
        <w:spacing w:after="120"/>
        <w:ind w:left="851" w:right="0" w:hanging="851"/>
      </w:pPr>
      <w:r>
        <w:t>Дополнительные ограничения в отношении Заемщика действуют до момента регистрации НРД новых дополнительных ограничений в отношении Заемщика либо до момента отмены указанных ограничений Банком России.</w:t>
      </w:r>
    </w:p>
    <w:p w:rsidR="00D67A07" w:rsidRDefault="00CD3DF4">
      <w:pPr>
        <w:pStyle w:val="af2"/>
        <w:widowControl w:val="0"/>
        <w:numPr>
          <w:ilvl w:val="1"/>
          <w:numId w:val="58"/>
        </w:numPr>
        <w:spacing w:after="120"/>
        <w:ind w:left="851" w:right="0" w:hanging="851"/>
      </w:pPr>
      <w:r>
        <w:t>Банком России в отношении Заемщика могут быть установлены дополнительные ограничения на совершение Сделок РЕПО с отдельными выпусками ценных бумаг, входящих в Корзину РЕПО Банка России.</w:t>
      </w:r>
    </w:p>
    <w:p w:rsidR="00D67A07" w:rsidRDefault="00CD3DF4">
      <w:pPr>
        <w:pStyle w:val="af2"/>
        <w:widowControl w:val="0"/>
        <w:numPr>
          <w:ilvl w:val="1"/>
          <w:numId w:val="58"/>
        </w:numPr>
        <w:spacing w:after="120"/>
        <w:ind w:left="851" w:right="0" w:hanging="851"/>
      </w:pPr>
      <w:r>
        <w:t>Ценные бумаги, по которым Банком России в отношении Заемщика наложены дополнительные ограничения на совершение Сделок РЕПО с Банком России, не могут быть также использованы в качестве Компенсационного взноса и в качестве Заменяющих ценных бумаг по Сделкам РЕПО данной Группы.</w:t>
      </w:r>
    </w:p>
    <w:p w:rsidR="00D67A07" w:rsidRDefault="00D67A07">
      <w:pPr>
        <w:pStyle w:val="af2"/>
        <w:widowControl w:val="0"/>
        <w:tabs>
          <w:tab w:val="clear" w:pos="851"/>
        </w:tabs>
        <w:spacing w:after="120"/>
        <w:ind w:right="0" w:firstLine="0"/>
      </w:pP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2" w:name="_Toc163829055"/>
      <w:r>
        <w:rPr>
          <w:rFonts w:ascii="Times New Roman" w:hAnsi="Times New Roman"/>
          <w:color w:val="auto"/>
          <w:sz w:val="24"/>
          <w:szCs w:val="24"/>
        </w:rPr>
        <w:t>Особенности определения Рыночной цены</w:t>
      </w:r>
      <w:bookmarkEnd w:id="122"/>
    </w:p>
    <w:p w:rsidR="00D67A07" w:rsidRDefault="00CD3DF4">
      <w:pPr>
        <w:pStyle w:val="af2"/>
        <w:widowControl w:val="0"/>
        <w:numPr>
          <w:ilvl w:val="1"/>
          <w:numId w:val="58"/>
        </w:numPr>
        <w:spacing w:before="100" w:beforeAutospacing="1" w:after="120"/>
        <w:ind w:left="851" w:right="-2" w:hanging="851"/>
        <w:rPr>
          <w:i/>
        </w:rPr>
      </w:pPr>
      <w:r>
        <w:rPr>
          <w:i/>
        </w:rPr>
        <w:t>Определение Рыночной цены текущего дня для Группы сделок РЕПО с Банком России.</w:t>
      </w:r>
    </w:p>
    <w:p w:rsidR="00D67A07" w:rsidRDefault="00CD3DF4">
      <w:pPr>
        <w:pStyle w:val="af2"/>
        <w:widowControl w:val="0"/>
        <w:numPr>
          <w:ilvl w:val="2"/>
          <w:numId w:val="58"/>
        </w:numPr>
        <w:spacing w:before="100" w:beforeAutospacing="1" w:after="120"/>
        <w:ind w:left="851" w:right="-2" w:hanging="851"/>
      </w:pPr>
      <w:r>
        <w:t>Банк России вправе передать НРД информацию о приоритетах типов цен ценных бумаг, при этом для определения Рыночной цены могут быть использованы следующие типы цен ценных бумаг:</w:t>
      </w:r>
    </w:p>
    <w:p w:rsidR="00D67A07" w:rsidRDefault="00CD3DF4">
      <w:pPr>
        <w:pStyle w:val="af2"/>
        <w:widowControl w:val="0"/>
        <w:numPr>
          <w:ilvl w:val="4"/>
          <w:numId w:val="63"/>
        </w:numPr>
        <w:spacing w:before="40" w:after="40"/>
        <w:ind w:left="1276" w:right="0" w:hanging="425"/>
      </w:pPr>
      <w:r>
        <w:t>цена типа «B»;</w:t>
      </w:r>
    </w:p>
    <w:p w:rsidR="00D67A07" w:rsidRDefault="00CD3DF4">
      <w:pPr>
        <w:pStyle w:val="af2"/>
        <w:widowControl w:val="0"/>
        <w:numPr>
          <w:ilvl w:val="4"/>
          <w:numId w:val="63"/>
        </w:numPr>
        <w:spacing w:before="40" w:after="40"/>
        <w:ind w:left="1276" w:right="0" w:hanging="425"/>
      </w:pPr>
      <w:r>
        <w:t>цена типа «M»;</w:t>
      </w:r>
    </w:p>
    <w:p w:rsidR="00D67A07" w:rsidRDefault="00CD3DF4">
      <w:pPr>
        <w:pStyle w:val="af2"/>
        <w:widowControl w:val="0"/>
        <w:numPr>
          <w:ilvl w:val="4"/>
          <w:numId w:val="63"/>
        </w:numPr>
        <w:spacing w:before="40" w:after="40"/>
        <w:ind w:left="1276" w:right="0" w:hanging="425"/>
      </w:pPr>
      <w:r>
        <w:t>цена типа «L»;</w:t>
      </w:r>
    </w:p>
    <w:p w:rsidR="00D67A07" w:rsidRDefault="00CD3DF4">
      <w:pPr>
        <w:pStyle w:val="af2"/>
        <w:widowControl w:val="0"/>
        <w:numPr>
          <w:ilvl w:val="4"/>
          <w:numId w:val="63"/>
        </w:numPr>
        <w:spacing w:before="40" w:after="40"/>
        <w:ind w:left="1276" w:right="-2" w:hanging="425"/>
      </w:pPr>
      <w:r>
        <w:t>цена типа «Q»;</w:t>
      </w:r>
    </w:p>
    <w:p w:rsidR="00D67A07" w:rsidRDefault="00CD3DF4">
      <w:pPr>
        <w:pStyle w:val="af2"/>
        <w:widowControl w:val="0"/>
        <w:numPr>
          <w:ilvl w:val="4"/>
          <w:numId w:val="63"/>
        </w:numPr>
        <w:spacing w:before="40" w:after="40"/>
        <w:ind w:left="1276" w:right="-2" w:hanging="425"/>
      </w:pPr>
      <w:r>
        <w:t>цена типа «R».</w:t>
      </w:r>
    </w:p>
    <w:p w:rsidR="00D67A07" w:rsidRDefault="00CD3DF4">
      <w:pPr>
        <w:pStyle w:val="af2"/>
        <w:widowControl w:val="0"/>
        <w:numPr>
          <w:ilvl w:val="2"/>
          <w:numId w:val="58"/>
        </w:numPr>
        <w:spacing w:after="120"/>
        <w:ind w:left="851" w:right="-2" w:hanging="851"/>
      </w:pPr>
      <w:r>
        <w:t>В случае отсутствия Рыночной цены, определяемой согласно указанной Банком России последовательности, Рыночная цена ценных бумаг, подбираемых в качестве Обеспечения, принимается равной 0 (нулю), за исключением установленных Порядком случаев.</w:t>
      </w:r>
    </w:p>
    <w:p w:rsidR="00D67A07" w:rsidRDefault="00CD3DF4">
      <w:pPr>
        <w:pStyle w:val="af2"/>
        <w:widowControl w:val="0"/>
        <w:numPr>
          <w:ilvl w:val="2"/>
          <w:numId w:val="58"/>
        </w:numPr>
        <w:spacing w:after="120"/>
        <w:ind w:left="851" w:right="-2" w:hanging="851"/>
      </w:pPr>
      <w:r>
        <w:t>В случае отсутствия информации от Банка России о приоритете типов цен ценных бумаг Рыночная цена в СУО определяется согласно следующей последовательности:</w:t>
      </w:r>
    </w:p>
    <w:p w:rsidR="00D67A07" w:rsidRDefault="00CD3DF4">
      <w:pPr>
        <w:pStyle w:val="af2"/>
        <w:widowControl w:val="0"/>
        <w:numPr>
          <w:ilvl w:val="3"/>
          <w:numId w:val="64"/>
        </w:numPr>
        <w:spacing w:before="40" w:after="40"/>
        <w:ind w:left="1276" w:right="0" w:hanging="425"/>
      </w:pPr>
      <w:r>
        <w:t>цена типа «C»;</w:t>
      </w:r>
    </w:p>
    <w:p w:rsidR="00D67A07" w:rsidRDefault="00CD3DF4">
      <w:pPr>
        <w:pStyle w:val="af2"/>
        <w:widowControl w:val="0"/>
        <w:numPr>
          <w:ilvl w:val="3"/>
          <w:numId w:val="64"/>
        </w:numPr>
        <w:spacing w:before="40" w:after="40"/>
        <w:ind w:left="1276" w:right="0" w:hanging="425"/>
      </w:pPr>
      <w:r>
        <w:t>цена типа «B»;</w:t>
      </w:r>
    </w:p>
    <w:p w:rsidR="00D67A07" w:rsidRDefault="00CD3DF4">
      <w:pPr>
        <w:pStyle w:val="af2"/>
        <w:widowControl w:val="0"/>
        <w:numPr>
          <w:ilvl w:val="3"/>
          <w:numId w:val="64"/>
        </w:numPr>
        <w:spacing w:before="40" w:after="40"/>
        <w:ind w:left="1276" w:right="0" w:hanging="425"/>
      </w:pPr>
      <w:r>
        <w:t>цена типа «L».</w:t>
      </w:r>
    </w:p>
    <w:p w:rsidR="00D67A07" w:rsidRDefault="00CD3DF4">
      <w:pPr>
        <w:pStyle w:val="af2"/>
        <w:widowControl w:val="0"/>
        <w:numPr>
          <w:ilvl w:val="2"/>
          <w:numId w:val="58"/>
        </w:numPr>
        <w:spacing w:after="120"/>
        <w:ind w:left="851" w:right="-2" w:hanging="851"/>
      </w:pPr>
      <w:r>
        <w:t>В случае отсутствия цены типа «L» Рыночная цена ценных бумаг, подбираемых в качестве Обеспечения, принимается равной 0 (нулю), за исключением установленных Порядком случаев.</w:t>
      </w:r>
    </w:p>
    <w:p w:rsidR="00D67A07" w:rsidRDefault="00CD3DF4">
      <w:pPr>
        <w:pStyle w:val="af2"/>
        <w:widowControl w:val="0"/>
        <w:numPr>
          <w:ilvl w:val="2"/>
          <w:numId w:val="58"/>
        </w:numPr>
        <w:spacing w:after="120"/>
        <w:ind w:left="851" w:right="-2" w:hanging="851"/>
      </w:pPr>
      <w:r>
        <w:t>При Подборе облигаций, выпущенных от имени Российской Федерации, и облигаций Банка России в качестве Обеспечения в случае отсутствия в предшествующий операционный день Рыночной цены, используется последняя по времени ненулевая Рыночная цена.</w:t>
      </w:r>
    </w:p>
    <w:p w:rsidR="00D67A07" w:rsidRDefault="00CD3DF4">
      <w:pPr>
        <w:pStyle w:val="af2"/>
        <w:widowControl w:val="0"/>
        <w:numPr>
          <w:ilvl w:val="2"/>
          <w:numId w:val="58"/>
        </w:numPr>
        <w:spacing w:after="120"/>
        <w:ind w:left="851" w:right="-2" w:hanging="851"/>
      </w:pPr>
      <w:r>
        <w:t>В отдельных случаях по указанию Банка России НРД вправе использовать иной порядок определения Рыночной цены ценных бумаг при Подборе их в качестве Обеспечения по Сделкам РЕПО с Банком России либо при проверке Обеспеченности таких Сделок, о чем НРД уведомляет Клиентов путем размещения указанного порядка на Сайте.</w:t>
      </w:r>
    </w:p>
    <w:p w:rsidR="00D67A07" w:rsidRDefault="00CD3DF4">
      <w:pPr>
        <w:pStyle w:val="af2"/>
        <w:widowControl w:val="0"/>
        <w:numPr>
          <w:ilvl w:val="1"/>
          <w:numId w:val="58"/>
        </w:numPr>
        <w:spacing w:after="120"/>
        <w:ind w:left="851" w:right="-2" w:hanging="851"/>
        <w:rPr>
          <w:i/>
        </w:rPr>
      </w:pPr>
      <w:bookmarkStart w:id="123" w:name="_Ref148358917"/>
      <w:r>
        <w:rPr>
          <w:i/>
        </w:rPr>
        <w:t>Определение Рыночной цены текущего дня для Групп сделок РЕПО с Федеральным казначейством.</w:t>
      </w:r>
      <w:bookmarkEnd w:id="123"/>
    </w:p>
    <w:p w:rsidR="00D67A07" w:rsidRDefault="00CD3DF4">
      <w:pPr>
        <w:pStyle w:val="af2"/>
        <w:widowControl w:val="0"/>
        <w:numPr>
          <w:ilvl w:val="2"/>
          <w:numId w:val="58"/>
        </w:numPr>
        <w:spacing w:after="120"/>
        <w:ind w:left="851" w:right="-2" w:hanging="851"/>
      </w:pPr>
      <w:r>
        <w:t>При Подборе в качестве Обеспечения облигаций, выпущенных от имени Российской Федерации и облигаций Банка России Рыночная цена в СУО определяется согласно следующей последовательности:</w:t>
      </w:r>
    </w:p>
    <w:p w:rsidR="00D67A07" w:rsidRDefault="00CD3DF4">
      <w:pPr>
        <w:pStyle w:val="af2"/>
        <w:widowControl w:val="0"/>
        <w:numPr>
          <w:ilvl w:val="3"/>
          <w:numId w:val="65"/>
        </w:numPr>
        <w:spacing w:before="40" w:after="40"/>
        <w:ind w:left="1134" w:right="0" w:hanging="283"/>
      </w:pPr>
      <w:r>
        <w:t>цена типа «B»;</w:t>
      </w:r>
    </w:p>
    <w:p w:rsidR="00D67A07" w:rsidRDefault="00CD3DF4">
      <w:pPr>
        <w:pStyle w:val="af2"/>
        <w:widowControl w:val="0"/>
        <w:numPr>
          <w:ilvl w:val="3"/>
          <w:numId w:val="65"/>
        </w:numPr>
        <w:spacing w:before="40" w:after="40"/>
        <w:ind w:left="1134" w:right="0" w:hanging="283"/>
      </w:pPr>
      <w:r>
        <w:t>цена типа «L».</w:t>
      </w:r>
    </w:p>
    <w:p w:rsidR="00D67A07" w:rsidRDefault="00CD3DF4">
      <w:pPr>
        <w:pStyle w:val="af2"/>
        <w:widowControl w:val="0"/>
        <w:tabs>
          <w:tab w:val="clear" w:pos="851"/>
        </w:tabs>
        <w:spacing w:after="120"/>
        <w:ind w:right="-2" w:firstLine="0"/>
      </w:pPr>
      <w:r>
        <w:t>В случае отсутствия цены типа «L» используется последняя по времени ненулевая Рыночная цена.</w:t>
      </w:r>
    </w:p>
    <w:p w:rsidR="00D67A07" w:rsidRDefault="00CD3DF4">
      <w:pPr>
        <w:pStyle w:val="af2"/>
        <w:widowControl w:val="0"/>
        <w:numPr>
          <w:ilvl w:val="2"/>
          <w:numId w:val="58"/>
        </w:numPr>
        <w:spacing w:after="120"/>
        <w:ind w:left="851" w:right="-2" w:hanging="851"/>
      </w:pPr>
      <w:r>
        <w:t>При Подборе в качестве Обеспечения облигаций внешнего облигационного займа Российской Федерации Рыночная цена в СУО определяется в следующей последовательности:</w:t>
      </w:r>
    </w:p>
    <w:p w:rsidR="00D67A07" w:rsidRDefault="00CD3DF4">
      <w:pPr>
        <w:pStyle w:val="af2"/>
        <w:widowControl w:val="0"/>
        <w:numPr>
          <w:ilvl w:val="2"/>
          <w:numId w:val="66"/>
        </w:numPr>
        <w:spacing w:before="0"/>
        <w:ind w:left="1135" w:right="0" w:hanging="284"/>
      </w:pPr>
      <w:r>
        <w:t>цена типа «Q»;</w:t>
      </w:r>
    </w:p>
    <w:p w:rsidR="00D67A07" w:rsidRDefault="00CD3DF4">
      <w:pPr>
        <w:pStyle w:val="af2"/>
        <w:widowControl w:val="0"/>
        <w:numPr>
          <w:ilvl w:val="2"/>
          <w:numId w:val="66"/>
        </w:numPr>
        <w:spacing w:before="0"/>
        <w:ind w:left="1135" w:right="0" w:hanging="284"/>
      </w:pPr>
      <w:r>
        <w:t>цена типа «B»;</w:t>
      </w:r>
    </w:p>
    <w:p w:rsidR="00D67A07" w:rsidRDefault="00CD3DF4">
      <w:pPr>
        <w:pStyle w:val="af2"/>
        <w:widowControl w:val="0"/>
        <w:numPr>
          <w:ilvl w:val="2"/>
          <w:numId w:val="66"/>
        </w:numPr>
        <w:spacing w:before="0"/>
        <w:ind w:left="1135" w:right="0" w:hanging="284"/>
      </w:pPr>
      <w:r>
        <w:t>цена типа «L».</w:t>
      </w:r>
    </w:p>
    <w:p w:rsidR="00D67A07" w:rsidRDefault="00CD3DF4">
      <w:pPr>
        <w:pStyle w:val="af2"/>
        <w:widowControl w:val="0"/>
        <w:tabs>
          <w:tab w:val="clear" w:pos="851"/>
        </w:tabs>
        <w:spacing w:after="120"/>
        <w:ind w:right="0" w:firstLine="0"/>
      </w:pPr>
      <w:r>
        <w:t xml:space="preserve">В случае отсутствия цены типа «L» используется последняя по времени ненулевая Рыночная цена. </w:t>
      </w:r>
    </w:p>
    <w:p w:rsidR="00D67A07" w:rsidRDefault="00CD3DF4">
      <w:pPr>
        <w:pStyle w:val="af2"/>
        <w:widowControl w:val="0"/>
        <w:numPr>
          <w:ilvl w:val="2"/>
          <w:numId w:val="58"/>
        </w:numPr>
        <w:spacing w:after="120"/>
        <w:ind w:left="851" w:right="-2" w:hanging="851"/>
      </w:pPr>
      <w:r>
        <w:t>При Подборе в качестве Обеспечения облигаций с ипотечным покрытием, обеспеченных поручительством АО «ДОМ.РФ» Рыночная цена в СУО определяется в следующей последовательности:</w:t>
      </w:r>
    </w:p>
    <w:p w:rsidR="00D67A07" w:rsidRDefault="00CD3DF4">
      <w:pPr>
        <w:pStyle w:val="af2"/>
        <w:widowControl w:val="0"/>
        <w:numPr>
          <w:ilvl w:val="2"/>
          <w:numId w:val="66"/>
        </w:numPr>
        <w:spacing w:before="0"/>
        <w:ind w:left="1135" w:right="0" w:hanging="284"/>
      </w:pPr>
      <w:r>
        <w:t>цена типа «B»;</w:t>
      </w:r>
    </w:p>
    <w:p w:rsidR="00D67A07" w:rsidRDefault="00CD3DF4">
      <w:pPr>
        <w:pStyle w:val="af2"/>
        <w:widowControl w:val="0"/>
        <w:numPr>
          <w:ilvl w:val="2"/>
          <w:numId w:val="66"/>
        </w:numPr>
        <w:spacing w:before="0"/>
        <w:ind w:left="1135" w:right="0" w:hanging="284"/>
      </w:pPr>
      <w:r>
        <w:t>цена типа «Q».</w:t>
      </w:r>
    </w:p>
    <w:p w:rsidR="00D67A07" w:rsidRDefault="00CD3DF4">
      <w:pPr>
        <w:pStyle w:val="af2"/>
        <w:widowControl w:val="0"/>
        <w:tabs>
          <w:tab w:val="clear" w:pos="851"/>
        </w:tabs>
        <w:spacing w:after="120"/>
        <w:ind w:right="0" w:firstLine="0"/>
      </w:pPr>
      <w:r>
        <w:t>В случае отсутствия цены типа «</w:t>
      </w:r>
      <w:r>
        <w:rPr>
          <w:lang w:val="en-US"/>
        </w:rPr>
        <w:t>Q</w:t>
      </w:r>
      <w:r>
        <w:t>» используется последняя по времени ненулевая Рыночная цена.</w:t>
      </w:r>
    </w:p>
    <w:p w:rsidR="00D67A07" w:rsidRDefault="00CD3DF4">
      <w:pPr>
        <w:widowControl w:val="0"/>
        <w:numPr>
          <w:ilvl w:val="1"/>
          <w:numId w:val="58"/>
        </w:numPr>
        <w:spacing w:before="120" w:after="120"/>
        <w:ind w:left="851" w:right="-2" w:hanging="851"/>
        <w:jc w:val="both"/>
        <w:rPr>
          <w:i/>
        </w:rPr>
      </w:pPr>
      <w:r>
        <w:rPr>
          <w:i/>
        </w:rPr>
        <w:t>Определение Рыночной цены текущего дня для Групп сделок РЕПО с Департаментом финансов города Москвы</w:t>
      </w:r>
    </w:p>
    <w:p w:rsidR="00D67A07" w:rsidRDefault="00CD3DF4">
      <w:pPr>
        <w:widowControl w:val="0"/>
        <w:numPr>
          <w:ilvl w:val="2"/>
          <w:numId w:val="58"/>
        </w:numPr>
        <w:spacing w:before="120" w:after="120"/>
        <w:ind w:left="851" w:right="-2" w:hanging="851"/>
        <w:jc w:val="both"/>
      </w:pPr>
      <w:r>
        <w:t>Рыночная цена в СУО определяется согласно следующей последовательности:</w:t>
      </w:r>
    </w:p>
    <w:p w:rsidR="00D67A07" w:rsidRDefault="00CD3DF4">
      <w:pPr>
        <w:widowControl w:val="0"/>
        <w:numPr>
          <w:ilvl w:val="3"/>
          <w:numId w:val="65"/>
        </w:numPr>
        <w:spacing w:before="40" w:after="40"/>
        <w:ind w:left="1134" w:hanging="283"/>
        <w:jc w:val="both"/>
      </w:pPr>
      <w:r>
        <w:t>цена типа «B»;</w:t>
      </w:r>
    </w:p>
    <w:p w:rsidR="00D67A07" w:rsidRDefault="00CD3DF4">
      <w:pPr>
        <w:widowControl w:val="0"/>
        <w:numPr>
          <w:ilvl w:val="3"/>
          <w:numId w:val="65"/>
        </w:numPr>
        <w:spacing w:before="40" w:after="40"/>
        <w:ind w:left="1134" w:hanging="283"/>
        <w:jc w:val="both"/>
      </w:pPr>
      <w:r>
        <w:t>цена типа «L».</w:t>
      </w:r>
    </w:p>
    <w:p w:rsidR="00D67A07" w:rsidRDefault="00CD3DF4">
      <w:pPr>
        <w:pStyle w:val="af3"/>
        <w:numPr>
          <w:ilvl w:val="2"/>
          <w:numId w:val="58"/>
        </w:numPr>
        <w:spacing w:before="120" w:after="120"/>
        <w:ind w:left="851" w:hanging="851"/>
        <w:jc w:val="both"/>
        <w:rPr>
          <w:i/>
        </w:rPr>
      </w:pPr>
      <w:r>
        <w:t xml:space="preserve">В случае отсутствия цены типа «L» Рыночная цена ценных бумаг, подбираемых в качестве Обеспечения, принимается равной 0 (нулю). </w:t>
      </w:r>
      <w:r>
        <w:rPr>
          <w:i/>
        </w:rPr>
        <w:t xml:space="preserve">   </w:t>
      </w:r>
    </w:p>
    <w:p w:rsidR="00D67A07" w:rsidRDefault="00CD3DF4">
      <w:pPr>
        <w:widowControl w:val="0"/>
        <w:numPr>
          <w:ilvl w:val="1"/>
          <w:numId w:val="58"/>
        </w:numPr>
        <w:spacing w:before="120" w:after="120"/>
        <w:ind w:left="851" w:right="-2" w:hanging="851"/>
        <w:jc w:val="both"/>
        <w:rPr>
          <w:i/>
        </w:rPr>
      </w:pPr>
      <w:r>
        <w:rPr>
          <w:i/>
        </w:rPr>
        <w:t>Определение Рыночной цены текущего дня для Групп сделок РЕПО с другими Государственными кредиторами.</w:t>
      </w:r>
    </w:p>
    <w:p w:rsidR="00D67A07" w:rsidRDefault="00CD3DF4">
      <w:pPr>
        <w:pStyle w:val="af2"/>
        <w:widowControl w:val="0"/>
        <w:numPr>
          <w:ilvl w:val="2"/>
          <w:numId w:val="58"/>
        </w:numPr>
        <w:spacing w:after="120"/>
        <w:ind w:left="851" w:right="-2" w:hanging="851"/>
      </w:pPr>
      <w:r>
        <w:t>Рыночная цена в СУО определяется согласно следующей последовательности:</w:t>
      </w:r>
    </w:p>
    <w:p w:rsidR="00D67A07" w:rsidRDefault="00CD3DF4">
      <w:pPr>
        <w:pStyle w:val="af2"/>
        <w:widowControl w:val="0"/>
        <w:numPr>
          <w:ilvl w:val="3"/>
          <w:numId w:val="65"/>
        </w:numPr>
        <w:spacing w:before="40" w:after="40"/>
        <w:ind w:left="1134" w:right="0" w:hanging="283"/>
      </w:pPr>
      <w:r>
        <w:t>цена типа «B»;</w:t>
      </w:r>
    </w:p>
    <w:p w:rsidR="00D67A07" w:rsidRDefault="00CD3DF4">
      <w:pPr>
        <w:pStyle w:val="af2"/>
        <w:widowControl w:val="0"/>
        <w:numPr>
          <w:ilvl w:val="3"/>
          <w:numId w:val="65"/>
        </w:numPr>
        <w:spacing w:before="40" w:after="40"/>
        <w:ind w:left="1134" w:right="0" w:hanging="283"/>
      </w:pPr>
      <w:r>
        <w:t>цена типа «L».</w:t>
      </w:r>
    </w:p>
    <w:p w:rsidR="00D67A07" w:rsidRDefault="00CD3DF4">
      <w:pPr>
        <w:widowControl w:val="0"/>
        <w:numPr>
          <w:ilvl w:val="2"/>
          <w:numId w:val="58"/>
        </w:numPr>
        <w:spacing w:before="120" w:after="120"/>
        <w:ind w:left="851" w:right="-2" w:hanging="851"/>
        <w:jc w:val="both"/>
      </w:pPr>
      <w:r>
        <w:t xml:space="preserve">В случае отсутствия цены типа «L» Рыночная цена ценных бумаг, подбираемых в качестве Обеспечения, принимается равной 0 (нулю).    </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4" w:name="_Toc163829056"/>
      <w:r>
        <w:rPr>
          <w:rFonts w:ascii="Times New Roman" w:hAnsi="Times New Roman"/>
          <w:color w:val="auto"/>
          <w:sz w:val="24"/>
          <w:szCs w:val="24"/>
        </w:rPr>
        <w:t>Особенности расчета Текущей стоимости обязательства и Стоимости обратного выкупа</w:t>
      </w:r>
      <w:bookmarkEnd w:id="124"/>
    </w:p>
    <w:p w:rsidR="00D67A07" w:rsidRDefault="00CD3DF4">
      <w:pPr>
        <w:pStyle w:val="af2"/>
        <w:widowControl w:val="0"/>
        <w:numPr>
          <w:ilvl w:val="1"/>
          <w:numId w:val="58"/>
        </w:numPr>
        <w:spacing w:after="120"/>
        <w:ind w:left="851" w:right="0" w:hanging="851"/>
      </w:pPr>
      <w:r>
        <w:t xml:space="preserve">При расчете Текущей стоимости обязательства и Стоимости обратного выкупа используется метод расчета процентов, при котором начисление процентов осуществляется за каждый календарный день периода расчета, включая начальную дату периода расчета и исключая последнюю дату. </w:t>
      </w:r>
    </w:p>
    <w:p w:rsidR="00D67A07" w:rsidRDefault="00CD3DF4">
      <w:pPr>
        <w:pStyle w:val="af2"/>
        <w:widowControl w:val="0"/>
        <w:numPr>
          <w:ilvl w:val="1"/>
          <w:numId w:val="58"/>
        </w:numPr>
        <w:spacing w:after="120"/>
        <w:ind w:left="851" w:right="0" w:hanging="851"/>
      </w:pPr>
      <w:r>
        <w:t>Фактическое число календарных дней в году принимается равным 365 или 366.</w:t>
      </w:r>
    </w:p>
    <w:p w:rsidR="00D67A07" w:rsidRDefault="00CD3DF4">
      <w:pPr>
        <w:pStyle w:val="af2"/>
        <w:widowControl w:val="0"/>
        <w:numPr>
          <w:ilvl w:val="1"/>
          <w:numId w:val="58"/>
        </w:numPr>
        <w:spacing w:after="120"/>
        <w:ind w:left="851" w:right="0" w:hanging="851"/>
      </w:pPr>
      <w:r>
        <w:t>При расчете Текущей стоимости обязательства и Стоимости обратного выкупа используется Текущая ставка РЕПО, действующая на каждый календарный день, за который начисляются проценты.</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5" w:name="_Toc163829057"/>
      <w:r>
        <w:rPr>
          <w:rFonts w:ascii="Times New Roman" w:hAnsi="Times New Roman"/>
          <w:color w:val="auto"/>
          <w:sz w:val="24"/>
          <w:szCs w:val="24"/>
        </w:rPr>
        <w:t>Особенности Маркирования и Подбора ценных бумаг для исполнения первой части Сделки РЕПО</w:t>
      </w:r>
      <w:bookmarkEnd w:id="125"/>
    </w:p>
    <w:p w:rsidR="00D67A07" w:rsidRDefault="00CD3DF4">
      <w:pPr>
        <w:pStyle w:val="af2"/>
        <w:widowControl w:val="0"/>
        <w:numPr>
          <w:ilvl w:val="1"/>
          <w:numId w:val="58"/>
        </w:numPr>
        <w:spacing w:after="120"/>
        <w:ind w:left="851" w:right="0" w:hanging="851"/>
      </w:pPr>
      <w:r>
        <w:t xml:space="preserve">НРД производит регистрацию Сделок РЕПО в СУО на основании Общих реестров Сделок РЕПО по каждому Глобальному кредитору, полученных от Уполномоченного лица, при этом отправителям направляются отчеты о приеме Общих реестров Сделок РЕПО. Регистрация Сделок РЕПО в СУО и последующий Подбор ценных бумаг для исполнения обязательств по первой части Сделок РЕПО производится последовательно в соответствии с порядком их расположения в Общем реестре Сделок РЕПО. </w:t>
      </w:r>
    </w:p>
    <w:p w:rsidR="00D67A07" w:rsidRDefault="00CD3DF4">
      <w:pPr>
        <w:pStyle w:val="af2"/>
        <w:widowControl w:val="0"/>
        <w:numPr>
          <w:ilvl w:val="1"/>
          <w:numId w:val="58"/>
        </w:numPr>
        <w:spacing w:after="120"/>
        <w:ind w:left="851" w:right="0" w:hanging="851"/>
      </w:pPr>
      <w:r>
        <w:t xml:space="preserve">В </w:t>
      </w:r>
      <w:hyperlink w:anchor="_Отчет_о_регистрации/изменении_1" w:tooltip="#_Отчет_о_регистрации/изменении_1" w:history="1">
        <w:r>
          <w:rPr>
            <w:rStyle w:val="af1"/>
            <w:color w:val="auto"/>
            <w:u w:val="none"/>
          </w:rPr>
          <w:t>Отчете о регистрации обязательств</w:t>
        </w:r>
      </w:hyperlink>
      <w:r>
        <w:t xml:space="preserve">, направляемом Клиентам по результатам определения обязательств по первой части Сделки РЕПО, в поле «Дополнительная информация» указывается номер торгового казначейского счета Банка России, на котором будут учитываться переданные по первым частям Сделок РЕПО облигации Банка России.  </w:t>
      </w:r>
    </w:p>
    <w:p w:rsidR="00D67A07" w:rsidRDefault="00CD3DF4">
      <w:pPr>
        <w:pStyle w:val="af2"/>
        <w:widowControl w:val="0"/>
        <w:numPr>
          <w:ilvl w:val="1"/>
          <w:numId w:val="58"/>
        </w:numPr>
        <w:spacing w:after="120"/>
        <w:ind w:left="851" w:right="0" w:hanging="851"/>
      </w:pPr>
      <w:r>
        <w:t xml:space="preserve">Подбор ценных бумаг происходит в соответствии с Приложением </w:t>
      </w:r>
      <w:hyperlink w:anchor="_Алгоритмы_Подбора_ценных" w:tooltip="#_Алгоритмы_Подбора_ценных" w:history="1">
        <w:r>
          <w:rPr>
            <w:rStyle w:val="af1"/>
            <w:color w:val="auto"/>
            <w:u w:val="none"/>
          </w:rPr>
          <w:t>1</w:t>
        </w:r>
      </w:hyperlink>
      <w:r>
        <w:t xml:space="preserve"> к Порядку с учетом следующих условий.</w:t>
      </w:r>
    </w:p>
    <w:p w:rsidR="00D67A07" w:rsidRDefault="00CD3DF4">
      <w:pPr>
        <w:pStyle w:val="af2"/>
        <w:widowControl w:val="0"/>
        <w:numPr>
          <w:ilvl w:val="2"/>
          <w:numId w:val="58"/>
        </w:numPr>
        <w:spacing w:after="120"/>
        <w:ind w:left="851" w:right="0" w:hanging="851"/>
      </w:pPr>
      <w:r>
        <w:t>При указании в Общем реестре Сделок РЕПО с Банком России Дополнительного идентификатора Корзины РЕПО Банка России НРД при Подборе ценных бумаг для исполнения обязательств по конкретной Сделке РЕПО использует только ценные бумаги из перечня, соответствующего указанному Дополнительному идентификатору Корзины РЕПО Банка России, в том числе и при распределении Компенсационного взноса между Сделками РЕПО.</w:t>
      </w:r>
    </w:p>
    <w:p w:rsidR="00D67A07" w:rsidRDefault="00CD3DF4">
      <w:pPr>
        <w:pStyle w:val="af2"/>
        <w:widowControl w:val="0"/>
        <w:numPr>
          <w:ilvl w:val="2"/>
          <w:numId w:val="58"/>
        </w:numPr>
        <w:spacing w:after="120"/>
        <w:ind w:left="851" w:right="0" w:hanging="851"/>
      </w:pPr>
      <w:r>
        <w:t xml:space="preserve">При указании в </w:t>
      </w:r>
      <w:hyperlink w:anchor="_Поручение_на_регистрацию_2" w:tooltip="#_Поручение_на_регистрацию_2" w:history="1">
        <w:r>
          <w:rPr>
            <w:rStyle w:val="af1"/>
            <w:color w:val="auto"/>
            <w:u w:val="none"/>
          </w:rPr>
          <w:t>Поручении на регистрацию</w:t>
        </w:r>
      </w:hyperlink>
      <w:r>
        <w:t xml:space="preserve"> дополнительных параметров управления Обеспечением Сделок РЕПО  (далее – Поручение на регистрацию параметров) по форме </w:t>
      </w:r>
      <w:hyperlink w:anchor="_Поручение_на_регистрацию" w:tooltip="#_Поручение_на_регистрацию" w:history="1">
        <w:r>
          <w:rPr>
            <w:rStyle w:val="af1"/>
            <w:color w:val="auto"/>
            <w:u w:val="none"/>
          </w:rPr>
          <w:t>MF18P</w:t>
        </w:r>
      </w:hyperlink>
      <w:r>
        <w:t xml:space="preserve"> (Приложение </w:t>
      </w:r>
      <w:hyperlink w:anchor="_Поручение_на_регистрацию" w:tooltip="#_Поручение_на_регистрацию" w:history="1">
        <w:r>
          <w:rPr>
            <w:rStyle w:val="af1"/>
            <w:color w:val="auto"/>
            <w:u w:val="none"/>
          </w:rPr>
          <w:t>3</w:t>
        </w:r>
      </w:hyperlink>
      <w:r>
        <w:t xml:space="preserve"> к Порядку) признака «Считать указанную в сделке корзину переменной» НРД при Подборе ценных бумаг для исполнения обязательств по конкретной Сделке РЕПО с Банком России, внесения Компенсационного взноса либо Замены ценных бумаг использует в первую очередь ценные бумаги из перечня, соответствующего Дополнительному идентификатору Корзины РЕПО Банка России, указанному в Общем реестре Сделок РЕПО, а затем ценные бумаги, входящие в Корзину РЕПО Банка России.</w:t>
      </w:r>
    </w:p>
    <w:p w:rsidR="00D67A07" w:rsidRDefault="00CD3DF4">
      <w:pPr>
        <w:pStyle w:val="af2"/>
        <w:widowControl w:val="0"/>
        <w:numPr>
          <w:ilvl w:val="2"/>
          <w:numId w:val="58"/>
        </w:numPr>
        <w:spacing w:after="120"/>
        <w:ind w:left="851" w:right="0" w:hanging="851"/>
      </w:pPr>
      <w:r>
        <w:t xml:space="preserve">В случае указания в Общем реестре Сделок РЕПО с Банком России Дополнительных идентификаторов GCFOREIGN, а также при изменении Идентификатора Корзины РЕПО GCOLLATERAL на Дополнительные идентификаторы </w:t>
      </w:r>
      <w:r>
        <w:rPr>
          <w:lang w:val="en-US"/>
        </w:rPr>
        <w:t>GCCUR</w:t>
      </w:r>
      <w:r>
        <w:t xml:space="preserve">, </w:t>
      </w:r>
      <w:r>
        <w:rPr>
          <w:lang w:val="en-US"/>
        </w:rPr>
        <w:t>GCCURLONG</w:t>
      </w:r>
      <w:r>
        <w:t xml:space="preserve"> GCRU</w:t>
      </w:r>
      <w:r>
        <w:rPr>
          <w:lang w:val="en-US"/>
        </w:rPr>
        <w:t>B</w:t>
      </w:r>
      <w:r>
        <w:t xml:space="preserve">LONG или </w:t>
      </w:r>
      <w:r>
        <w:rPr>
          <w:lang w:val="en-US"/>
        </w:rPr>
        <w:t>GCRUBFLOAT</w:t>
      </w:r>
      <w:r>
        <w:t xml:space="preserve">, НРД при Подборе ценных бумаг для исполнения обязательств по конкретной Сделке РЕПО, использует ценные бумаги только из указанного перечня, независимо от указания признака «Считать указанную в сделке корзину переменной» в </w:t>
      </w:r>
      <w:hyperlink w:anchor="_Поручение_на_регистрацию_2" w:tooltip="#_Поручение_на_регистрацию_2" w:history="1">
        <w:r>
          <w:rPr>
            <w:rStyle w:val="af1"/>
            <w:color w:val="auto"/>
            <w:u w:val="none"/>
          </w:rPr>
          <w:t>Поручении на регистрацию параметров</w:t>
        </w:r>
      </w:hyperlink>
      <w:r>
        <w:t>.</w:t>
      </w:r>
    </w:p>
    <w:p w:rsidR="00D67A07" w:rsidRDefault="00CD3DF4">
      <w:pPr>
        <w:pStyle w:val="af2"/>
        <w:widowControl w:val="0"/>
        <w:numPr>
          <w:ilvl w:val="2"/>
          <w:numId w:val="58"/>
        </w:numPr>
        <w:spacing w:after="120"/>
        <w:ind w:left="851" w:right="0" w:hanging="851"/>
      </w:pPr>
      <w:r>
        <w:t>В случае указания в Общем реестре Сделок РЕПО с Банком России ISIN одной ценной бумаги, НРД при Подборе ценных бумаг для исполнения обязательств по конкретной Сделке РЕПО подбирает указанную бумагу в первую очередь, а дальнейший Подбор ценных бумаг осуществляет из Корзины РЕПО (GCOLLATERAL).</w:t>
      </w:r>
    </w:p>
    <w:p w:rsidR="00D67A07" w:rsidRDefault="00CD3DF4">
      <w:pPr>
        <w:pStyle w:val="af2"/>
        <w:widowControl w:val="0"/>
        <w:numPr>
          <w:ilvl w:val="2"/>
          <w:numId w:val="58"/>
        </w:numPr>
        <w:spacing w:after="120"/>
        <w:ind w:left="851" w:right="0" w:hanging="851"/>
      </w:pPr>
      <w:r>
        <w:t>В Группе сделок РЕПО с Банком России при наличии установленного для ценной бумаги Минимального лота, Подбор ценных бумаг такого выпуска осуществляется с учетом Минимального лота. Количество ценных бумаг, входящих в Минимальный лот, рассчитывается как денежное выражение Минимального лота, деленное на номинальную стоимость ценной бумаги.</w:t>
      </w:r>
    </w:p>
    <w:p w:rsidR="00D67A07" w:rsidRDefault="00CD3DF4">
      <w:pPr>
        <w:pStyle w:val="af3"/>
        <w:numPr>
          <w:ilvl w:val="2"/>
          <w:numId w:val="58"/>
        </w:numPr>
        <w:ind w:left="851" w:hanging="851"/>
        <w:jc w:val="both"/>
      </w:pPr>
      <w:r>
        <w:t>В отдельных случаях по указанию Банка России НРД вправе исключать из Подбора отдельные выпуски ценных бумаг, о чем НРД уведомляет Клиентов путем размещения соответствующей информации на Сайте.</w:t>
      </w:r>
    </w:p>
    <w:p w:rsidR="00D67A07" w:rsidRDefault="00CD3DF4">
      <w:pPr>
        <w:pStyle w:val="af2"/>
        <w:widowControl w:val="0"/>
        <w:numPr>
          <w:ilvl w:val="1"/>
          <w:numId w:val="58"/>
        </w:numPr>
        <w:spacing w:after="120"/>
        <w:ind w:left="851" w:right="0" w:hanging="851"/>
      </w:pPr>
      <w:r>
        <w:t>Подбор ценных бумаг для исполнения обязательств по Сделкам РЕПО с типом расчетов DVP-3 проводится в рамках клиринговых сеансов, осуществляемых с использованием Торговых банковских счетов, открытых в НРД, и корреспондентских счетов, открытых в Банке России.</w:t>
      </w:r>
    </w:p>
    <w:p w:rsidR="00D67A07" w:rsidRDefault="00CD3DF4">
      <w:pPr>
        <w:pStyle w:val="af2"/>
        <w:widowControl w:val="0"/>
        <w:numPr>
          <w:ilvl w:val="1"/>
          <w:numId w:val="58"/>
        </w:numPr>
        <w:spacing w:after="120"/>
        <w:ind w:left="851" w:right="0" w:hanging="851"/>
      </w:pPr>
      <w:r>
        <w:rPr>
          <w:lang w:eastAsia="en-US"/>
        </w:rPr>
        <w:t xml:space="preserve">Если к началу последнего клирингового сеанса обязательства Заемщика по первой части Сделки РЕПО с типом расчетов DVP-1, заключенной с Банком России, не были исполнены либо были исполнены частично, НРД самостоятельно осуществляет смену типа расчетов с DVP-1 на DVP-3 без дополнительных инструкций Клиента.  При этом Клиентам направляется </w:t>
      </w:r>
      <w:hyperlink w:anchor="_Отчет_о_регистрации/изменении" w:tooltip="#_Отчет_о_регистрации/изменении" w:history="1">
        <w:r>
          <w:rPr>
            <w:rStyle w:val="af1"/>
            <w:color w:val="auto"/>
            <w:u w:val="none"/>
          </w:rPr>
          <w:t>Отчет о регистрации обязательств</w:t>
        </w:r>
      </w:hyperlink>
      <w:r>
        <w:rPr>
          <w:lang w:eastAsia="en-US"/>
        </w:rPr>
        <w:t xml:space="preserve"> с изменением типа расчетов по первой части Сделки РЕПО с указанием объема обязательств и суммы частичного исполнения.</w:t>
      </w:r>
    </w:p>
    <w:p w:rsidR="00D67A07" w:rsidRDefault="00CD3DF4">
      <w:pPr>
        <w:pStyle w:val="af2"/>
        <w:widowControl w:val="0"/>
        <w:numPr>
          <w:ilvl w:val="1"/>
          <w:numId w:val="58"/>
        </w:numPr>
        <w:spacing w:after="120"/>
        <w:ind w:left="851" w:right="0" w:hanging="851"/>
      </w:pPr>
      <w:r>
        <w:t>Разрешены для Маркирования и участвуют в Подборе ценных бумаг только разделы счетов депо следующих типов:</w:t>
      </w:r>
    </w:p>
    <w:p w:rsidR="00D67A07" w:rsidRDefault="00CD3DF4">
      <w:pPr>
        <w:pStyle w:val="af2"/>
        <w:widowControl w:val="0"/>
        <w:numPr>
          <w:ilvl w:val="0"/>
          <w:numId w:val="1"/>
        </w:numPr>
        <w:tabs>
          <w:tab w:val="left" w:pos="1276"/>
        </w:tabs>
        <w:spacing w:before="40" w:after="40"/>
        <w:ind w:left="1418" w:right="-2" w:hanging="567"/>
      </w:pPr>
      <w:r>
        <w:t>на счетах депо владельца (</w:t>
      </w:r>
      <w:r>
        <w:rPr>
          <w:lang w:val="en-US"/>
        </w:rPr>
        <w:t>S</w:t>
      </w:r>
      <w:r>
        <w:t>):</w:t>
      </w:r>
    </w:p>
    <w:p w:rsidR="00D67A07" w:rsidRDefault="00CD3DF4">
      <w:pPr>
        <w:pStyle w:val="af2"/>
        <w:widowControl w:val="0"/>
        <w:numPr>
          <w:ilvl w:val="1"/>
          <w:numId w:val="1"/>
        </w:numPr>
        <w:spacing w:before="40" w:after="40"/>
        <w:ind w:right="-2" w:hanging="219"/>
      </w:pPr>
      <w:r>
        <w:t xml:space="preserve"> Основной</w:t>
      </w:r>
      <w:r>
        <w:rPr>
          <w:lang w:val="en-US"/>
        </w:rPr>
        <w:t xml:space="preserve"> (00);</w:t>
      </w:r>
    </w:p>
    <w:p w:rsidR="00D67A07" w:rsidRDefault="00CD3DF4">
      <w:pPr>
        <w:pStyle w:val="af2"/>
        <w:widowControl w:val="0"/>
        <w:numPr>
          <w:ilvl w:val="1"/>
          <w:numId w:val="1"/>
        </w:numPr>
        <w:spacing w:before="40" w:after="40"/>
        <w:ind w:right="-2" w:hanging="219"/>
      </w:pPr>
      <w:r>
        <w:t xml:space="preserve"> Основной (дополнительный)</w:t>
      </w:r>
      <w:r>
        <w:rPr>
          <w:lang w:val="en-US"/>
        </w:rPr>
        <w:t xml:space="preserve"> (73);</w:t>
      </w:r>
    </w:p>
    <w:p w:rsidR="00D67A07" w:rsidRDefault="00CD3DF4">
      <w:pPr>
        <w:pStyle w:val="af2"/>
        <w:widowControl w:val="0"/>
        <w:numPr>
          <w:ilvl w:val="1"/>
          <w:numId w:val="1"/>
        </w:numPr>
        <w:spacing w:before="40" w:after="40"/>
        <w:ind w:right="-2" w:hanging="219"/>
      </w:pPr>
      <w:r>
        <w:t xml:space="preserve"> Раздел длительного хранения (</w:t>
      </w:r>
      <w:r>
        <w:rPr>
          <w:lang w:val="en-US"/>
        </w:rPr>
        <w:t>IN</w:t>
      </w:r>
      <w:r>
        <w:t>);</w:t>
      </w:r>
    </w:p>
    <w:p w:rsidR="00D67A07" w:rsidRDefault="00CD3DF4">
      <w:pPr>
        <w:pStyle w:val="af2"/>
        <w:widowControl w:val="0"/>
        <w:numPr>
          <w:ilvl w:val="0"/>
          <w:numId w:val="1"/>
        </w:numPr>
        <w:tabs>
          <w:tab w:val="left" w:pos="1276"/>
        </w:tabs>
        <w:spacing w:before="40" w:after="40"/>
        <w:ind w:left="1276" w:right="0" w:hanging="425"/>
      </w:pPr>
      <w:r>
        <w:t xml:space="preserve">на счетах депо «Торговый. Ценные бумаги в собственности депонента»: </w:t>
      </w:r>
    </w:p>
    <w:p w:rsidR="00D67A07" w:rsidRDefault="00CD3DF4">
      <w:pPr>
        <w:pStyle w:val="af2"/>
        <w:widowControl w:val="0"/>
        <w:numPr>
          <w:ilvl w:val="0"/>
          <w:numId w:val="17"/>
        </w:numPr>
        <w:tabs>
          <w:tab w:val="left" w:pos="1560"/>
        </w:tabs>
        <w:spacing w:before="40" w:after="40"/>
        <w:ind w:left="1560" w:right="-2" w:hanging="284"/>
      </w:pPr>
      <w:r>
        <w:t>Клиринговая организация НРД (</w:t>
      </w:r>
      <w:r>
        <w:rPr>
          <w:lang w:val="en-US"/>
        </w:rPr>
        <w:t>T</w:t>
      </w:r>
      <w:r>
        <w:t>S):</w:t>
      </w:r>
    </w:p>
    <w:p w:rsidR="00D67A07" w:rsidRDefault="00CD3DF4">
      <w:pPr>
        <w:pStyle w:val="af2"/>
        <w:widowControl w:val="0"/>
        <w:numPr>
          <w:ilvl w:val="1"/>
          <w:numId w:val="1"/>
        </w:numPr>
        <w:tabs>
          <w:tab w:val="left" w:pos="1134"/>
          <w:tab w:val="left" w:pos="1843"/>
        </w:tabs>
        <w:spacing w:before="40" w:after="40"/>
        <w:ind w:left="1134" w:right="-2" w:firstLine="426"/>
      </w:pPr>
      <w:r>
        <w:t>Основной</w:t>
      </w:r>
      <w:r>
        <w:rPr>
          <w:lang w:val="en-US"/>
        </w:rPr>
        <w:t xml:space="preserve"> (00);</w:t>
      </w:r>
    </w:p>
    <w:p w:rsidR="00D67A07" w:rsidRDefault="00CD3DF4">
      <w:pPr>
        <w:pStyle w:val="af2"/>
        <w:widowControl w:val="0"/>
        <w:numPr>
          <w:ilvl w:val="1"/>
          <w:numId w:val="1"/>
        </w:numPr>
        <w:tabs>
          <w:tab w:val="left" w:pos="1134"/>
          <w:tab w:val="left" w:pos="1843"/>
        </w:tabs>
        <w:spacing w:before="40" w:after="40"/>
        <w:ind w:left="1134" w:right="-2" w:firstLine="426"/>
      </w:pPr>
      <w:r>
        <w:t xml:space="preserve"> Основной (дополнительный)</w:t>
      </w:r>
      <w:r>
        <w:rPr>
          <w:lang w:val="en-US"/>
        </w:rPr>
        <w:t xml:space="preserve"> (73);</w:t>
      </w:r>
    </w:p>
    <w:p w:rsidR="00D67A07" w:rsidRDefault="00CD3DF4">
      <w:pPr>
        <w:pStyle w:val="af2"/>
        <w:widowControl w:val="0"/>
        <w:numPr>
          <w:ilvl w:val="0"/>
          <w:numId w:val="17"/>
        </w:numPr>
        <w:tabs>
          <w:tab w:val="left" w:pos="1134"/>
          <w:tab w:val="left" w:pos="1560"/>
        </w:tabs>
        <w:spacing w:before="40" w:after="40"/>
        <w:ind w:left="1843" w:right="-2" w:hanging="567"/>
      </w:pPr>
      <w:r>
        <w:t>Клиринговая организация НКЦ (</w:t>
      </w:r>
      <w:r>
        <w:rPr>
          <w:lang w:val="en-US"/>
        </w:rPr>
        <w:t>H</w:t>
      </w:r>
      <w:r>
        <w:t>S):</w:t>
      </w:r>
    </w:p>
    <w:p w:rsidR="00D67A07" w:rsidRDefault="00CD3DF4">
      <w:pPr>
        <w:pStyle w:val="af2"/>
        <w:widowControl w:val="0"/>
        <w:numPr>
          <w:ilvl w:val="1"/>
          <w:numId w:val="1"/>
        </w:numPr>
        <w:tabs>
          <w:tab w:val="left" w:pos="1134"/>
          <w:tab w:val="left" w:pos="1701"/>
        </w:tabs>
        <w:spacing w:before="40" w:after="40"/>
        <w:ind w:left="1843" w:right="-2" w:hanging="283"/>
      </w:pPr>
      <w:r>
        <w:t xml:space="preserve"> Блокировано для клиринга в НКЦ (31);</w:t>
      </w:r>
    </w:p>
    <w:p w:rsidR="00D67A07" w:rsidRDefault="00CD3DF4">
      <w:pPr>
        <w:pStyle w:val="af2"/>
        <w:widowControl w:val="0"/>
        <w:tabs>
          <w:tab w:val="clear" w:pos="851"/>
          <w:tab w:val="left" w:pos="993"/>
          <w:tab w:val="left" w:pos="1134"/>
          <w:tab w:val="left" w:pos="1701"/>
        </w:tabs>
        <w:spacing w:before="40" w:after="40"/>
        <w:ind w:left="1701" w:right="-2" w:hanging="141"/>
      </w:pPr>
      <w:r>
        <w:t>-</w:t>
      </w:r>
      <w:r>
        <w:tab/>
        <w:t xml:space="preserve"> Блокировано для клиринга в НКЦ. Обеспечение (36).</w:t>
      </w:r>
    </w:p>
    <w:p w:rsidR="00D67A07" w:rsidRDefault="00CD3DF4">
      <w:pPr>
        <w:pStyle w:val="af2"/>
        <w:widowControl w:val="0"/>
        <w:numPr>
          <w:ilvl w:val="1"/>
          <w:numId w:val="58"/>
        </w:numPr>
        <w:spacing w:after="120"/>
        <w:ind w:left="851" w:right="0" w:hanging="851"/>
      </w:pPr>
      <w:r>
        <w:t>Определение обязательств (установление параметров обязательств на основании заключенной сделки) Клиентов по первой части Сделки РЕПО осуществляется на основании полученных Общих реестров Сделок РЕПО, являющихся двухсторонними поручениями (клиринговыми поручениями) Клиентов на осуществление клиринга и расчетов по заключенным Сделкам РЕПО.</w:t>
      </w:r>
    </w:p>
    <w:p w:rsidR="00D67A07" w:rsidRDefault="00CD3DF4">
      <w:pPr>
        <w:pStyle w:val="af2"/>
        <w:widowControl w:val="0"/>
        <w:numPr>
          <w:ilvl w:val="1"/>
          <w:numId w:val="58"/>
        </w:numPr>
        <w:spacing w:after="120"/>
        <w:ind w:left="851" w:right="0" w:hanging="851"/>
      </w:pPr>
      <w:r>
        <w:t>Ценные бумаги, переданные по первым частям Сделок РЕПО, учитываются и блокируются на разделе «Для расчетов по сделкам РЕПО» торгового счета депо Глобального кредитора, открытого в НРД. Облигации Банка России, переданные по первым частям Сделок РЕПО с Банком России, учитываются и блокируются на разделе «Для расчетов по сделкам РЕПО» на торговом казначейском счете депо Банка России, открытом в НРД.</w:t>
      </w:r>
    </w:p>
    <w:p w:rsidR="00D67A07" w:rsidRDefault="00CD3DF4">
      <w:pPr>
        <w:pStyle w:val="af2"/>
        <w:widowControl w:val="0"/>
        <w:numPr>
          <w:ilvl w:val="1"/>
          <w:numId w:val="58"/>
        </w:numPr>
        <w:spacing w:after="120"/>
        <w:ind w:left="851" w:right="0" w:hanging="851"/>
      </w:pPr>
      <w:r>
        <w:t>Использование Реюза в Сделках РЕПО с Глобальным кредитором, за исключением Федерального казначейства, не предусмотрено.</w:t>
      </w:r>
    </w:p>
    <w:p w:rsidR="00D67A07" w:rsidRDefault="00CD3DF4">
      <w:pPr>
        <w:pStyle w:val="af2"/>
        <w:widowControl w:val="0"/>
        <w:numPr>
          <w:ilvl w:val="1"/>
          <w:numId w:val="58"/>
        </w:numPr>
        <w:spacing w:after="120"/>
        <w:ind w:left="851" w:right="0" w:hanging="851"/>
      </w:pPr>
      <w:r>
        <w:t>Использование Реюза в Сделках РЕПО с Федеральным казначейством не предусмотрено, за исключением случаев передачи ценных бумаг для заключения Сделок займа между Федеральным Казначейством и Заемщиком.</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6" w:name="_Toc163829058"/>
      <w:r>
        <w:rPr>
          <w:rFonts w:ascii="Times New Roman" w:hAnsi="Times New Roman"/>
          <w:color w:val="auto"/>
          <w:sz w:val="24"/>
          <w:szCs w:val="24"/>
        </w:rPr>
        <w:t>Особенности исполнения обязательств по первой части Сделки РЕПО</w:t>
      </w:r>
      <w:bookmarkEnd w:id="126"/>
    </w:p>
    <w:p w:rsidR="00D67A07" w:rsidRDefault="00CD3DF4">
      <w:pPr>
        <w:pStyle w:val="af2"/>
        <w:widowControl w:val="0"/>
        <w:numPr>
          <w:ilvl w:val="1"/>
          <w:numId w:val="58"/>
        </w:numPr>
        <w:spacing w:after="120"/>
        <w:ind w:left="851" w:right="-2" w:hanging="851"/>
      </w:pPr>
      <w:r>
        <w:t>В Группе сделок РЕПО с Банком России.</w:t>
      </w:r>
    </w:p>
    <w:p w:rsidR="00D67A07" w:rsidRDefault="00CD3DF4">
      <w:pPr>
        <w:pStyle w:val="af2"/>
        <w:widowControl w:val="0"/>
        <w:numPr>
          <w:ilvl w:val="2"/>
          <w:numId w:val="58"/>
        </w:numPr>
        <w:spacing w:after="120"/>
        <w:ind w:left="851" w:right="-2" w:hanging="851"/>
      </w:pPr>
      <w:r>
        <w:t>В соответствии с Генеральным соглашением с Банком России обязательства Заемщика по первой части Сделки РЕПО могут быть исполнены частично в порядке, установленном Порядком.</w:t>
      </w:r>
    </w:p>
    <w:p w:rsidR="00D67A07" w:rsidRDefault="00CD3DF4">
      <w:pPr>
        <w:pStyle w:val="af2"/>
        <w:widowControl w:val="0"/>
        <w:numPr>
          <w:ilvl w:val="2"/>
          <w:numId w:val="58"/>
        </w:numPr>
        <w:spacing w:after="120"/>
        <w:ind w:left="851" w:right="-2" w:hanging="851"/>
      </w:pPr>
      <w:r>
        <w:t>Если в Дату исполнения первой части Сделки РЕПО на счете депо Заемщика недостаточно промаркированных Заемщиком и соответствующих Идентификатору Корзины РЕПО/ Дополнительному идентификатору Корзины РЕПО ценных бумаг, первая часть Сделки РЕПО исполняется частично в объеме Дисконтированной стоимости ценных бумаг, подобранных НРД в соответствии с Алгоритмами. Частичное исполнение первой части Сделки РЕПО возможно, если на счете депо Заемщика учитывается хотя бы 1 (одна) промаркированная ценная бумага, соответствующая Идентификатору Корзины РЕПО/Дополнительному идентификатору Корзины РЕПО. Оставшаяся часть неисполненного Заемщиком обязательства по первой части Сделки РЕПО исполняется в ходе следующих клиринговых сеансов, проводимых в Дату первой части Сделки РЕПО.</w:t>
      </w:r>
    </w:p>
    <w:p w:rsidR="00D67A07" w:rsidRDefault="00CD3DF4">
      <w:pPr>
        <w:pStyle w:val="af2"/>
        <w:widowControl w:val="0"/>
        <w:numPr>
          <w:ilvl w:val="2"/>
          <w:numId w:val="58"/>
        </w:numPr>
        <w:spacing w:after="120"/>
        <w:ind w:left="851" w:right="-2" w:hanging="851"/>
      </w:pPr>
      <w:r>
        <w:t>В случае совершения Заемщиком в течение Даты исполнения первой части Сделки РЕПО действий, в результате которых на его счете депо появляются промаркированные ценные бумаги, соответствующие Идентификатору Корзины РЕПО/Дополнительному идентификатору Корзины РЕПО, НРД автоматически осуществляет Подбор ценных бумаг перед каждым последующим клиринговым сеансом. Оставшаяся часть неисполненного обязательства Заемщика по первой части Сделки РЕПО исполняется в ходе следующих клиринговых сеансов, проводимых в Дату первой части Сделки РЕПО.</w:t>
      </w:r>
    </w:p>
    <w:p w:rsidR="00D67A07" w:rsidRDefault="00CD3DF4">
      <w:pPr>
        <w:pStyle w:val="af2"/>
        <w:widowControl w:val="0"/>
        <w:numPr>
          <w:ilvl w:val="2"/>
          <w:numId w:val="58"/>
        </w:numPr>
        <w:spacing w:after="120"/>
        <w:ind w:left="851" w:right="-2" w:hanging="851"/>
      </w:pPr>
      <w:r>
        <w:t>На момент завершения последнего клирингового сеанса в Дату первой части Сделки РЕПО обязательство Заемщика по первой части Сделки РЕПО считается исполненным на сумму, эквивалентную объему подобранных ценных бумаг в течение дня.</w:t>
      </w:r>
    </w:p>
    <w:p w:rsidR="00D67A07" w:rsidRDefault="00CD3DF4">
      <w:pPr>
        <w:pStyle w:val="af2"/>
        <w:widowControl w:val="0"/>
        <w:numPr>
          <w:ilvl w:val="1"/>
          <w:numId w:val="58"/>
        </w:numPr>
        <w:spacing w:after="120"/>
        <w:ind w:left="851" w:right="-2" w:hanging="851"/>
      </w:pPr>
      <w:r>
        <w:t xml:space="preserve">НРД осуществляет расчеты, связанные с исполнением обязательств Заемщика по первым частям Сделок РЕПО с Федеральным казначейством </w:t>
      </w:r>
      <w:r>
        <w:rPr>
          <w:lang w:val="en-US"/>
        </w:rPr>
        <w:t>c</w:t>
      </w:r>
      <w:r>
        <w:t xml:space="preserve"> типом расчетов </w:t>
      </w:r>
      <w:r>
        <w:rPr>
          <w:lang w:val="en-US"/>
        </w:rPr>
        <w:t>DVP</w:t>
      </w:r>
      <w:r>
        <w:t xml:space="preserve">-3, только при одновременном соблюдении следующих условий: исполнения Заемщиком обязательств по вторым частям Сделок РЕПО во всех Группах Сделок РЕПО с Федеральным казначейством, дата которых приходится на текущий и предшествующие операционные дни, а также при условии исполнения Заемщиком обязательств по возврату сумм депозитов и уплаты процентов на суммы депозитов по договорам банковского депозита с Федеральным казначейством, дата которых приходится на предшествующие операционные дни. </w:t>
      </w:r>
    </w:p>
    <w:p w:rsidR="00D67A07" w:rsidRDefault="00CD3DF4">
      <w:pPr>
        <w:pStyle w:val="af2"/>
        <w:widowControl w:val="0"/>
        <w:numPr>
          <w:ilvl w:val="1"/>
          <w:numId w:val="58"/>
        </w:numPr>
        <w:spacing w:after="120"/>
        <w:ind w:left="851" w:right="-2" w:hanging="851"/>
      </w:pPr>
      <w:r>
        <w:t xml:space="preserve">В случае неисполнения Заемщиком обязательств по первой части Сделки РЕПО, НРД направляет Клиентам отчет, содержащий информацию о неисполненных обязательствах по форме </w:t>
      </w:r>
      <w:hyperlink r:id="rId20" w:tooltip="https://www.nsd.ru/documents/clearing/" w:history="1">
        <w:r>
          <w:rPr>
            <w:rStyle w:val="af1"/>
            <w:color w:val="auto"/>
            <w:u w:val="none"/>
          </w:rPr>
          <w:t>MS007</w:t>
        </w:r>
      </w:hyperlink>
      <w:r>
        <w:t xml:space="preserve"> (Перечень клиринговых документов).</w:t>
      </w:r>
    </w:p>
    <w:p w:rsidR="00D67A07" w:rsidRDefault="00CD3DF4">
      <w:pPr>
        <w:pStyle w:val="af2"/>
        <w:widowControl w:val="0"/>
        <w:numPr>
          <w:ilvl w:val="1"/>
          <w:numId w:val="58"/>
        </w:numPr>
        <w:spacing w:after="120"/>
        <w:ind w:left="851" w:right="-2" w:hanging="851"/>
      </w:pPr>
      <w:r>
        <w:t>Частичное исполнение первой части Сделок РЕПО в Группах сделок с Государственными кредиторами не предусмотрено.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7" w:name="_Toc163829059"/>
      <w:r>
        <w:rPr>
          <w:rFonts w:ascii="Times New Roman" w:hAnsi="Times New Roman"/>
          <w:color w:val="auto"/>
          <w:sz w:val="24"/>
          <w:szCs w:val="24"/>
        </w:rPr>
        <w:t>Особенности исполнения обязательств по второй части Сделки РЕПО</w:t>
      </w:r>
      <w:bookmarkEnd w:id="127"/>
    </w:p>
    <w:p w:rsidR="00D67A07" w:rsidRDefault="00CD3DF4">
      <w:pPr>
        <w:pStyle w:val="af2"/>
        <w:widowControl w:val="0"/>
        <w:numPr>
          <w:ilvl w:val="1"/>
          <w:numId w:val="58"/>
        </w:numPr>
        <w:spacing w:after="120"/>
        <w:ind w:left="851" w:right="-2" w:hanging="851"/>
      </w:pPr>
      <w:r>
        <w:t>Перенос даты второй части Сделки РЕПО.</w:t>
      </w:r>
    </w:p>
    <w:p w:rsidR="00D67A07" w:rsidRDefault="00CD3DF4">
      <w:pPr>
        <w:pStyle w:val="af2"/>
        <w:widowControl w:val="0"/>
        <w:numPr>
          <w:ilvl w:val="2"/>
          <w:numId w:val="58"/>
        </w:numPr>
        <w:spacing w:after="120"/>
        <w:ind w:left="851" w:right="-2" w:hanging="851"/>
      </w:pPr>
      <w:r>
        <w:t>В случае неперечисления Заемщиком денежных средств по второй части Сделки РЕПО с Банком России или с Комитетом финансов Ленинградской области в Дату второй части Сделки РЕПО НРД осуществляет Перенос даты второй части Сделки РЕПО при соблюдении условий, установленных Порядком.</w:t>
      </w:r>
    </w:p>
    <w:p w:rsidR="00D67A07" w:rsidRDefault="00CD3DF4">
      <w:pPr>
        <w:pStyle w:val="af2"/>
        <w:widowControl w:val="0"/>
        <w:numPr>
          <w:ilvl w:val="2"/>
          <w:numId w:val="58"/>
        </w:numPr>
        <w:spacing w:after="120"/>
        <w:ind w:left="851" w:right="-2" w:hanging="851"/>
      </w:pPr>
      <w:r>
        <w:t>При Переносе даты второй части Сделки РЕПО, обязательства по которой выражены в российских рублях, в период между датой неперечисления Заемщиком денежных средств по второй части Сделки РЕПО до Даты второй части Сделки РЕПО, измененной в результате Переноса даты второй части Сделки РЕПО, используется фиксированная ставка, установленная Банком России на дату осуществления Переноса даты второй части Сделки РЕПО для проведения операции РЕПО по фиксированной ставке.</w:t>
      </w:r>
    </w:p>
    <w:p w:rsidR="00D67A07" w:rsidRDefault="00CD3DF4">
      <w:pPr>
        <w:pStyle w:val="af2"/>
        <w:widowControl w:val="0"/>
        <w:numPr>
          <w:ilvl w:val="2"/>
          <w:numId w:val="58"/>
        </w:numPr>
        <w:spacing w:after="120"/>
        <w:ind w:left="851" w:right="-2" w:hanging="851"/>
      </w:pPr>
      <w:r>
        <w:t>При Переносе даты второй части Сделки РЕПО, обязательства по которой выражены в иностранной валюте, в период между датой неперечисления Заемщиком денежных средств по второй части Сделки РЕПО до Даты второй части Сделки РЕПО, измененной в результате Переноса даты второй части Сделки РЕПО, используется удвоенная Ставка РЕПО, установленная на дату заключения Сделки РЕПО.</w:t>
      </w:r>
    </w:p>
    <w:p w:rsidR="00D67A07" w:rsidRDefault="00CD3DF4">
      <w:pPr>
        <w:pStyle w:val="af2"/>
        <w:widowControl w:val="0"/>
        <w:numPr>
          <w:ilvl w:val="2"/>
          <w:numId w:val="58"/>
        </w:numPr>
        <w:spacing w:after="120"/>
        <w:ind w:left="851" w:right="-2" w:hanging="851"/>
      </w:pPr>
      <w:r>
        <w:t>В Группах сделок РЕПО с Федеральным казначейством, Департаментом финансов города Москвы и Комитетом финансов Санкт-Петербурга Перенос даты второй части Сделки РЕПО не допускается.</w:t>
      </w:r>
    </w:p>
    <w:p w:rsidR="00D67A07" w:rsidRDefault="00CD3DF4">
      <w:pPr>
        <w:pStyle w:val="af2"/>
        <w:widowControl w:val="0"/>
        <w:numPr>
          <w:ilvl w:val="1"/>
          <w:numId w:val="58"/>
        </w:numPr>
        <w:spacing w:after="120"/>
        <w:ind w:left="851" w:right="0" w:hanging="851"/>
      </w:pPr>
      <w:r>
        <w:t>Особенности исполнения второй части Сделки РЕПО в Группе Сделок РЕПО с Департаментом финансов города Москвы.</w:t>
      </w:r>
    </w:p>
    <w:p w:rsidR="00D67A07" w:rsidRDefault="00CD3DF4">
      <w:pPr>
        <w:pStyle w:val="af2"/>
        <w:widowControl w:val="0"/>
        <w:numPr>
          <w:ilvl w:val="2"/>
          <w:numId w:val="58"/>
        </w:numPr>
        <w:spacing w:after="120"/>
        <w:ind w:left="851" w:right="-2" w:hanging="851"/>
      </w:pPr>
      <w:r>
        <w:t xml:space="preserve">В случае повторного неисполнения Заемщиком обязательств по второй части Сделки РЕПО в течение 3 (трех) месяцев с даты предшествующего случая неисполнения обязательств, НРД автоматически изменяет Даты вторых частей всех Сделок РЕПО, заключенных с таким Заемщиком, на дату операционного дня, следующего за датой повторного неисполнения обязательств. </w:t>
      </w:r>
    </w:p>
    <w:p w:rsidR="00D67A07" w:rsidRDefault="00CD3DF4">
      <w:pPr>
        <w:pStyle w:val="af2"/>
        <w:widowControl w:val="0"/>
        <w:numPr>
          <w:ilvl w:val="2"/>
          <w:numId w:val="58"/>
        </w:numPr>
        <w:spacing w:before="0" w:after="120"/>
        <w:ind w:left="851" w:right="-2" w:hanging="851"/>
      </w:pPr>
      <w:r>
        <w:t>Если после окончания операционного дня в Группе сделок с Департаментом финансов города Москвы пул Сделок РЕПО Заемщика остался необеспеченным, НРД автоматически изменяет Даты вторых частей необеспеченных Сделок РЕПО, входящих в данный пул, на дату следующего операционного дня.</w:t>
      </w:r>
    </w:p>
    <w:p w:rsidR="00D67A07" w:rsidRDefault="00CD3DF4">
      <w:pPr>
        <w:pStyle w:val="af2"/>
        <w:widowControl w:val="0"/>
        <w:numPr>
          <w:ilvl w:val="2"/>
          <w:numId w:val="58"/>
        </w:numPr>
        <w:spacing w:before="0" w:after="120"/>
        <w:ind w:left="851" w:right="-2" w:hanging="851"/>
      </w:pPr>
      <w:r>
        <w:t xml:space="preserve">В случае повторного невнесения Заемщиком Компенсационного взноса в течение 3 (трех) месяцев с даты предшествующего случая невнесения Компенсационного взноса, НРД автоматически изменяет Даты вторых частей всех Сделок РЕПО, заключенных с таким Заемщиком, на дату следующего операционного дня. </w:t>
      </w:r>
    </w:p>
    <w:p w:rsidR="00D67A07" w:rsidRDefault="00CD3DF4">
      <w:pPr>
        <w:pStyle w:val="af2"/>
        <w:widowControl w:val="0"/>
        <w:numPr>
          <w:ilvl w:val="1"/>
          <w:numId w:val="58"/>
        </w:numPr>
        <w:spacing w:after="120"/>
        <w:ind w:left="851" w:right="-2" w:hanging="851"/>
      </w:pPr>
      <w:r>
        <w:t>Ценные бумаги, являющиеся Обеспечением по Сделке РЕПО, по которой прекращен учет обязательств, и заблокированные на разделе «Для расчетов по сделкам РЕПО» торгового счета депо Глобального кредитора, разблокируются и переводятся служебным поручением НРД без дополнительных инструкций Клиента:</w:t>
      </w:r>
    </w:p>
    <w:p w:rsidR="00D67A07" w:rsidRDefault="00CD3DF4">
      <w:pPr>
        <w:pStyle w:val="af2"/>
        <w:widowControl w:val="0"/>
        <w:numPr>
          <w:ilvl w:val="2"/>
          <w:numId w:val="58"/>
        </w:numPr>
        <w:spacing w:after="120"/>
        <w:ind w:left="851" w:right="0" w:hanging="851"/>
      </w:pPr>
      <w:r>
        <w:t>Ценные бумаги, эмитентом которых является Глобальный кредитор:</w:t>
      </w:r>
    </w:p>
    <w:p w:rsidR="00D67A07" w:rsidRDefault="00CD3DF4">
      <w:pPr>
        <w:pStyle w:val="af2"/>
        <w:widowControl w:val="0"/>
        <w:numPr>
          <w:ilvl w:val="0"/>
          <w:numId w:val="17"/>
        </w:numPr>
        <w:spacing w:after="120"/>
        <w:ind w:left="1134" w:right="0" w:hanging="283"/>
      </w:pPr>
      <w:r>
        <w:t>на раздел «Выкуплено» казначейского счета депо Глобального кредитора (по умолчанию)</w:t>
      </w:r>
    </w:p>
    <w:p w:rsidR="00D67A07" w:rsidRDefault="00CD3DF4">
      <w:pPr>
        <w:pStyle w:val="af2"/>
        <w:widowControl w:val="0"/>
        <w:numPr>
          <w:ilvl w:val="0"/>
          <w:numId w:val="17"/>
        </w:numPr>
        <w:spacing w:after="120"/>
        <w:ind w:left="1134" w:right="0" w:hanging="283"/>
      </w:pPr>
      <w:r>
        <w:t>на торговые разделы «Блокировано для клиринга НКЦ» и «Блокировано для клиринга в НКЦ. Обеспечение» казначейского счета Глобального кредитора или на торговый казначейский счет (по письменному заявлению Глобального кредитора).</w:t>
      </w:r>
    </w:p>
    <w:p w:rsidR="00D67A07" w:rsidRDefault="00CD3DF4">
      <w:pPr>
        <w:pStyle w:val="af2"/>
        <w:widowControl w:val="0"/>
        <w:numPr>
          <w:ilvl w:val="2"/>
          <w:numId w:val="58"/>
        </w:numPr>
        <w:spacing w:after="120"/>
        <w:ind w:left="851" w:right="-2" w:hanging="851"/>
      </w:pPr>
      <w:r>
        <w:t>иные Ценные бумаги:</w:t>
      </w:r>
    </w:p>
    <w:p w:rsidR="00D67A07" w:rsidRDefault="00CD3DF4">
      <w:pPr>
        <w:pStyle w:val="af2"/>
        <w:widowControl w:val="0"/>
        <w:numPr>
          <w:ilvl w:val="0"/>
          <w:numId w:val="17"/>
        </w:numPr>
        <w:spacing w:after="120"/>
        <w:ind w:left="1134" w:right="0" w:hanging="283"/>
      </w:pPr>
      <w:r>
        <w:t>на раздел «Основной» счета депо владельца Глобального кредитора (по умолчанию)</w:t>
      </w:r>
    </w:p>
    <w:p w:rsidR="00D67A07" w:rsidRDefault="00CD3DF4">
      <w:pPr>
        <w:pStyle w:val="af2"/>
        <w:widowControl w:val="0"/>
        <w:numPr>
          <w:ilvl w:val="0"/>
          <w:numId w:val="17"/>
        </w:numPr>
        <w:spacing w:after="120"/>
        <w:ind w:left="1134" w:right="0" w:hanging="283"/>
      </w:pPr>
      <w:r>
        <w:t>на раздел «Основной (дополнительный)» счета депо владельца или на торговый счет депо владельца Глобального кредитора (по письменному заявлению Глобального кредитора).</w:t>
      </w:r>
    </w:p>
    <w:p w:rsidR="00D67A07" w:rsidRDefault="00CD3DF4">
      <w:pPr>
        <w:pStyle w:val="af2"/>
        <w:widowControl w:val="0"/>
        <w:tabs>
          <w:tab w:val="clear" w:pos="851"/>
        </w:tabs>
        <w:spacing w:after="120"/>
        <w:ind w:right="0" w:firstLine="0"/>
      </w:pPr>
      <w:r>
        <w:t xml:space="preserve">Клиентам направляется </w:t>
      </w:r>
      <w:hyperlink w:anchor="_Отчет_об_обязательствах_1" w:tooltip="#_Отчет_об_обязательствах_1" w:history="1">
        <w:r>
          <w:rPr>
            <w:rStyle w:val="af1"/>
            <w:color w:val="auto"/>
            <w:u w:val="none"/>
          </w:rPr>
          <w:t>Отчет о прекращении учета обязательств по Сделке РЕПО</w:t>
        </w:r>
      </w:hyperlink>
      <w:r>
        <w:t>. Дальнейшее урегулирование обязательств по Сделке РЕПО Стороны осуществляют самостоятельно.</w:t>
      </w:r>
    </w:p>
    <w:p w:rsidR="00D67A07" w:rsidRDefault="00CD3DF4">
      <w:pPr>
        <w:pStyle w:val="af2"/>
        <w:widowControl w:val="0"/>
        <w:numPr>
          <w:ilvl w:val="1"/>
          <w:numId w:val="58"/>
        </w:numPr>
        <w:spacing w:after="120"/>
        <w:ind w:left="851" w:right="-2" w:hanging="851"/>
      </w:pPr>
      <w:r>
        <w:t xml:space="preserve">После урегулирования обязательств по вышеуказанной Сделке РЕПО Глобальный кредитор направляет в НРД </w:t>
      </w:r>
      <w:hyperlink w:anchor="_Поручение_на_изменение_1" w:tooltip="#_Поручение_на_изменение_1" w:history="1">
        <w:r>
          <w:rPr>
            <w:rStyle w:val="af1"/>
            <w:color w:val="auto"/>
            <w:u w:val="none"/>
          </w:rPr>
          <w:t>Одностороннее поручение</w:t>
        </w:r>
      </w:hyperlink>
      <w:r>
        <w:t xml:space="preserve"> с указанием даты исполнения обязательств по данной Сделке РЕПО.</w:t>
      </w:r>
    </w:p>
    <w:p w:rsidR="00D67A07" w:rsidRDefault="00CD3DF4">
      <w:pPr>
        <w:pStyle w:val="af2"/>
        <w:widowControl w:val="0"/>
        <w:numPr>
          <w:ilvl w:val="1"/>
          <w:numId w:val="58"/>
        </w:numPr>
        <w:spacing w:after="120"/>
        <w:ind w:left="851" w:right="-2" w:hanging="851"/>
      </w:pPr>
      <w:r>
        <w:t>В случае участия Глобального кредитора в добровольном или обязательном корпоративном действии с выбором варианта участия, предполагающем ограничения в распоряжении ценными бумагами, в отношении выпуска Ценной бумаги, находящейся в обеспечении в Действующей Сделке РЕПО:</w:t>
      </w:r>
    </w:p>
    <w:p w:rsidR="00D67A07" w:rsidRDefault="00CD3DF4">
      <w:pPr>
        <w:pStyle w:val="af2"/>
        <w:widowControl w:val="0"/>
        <w:numPr>
          <w:ilvl w:val="2"/>
          <w:numId w:val="58"/>
        </w:numPr>
        <w:spacing w:after="120"/>
        <w:ind w:left="851" w:right="-2" w:hanging="851"/>
      </w:pPr>
      <w:r>
        <w:t xml:space="preserve">такая Ценная бумага остается заблокированной на счете депо Глобального кредитора до даты, установленной для данного корпоративного действия; </w:t>
      </w:r>
    </w:p>
    <w:p w:rsidR="00D67A07" w:rsidRDefault="00CD3DF4">
      <w:pPr>
        <w:pStyle w:val="af2"/>
        <w:widowControl w:val="0"/>
        <w:numPr>
          <w:ilvl w:val="2"/>
          <w:numId w:val="58"/>
        </w:numPr>
        <w:spacing w:after="120"/>
        <w:ind w:left="851" w:right="-2" w:hanging="851"/>
      </w:pPr>
      <w:r>
        <w:t>Замена такой Ценной бумаги не осуществляется;</w:t>
      </w:r>
    </w:p>
    <w:p w:rsidR="00D67A07" w:rsidRDefault="00CD3DF4">
      <w:pPr>
        <w:pStyle w:val="af2"/>
        <w:widowControl w:val="0"/>
        <w:numPr>
          <w:ilvl w:val="2"/>
          <w:numId w:val="58"/>
        </w:numPr>
        <w:spacing w:after="120"/>
        <w:ind w:left="851" w:right="-2" w:hanging="851"/>
      </w:pPr>
      <w:r>
        <w:t>при участии указанной ценной бумаги в подборе Ценных бумаг для формирования обязательства по взиманию Компенсационного взноса с Глобального кредитора, такой Компенсационный взнос не будет исполнен;</w:t>
      </w:r>
    </w:p>
    <w:p w:rsidR="00D67A07" w:rsidRDefault="00CD3DF4">
      <w:pPr>
        <w:pStyle w:val="af2"/>
        <w:widowControl w:val="0"/>
        <w:numPr>
          <w:ilvl w:val="2"/>
          <w:numId w:val="58"/>
        </w:numPr>
        <w:spacing w:after="120"/>
        <w:ind w:left="851" w:right="-2" w:hanging="851"/>
      </w:pPr>
      <w:r>
        <w:t>если Дата второй части по такой Сделке РЕПО наступит в период, в течение которого указанная ценная бумага остается заблокированной, НРД не несет ответственности за неисполнение обязательств Глобального кредитора по второй части Сделки РЕПО в указанном случае.</w:t>
      </w:r>
    </w:p>
    <w:p w:rsidR="00D67A07" w:rsidRDefault="00CD3DF4">
      <w:pPr>
        <w:pStyle w:val="af2"/>
        <w:widowControl w:val="0"/>
        <w:numPr>
          <w:ilvl w:val="1"/>
          <w:numId w:val="58"/>
        </w:numPr>
        <w:spacing w:after="120"/>
        <w:ind w:left="851" w:right="-2" w:hanging="851"/>
        <w:rPr>
          <w:i/>
        </w:rPr>
      </w:pPr>
      <w:r>
        <w:rPr>
          <w:i/>
        </w:rPr>
        <w:t>Особенности исполнения обязательств по второй части Сделки РЕПО с Банком России, обязательства по которой выражены в китайских юанях.</w:t>
      </w:r>
    </w:p>
    <w:p w:rsidR="00D67A07" w:rsidRDefault="00CD3DF4">
      <w:pPr>
        <w:pStyle w:val="af2"/>
        <w:widowControl w:val="0"/>
        <w:numPr>
          <w:ilvl w:val="2"/>
          <w:numId w:val="58"/>
        </w:numPr>
        <w:spacing w:after="120"/>
        <w:ind w:left="851" w:right="-2" w:hanging="851"/>
      </w:pPr>
      <w:r>
        <w:t>В случае если обязательства Заемщика по вторым частям одной или нескольких Сделок РЕПО с Банком России, обязательства по которым выражены в китайских юанях, не были исполнены в Дату второй части Сделки РЕПО в течение клирингового сеанса в 12:00, НРД в течение 10 минут после окончания данного клирингового сеанса фиксирует на торговом банковском счете такого Заемщика остаток денежных средств в китайских юанях в сумме, не превышающей сумму, необходимую для исполнения обязательств по всем Сделкам РЕПО, обязательства по которым выражены в китайских юанях и которые не были исполнены в вышеуказанном клиринговом сеансе, и осуществляет меры по недопущению его уменьшения до начала клирингового сеанса в 14:00.</w:t>
      </w:r>
    </w:p>
    <w:p w:rsidR="00D67A07" w:rsidRDefault="00CD3DF4">
      <w:pPr>
        <w:pStyle w:val="af2"/>
        <w:widowControl w:val="0"/>
        <w:numPr>
          <w:ilvl w:val="2"/>
          <w:numId w:val="58"/>
        </w:numPr>
        <w:spacing w:after="120"/>
        <w:ind w:left="851" w:right="-2" w:hanging="851"/>
      </w:pPr>
      <w:r>
        <w:t>После окончания клирингового сеанса в 14:00 контроль остатка денежных средств на торговом банковском счете Заемщика в китайских юанях прекращается, независимо от того, исполнены ли Заемщиком обязательства по вторым частям таких Сделок РЕПО.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8" w:name="_Toc163829060"/>
      <w:r>
        <w:rPr>
          <w:rFonts w:ascii="Times New Roman" w:hAnsi="Times New Roman"/>
          <w:color w:val="auto"/>
          <w:sz w:val="24"/>
          <w:szCs w:val="24"/>
        </w:rPr>
        <w:t>Особенности изменения параметров Сделки РЕПО, переоценки обязательств, проверки Обеспеченности обязательств и внесения Компенсационного взноса</w:t>
      </w:r>
      <w:bookmarkEnd w:id="128"/>
      <w:r>
        <w:rPr>
          <w:rFonts w:ascii="Times New Roman" w:hAnsi="Times New Roman"/>
          <w:color w:val="auto"/>
          <w:sz w:val="24"/>
          <w:szCs w:val="24"/>
        </w:rPr>
        <w:t xml:space="preserve"> </w:t>
      </w:r>
    </w:p>
    <w:p w:rsidR="00D67A07" w:rsidRDefault="00CD3DF4">
      <w:pPr>
        <w:pStyle w:val="af2"/>
        <w:widowControl w:val="0"/>
        <w:numPr>
          <w:ilvl w:val="1"/>
          <w:numId w:val="58"/>
        </w:numPr>
        <w:spacing w:after="120"/>
        <w:ind w:left="851" w:right="0" w:hanging="851"/>
      </w:pPr>
      <w:r>
        <w:t xml:space="preserve">В Сделках РЕПО с Глобальным кредитором изменение в одностороннем порядке Даты второй части сделки РЕПО на более раннюю (но не ранее текущего операционного дня) допускается только на основании </w:t>
      </w:r>
      <w:hyperlink w:anchor="_Поручение_на_изменение" w:tooltip="#_Поручение_на_изменение" w:history="1">
        <w:r>
          <w:rPr>
            <w:rStyle w:val="af1"/>
            <w:color w:val="auto"/>
            <w:u w:val="none"/>
          </w:rPr>
          <w:t>Одностороннего поручения</w:t>
        </w:r>
      </w:hyperlink>
      <w:r>
        <w:t xml:space="preserve"> Глобального кредитора.  НРД не регламентирует основания подачи Глобальным кредитором такого поручения. Ответственность за соблюдение законодательства Российской Федерации и условий заключенного с Заемщиком соглашения при одностороннем изменении Даты второй части сделки РЕПО возлагается на Глобального кредитора.</w:t>
      </w:r>
    </w:p>
    <w:p w:rsidR="00D67A07" w:rsidRDefault="00CD3DF4">
      <w:pPr>
        <w:pStyle w:val="af2"/>
        <w:widowControl w:val="0"/>
        <w:numPr>
          <w:ilvl w:val="1"/>
          <w:numId w:val="58"/>
        </w:numPr>
        <w:spacing w:after="120"/>
        <w:ind w:left="851" w:right="0" w:hanging="851"/>
      </w:pPr>
      <w:r>
        <w:t xml:space="preserve">В Группе Сделок РЕПО с Комитетом финансов Ленинградской области Глобальный кредитор вправе направить </w:t>
      </w:r>
      <w:hyperlink w:anchor="_Поручение_на_изменение_1" w:tooltip="#_Поручение_на_изменение_1" w:history="1">
        <w:r>
          <w:rPr>
            <w:rStyle w:val="af1"/>
            <w:color w:val="auto"/>
            <w:u w:val="none"/>
          </w:rPr>
          <w:t>Одностороннее поручение</w:t>
        </w:r>
      </w:hyperlink>
      <w:r>
        <w:t xml:space="preserve"> для изменения Ставки РЕПО по Сделке РЕПО. </w:t>
      </w:r>
    </w:p>
    <w:p w:rsidR="00D67A07" w:rsidRDefault="00CD3DF4">
      <w:pPr>
        <w:pStyle w:val="af2"/>
        <w:widowControl w:val="0"/>
        <w:numPr>
          <w:ilvl w:val="2"/>
          <w:numId w:val="58"/>
        </w:numPr>
        <w:spacing w:after="120"/>
        <w:ind w:left="851" w:right="0" w:hanging="851"/>
      </w:pPr>
      <w:r>
        <w:t xml:space="preserve">При поступлении указанного поручения НРД осуществляет перерасчет Текущей стоимости обязательств Заемщика и Стоимости обратного выкупа с учетом новой Ставки РЕПО за период Сделки РЕПО с Даты первой части Сделки РЕПО до даты предоставления Глобальным кредитором Одностороннего поручения. По итогам перерасчета </w:t>
      </w:r>
      <w:r>
        <w:rPr>
          <w:lang w:eastAsia="en-US"/>
        </w:rPr>
        <w:t xml:space="preserve">Клиентам направляется </w:t>
      </w:r>
      <w:r>
        <w:rPr>
          <w:rStyle w:val="30"/>
          <w:rFonts w:ascii="Times New Roman" w:hAnsi="Times New Roman"/>
          <w:b w:val="0"/>
          <w:color w:val="auto"/>
        </w:rPr>
        <w:t xml:space="preserve">Отчет о регистрации обязательств, а также </w:t>
      </w:r>
      <w:hyperlink w:anchor="_Отчет_о_составе_1" w:tooltip="#_Отчет_о_составе_1" w:history="1">
        <w:r>
          <w:rPr>
            <w:rStyle w:val="af1"/>
            <w:color w:val="auto"/>
            <w:u w:val="none"/>
          </w:rPr>
          <w:t>Отчет о составе обязательств и их обеспеченности</w:t>
        </w:r>
      </w:hyperlink>
      <w:r>
        <w:rPr>
          <w:rStyle w:val="af1"/>
          <w:color w:val="auto"/>
          <w:u w:val="none"/>
        </w:rPr>
        <w:t>.</w:t>
      </w:r>
    </w:p>
    <w:p w:rsidR="00D67A07" w:rsidRDefault="00CD3DF4">
      <w:pPr>
        <w:pStyle w:val="af2"/>
        <w:widowControl w:val="0"/>
        <w:numPr>
          <w:ilvl w:val="2"/>
          <w:numId w:val="58"/>
        </w:numPr>
        <w:spacing w:after="120"/>
        <w:ind w:left="851" w:right="0" w:hanging="851"/>
      </w:pPr>
      <w:r>
        <w:rPr>
          <w:lang w:eastAsia="en-US"/>
        </w:rPr>
        <w:t xml:space="preserve">НРД не регламентирует основания подачи Глобальным кредитором </w:t>
      </w:r>
      <w:hyperlink w:anchor="_Поручение_на_изменение_1" w:tooltip="#_Поручение_на_изменение_1" w:history="1">
        <w:r>
          <w:rPr>
            <w:rStyle w:val="af1"/>
            <w:color w:val="auto"/>
            <w:u w:val="none"/>
            <w:lang w:eastAsia="en-US"/>
          </w:rPr>
          <w:t>Одностороннего поручения</w:t>
        </w:r>
      </w:hyperlink>
      <w:r>
        <w:rPr>
          <w:rStyle w:val="af1"/>
          <w:color w:val="auto"/>
          <w:u w:val="none"/>
          <w:lang w:eastAsia="en-US"/>
        </w:rPr>
        <w:t xml:space="preserve"> для изменения Ставки РЕПО</w:t>
      </w:r>
      <w:r>
        <w:rPr>
          <w:lang w:eastAsia="en-US"/>
        </w:rPr>
        <w:t xml:space="preserve">. Ответственность за соблюдение условий заключенного с Заемщиком Генерального соглашения при подаче указанного </w:t>
      </w:r>
      <w:hyperlink w:anchor="_Поручение_на_изменение_1" w:tooltip="#_Поручение_на_изменение_1" w:history="1">
        <w:r>
          <w:rPr>
            <w:lang w:eastAsia="en-US"/>
          </w:rPr>
          <w:t>Одностороннего поручения</w:t>
        </w:r>
      </w:hyperlink>
      <w:r>
        <w:rPr>
          <w:lang w:eastAsia="en-US"/>
        </w:rPr>
        <w:t xml:space="preserve"> возлагается на Глобального кредитора.</w:t>
      </w:r>
    </w:p>
    <w:p w:rsidR="00D67A07" w:rsidRDefault="00CD3DF4">
      <w:pPr>
        <w:pStyle w:val="af2"/>
        <w:widowControl w:val="0"/>
        <w:numPr>
          <w:ilvl w:val="1"/>
          <w:numId w:val="58"/>
        </w:numPr>
        <w:spacing w:after="120"/>
        <w:ind w:left="851" w:right="0" w:hanging="851"/>
      </w:pPr>
      <w:r>
        <w:t>Переоценку обязательств, расчет и внесение Компенсационных взносов между Глобальным кредитором и Заемщиком НРД осуществляет по Группе сделок в совокупности (маржирование пула).</w:t>
      </w:r>
    </w:p>
    <w:p w:rsidR="00D67A07" w:rsidRDefault="00CD3DF4">
      <w:pPr>
        <w:pStyle w:val="af2"/>
        <w:widowControl w:val="0"/>
        <w:numPr>
          <w:ilvl w:val="1"/>
          <w:numId w:val="58"/>
        </w:numPr>
        <w:spacing w:after="120"/>
        <w:ind w:left="851" w:right="0" w:hanging="851"/>
      </w:pPr>
      <w:r>
        <w:t>В Группе сделок РЕПО с Банком России и Группе сделок РЕПО с Комитетом финансов Ленинградской области предусмотрена возможность уплаты Заемщиком Компенсационного взноса денежными средствами. Уплата Компенсационного взноса денежными средствами Глобальным кредитором не предусмотрена.</w:t>
      </w:r>
    </w:p>
    <w:p w:rsidR="00D67A07" w:rsidRDefault="00CD3DF4">
      <w:pPr>
        <w:pStyle w:val="af2"/>
        <w:widowControl w:val="0"/>
        <w:tabs>
          <w:tab w:val="clear" w:pos="851"/>
        </w:tabs>
        <w:spacing w:before="0" w:after="120"/>
        <w:ind w:right="0" w:firstLine="0"/>
      </w:pPr>
      <w:r>
        <w:t>В Группах сделок РЕПО с иными Государственными кредиторами уплата Компенсационного взноса денежными средствами любой из Сторон по Сделке не допускается.</w:t>
      </w:r>
    </w:p>
    <w:p w:rsidR="00D67A07" w:rsidRDefault="00CD3DF4">
      <w:pPr>
        <w:pStyle w:val="af3"/>
        <w:numPr>
          <w:ilvl w:val="1"/>
          <w:numId w:val="58"/>
        </w:numPr>
        <w:spacing w:before="120" w:after="120"/>
        <w:ind w:left="851" w:hanging="851"/>
        <w:jc w:val="both"/>
      </w:pPr>
      <w:r>
        <w:t xml:space="preserve">НРД осуществляет взимание Компенсационного взноса с Глобального кредитора в пользу Заемщика только при условии исполнения Заемщиком обязательств по вторым частям Сделок РЕПО, заключенных с данным Глобальным кредитором, дата которых приходится на текущий операционный день. </w:t>
      </w:r>
    </w:p>
    <w:p w:rsidR="00D67A07" w:rsidRDefault="00CD3DF4">
      <w:pPr>
        <w:pStyle w:val="af3"/>
        <w:numPr>
          <w:ilvl w:val="1"/>
          <w:numId w:val="58"/>
        </w:numPr>
        <w:spacing w:before="120" w:after="120"/>
        <w:ind w:left="851" w:hanging="851"/>
        <w:jc w:val="both"/>
      </w:pPr>
      <w:r>
        <w:t>В случае использования Ценных бумаг, переданных кредитору, для заключения Сделок займа с Федеральным казначейством Компенсационный взнос с Федерального казначейства не взимается либо взимается не в полном объеме, в зависимости от наличия ценных бумаг, не переданных для заключения Сделок займа.</w:t>
      </w:r>
    </w:p>
    <w:p w:rsidR="00D67A07" w:rsidRDefault="00CD3DF4">
      <w:pPr>
        <w:pStyle w:val="af3"/>
        <w:numPr>
          <w:ilvl w:val="1"/>
          <w:numId w:val="58"/>
        </w:numPr>
        <w:spacing w:before="120" w:after="120"/>
        <w:ind w:left="851" w:hanging="851"/>
        <w:jc w:val="both"/>
      </w:pPr>
      <w:r>
        <w:t>Если по окончании последнего клирингового сеанса, обязательства по второй части хотя бы одной Сделки РЕПО, заключенной между Заемщиком и Глобальным кредитором, остались неисполненными, НРД приостанавливает взимание Компенсационных взносов с данного Глобального кредитора в пользу Заемщика до получения от Глобального кредитора информации об урегулировании обязательств по Сделке РЕПО вне СУО НРД.</w:t>
      </w:r>
    </w:p>
    <w:p w:rsidR="00D67A07" w:rsidRDefault="00CD3DF4">
      <w:pPr>
        <w:pStyle w:val="af2"/>
        <w:widowControl w:val="0"/>
        <w:numPr>
          <w:ilvl w:val="1"/>
          <w:numId w:val="58"/>
        </w:numPr>
        <w:spacing w:after="120"/>
        <w:ind w:left="851" w:right="0" w:hanging="851"/>
      </w:pPr>
      <w:r>
        <w:t>В Группах сделок РЕПО с Глобальным кредитором Обязательства Заемщика признаются необеспеченными, если по окончании операционного дня Пул обязательств по Сделкам РЕПО Заемщика остался необеспеченным.</w:t>
      </w:r>
    </w:p>
    <w:p w:rsidR="00D67A07" w:rsidRDefault="00CD3DF4">
      <w:pPr>
        <w:pStyle w:val="af2"/>
        <w:widowControl w:val="0"/>
        <w:numPr>
          <w:ilvl w:val="1"/>
          <w:numId w:val="58"/>
        </w:numPr>
        <w:spacing w:after="120"/>
        <w:ind w:left="851" w:right="0" w:hanging="851"/>
      </w:pPr>
      <w:r>
        <w:t>В случае, если Обязательства Заемщика признаны необеспеченными, то Глобальный кредитор может в одностороннем порядке:</w:t>
      </w:r>
    </w:p>
    <w:p w:rsidR="00D67A07" w:rsidRDefault="00CD3DF4">
      <w:pPr>
        <w:pStyle w:val="af2"/>
        <w:widowControl w:val="0"/>
        <w:numPr>
          <w:ilvl w:val="2"/>
          <w:numId w:val="58"/>
        </w:numPr>
        <w:spacing w:before="0" w:after="120"/>
        <w:ind w:left="851" w:right="-2" w:hanging="851"/>
      </w:pPr>
      <w:r>
        <w:t>изменить Дату второй части Сделки РЕПО на более раннюю;</w:t>
      </w:r>
    </w:p>
    <w:p w:rsidR="00D67A07" w:rsidRDefault="00CD3DF4">
      <w:pPr>
        <w:pStyle w:val="af2"/>
        <w:widowControl w:val="0"/>
        <w:numPr>
          <w:ilvl w:val="2"/>
          <w:numId w:val="58"/>
        </w:numPr>
        <w:spacing w:before="0" w:after="120"/>
        <w:ind w:left="851" w:right="-2" w:hanging="851"/>
      </w:pPr>
      <w:r>
        <w:t>прекратить исполнение одной или нескольких Сделок РЕПО с Заемщиком.</w:t>
      </w:r>
    </w:p>
    <w:p w:rsidR="00D67A07" w:rsidRDefault="00CD3DF4">
      <w:pPr>
        <w:pStyle w:val="af2"/>
        <w:widowControl w:val="0"/>
        <w:tabs>
          <w:tab w:val="clear" w:pos="851"/>
        </w:tabs>
        <w:spacing w:before="0" w:after="120"/>
        <w:ind w:right="0" w:firstLine="0"/>
      </w:pPr>
      <w:r>
        <w:t xml:space="preserve">При этом Глобальный кредитор направляет в НРД </w:t>
      </w:r>
      <w:hyperlink w:anchor="_Поручение_на_изменение" w:tooltip="#_Поручение_на_изменение" w:history="1">
        <w:r>
          <w:rPr>
            <w:rStyle w:val="af1"/>
            <w:color w:val="auto"/>
            <w:u w:val="none"/>
          </w:rPr>
          <w:t>Одностороннее поручение</w:t>
        </w:r>
      </w:hyperlink>
      <w:r>
        <w:t>.</w:t>
      </w:r>
    </w:p>
    <w:p w:rsidR="00D67A07" w:rsidRDefault="00CD3DF4">
      <w:pPr>
        <w:pStyle w:val="af2"/>
        <w:widowControl w:val="0"/>
        <w:numPr>
          <w:ilvl w:val="1"/>
          <w:numId w:val="58"/>
        </w:numPr>
        <w:spacing w:after="120"/>
        <w:ind w:left="851" w:hanging="851"/>
      </w:pPr>
      <w:r>
        <w:t>В Группе Сделок РЕПО с Департаментом финансов города Москвы:</w:t>
      </w:r>
    </w:p>
    <w:p w:rsidR="00D67A07" w:rsidRDefault="00CD3DF4">
      <w:pPr>
        <w:pStyle w:val="af2"/>
        <w:widowControl w:val="0"/>
        <w:numPr>
          <w:ilvl w:val="2"/>
          <w:numId w:val="58"/>
        </w:numPr>
        <w:spacing w:before="0" w:after="120"/>
        <w:ind w:left="851" w:right="-2" w:hanging="851"/>
      </w:pPr>
      <w:r>
        <w:t>если после окончания операционного дня пул Сделок РЕПО Заемщика остался необеспеченным, НРД автоматически изменяет Даты вторых частей необеспеченных Сделок РЕПО, входящих в данный пул, на дату следующего операционного дня;</w:t>
      </w:r>
    </w:p>
    <w:p w:rsidR="00D67A07" w:rsidRDefault="00CD3DF4">
      <w:pPr>
        <w:pStyle w:val="af2"/>
        <w:widowControl w:val="0"/>
        <w:numPr>
          <w:ilvl w:val="2"/>
          <w:numId w:val="58"/>
        </w:numPr>
        <w:spacing w:before="0" w:after="120"/>
        <w:ind w:left="851" w:right="-2" w:hanging="851"/>
      </w:pPr>
      <w:r>
        <w:t>в случае повторного невнесения Заемщиком Компенсационного взноса в течение 3 (трех) месяцев с даты предшествующего случая невнесения Компенсационного взноса, НРД автоматически изменяет Даты вторых частей всех Сделок РЕПО, заключенных с таким Заемщиком, на дату следующего операционного дня.</w:t>
      </w:r>
    </w:p>
    <w:p w:rsidR="00D67A07" w:rsidRDefault="00CD3DF4">
      <w:pPr>
        <w:pStyle w:val="af2"/>
        <w:widowControl w:val="0"/>
        <w:numPr>
          <w:ilvl w:val="1"/>
          <w:numId w:val="58"/>
        </w:numPr>
        <w:spacing w:after="120"/>
        <w:ind w:left="851" w:right="0" w:hanging="851"/>
      </w:pPr>
      <w:r>
        <w:t xml:space="preserve">По Сделкам РЕПО с Государственными кредиторами НРД после процедуры переоценки, по итогам клиринговых сеансов, а также в конце операционного дня направляет Государственному кредитору </w:t>
      </w:r>
      <w:hyperlink w:anchor="_Отчет_о_Заемщиках,_1" w:tooltip="#_Отчет_о_Заемщиках,_1" w:history="1">
        <w:r>
          <w:rPr>
            <w:rStyle w:val="af1"/>
            <w:color w:val="auto"/>
            <w:u w:val="none"/>
          </w:rPr>
          <w:t>Отчет о Заемщиках, обязательства которых не обеспечены</w:t>
        </w:r>
      </w:hyperlink>
      <w:r>
        <w:t xml:space="preserve">, по форме </w:t>
      </w:r>
      <w:hyperlink w:anchor="_Отчет_о_Заемщиках,_1" w:tooltip="#_Отчет_о_Заемщиках,_1" w:history="1">
        <w:r>
          <w:rPr>
            <w:rStyle w:val="af1"/>
            <w:color w:val="auto"/>
            <w:u w:val="none"/>
          </w:rPr>
          <w:t>NFX35 (Приложение 3 к Порядку).</w:t>
        </w:r>
      </w:hyperlink>
    </w:p>
    <w:p w:rsidR="00D67A07" w:rsidRDefault="00CD3DF4">
      <w:pPr>
        <w:pStyle w:val="af2"/>
        <w:widowControl w:val="0"/>
        <w:numPr>
          <w:ilvl w:val="1"/>
          <w:numId w:val="58"/>
        </w:numPr>
        <w:spacing w:after="120"/>
        <w:ind w:left="851" w:right="0" w:hanging="851"/>
      </w:pPr>
      <w:r>
        <w:t xml:space="preserve">При наличии у Заемщика Действующих Сделок РЕПО, заключенных с Плавающей ставкой, НРД в последний рабочий день недели либо в предпраздничный день в соответствии с Приложением </w:t>
      </w:r>
      <w:hyperlink w:anchor="_Расписание_действий_по_1" w:tooltip="#_Расписание_действий_по_1" w:history="1">
        <w:r>
          <w:t>4</w:t>
        </w:r>
      </w:hyperlink>
      <w:r>
        <w:t xml:space="preserve"> к Порядку направляет такому Заемщику </w:t>
      </w:r>
      <w:hyperlink w:anchor="_Отчет_о_составе_1" w:tooltip="#_Отчет_о_составе_1" w:history="1">
        <w:r>
          <w:rPr>
            <w:rStyle w:val="af1"/>
            <w:color w:val="auto"/>
            <w:u w:val="none"/>
          </w:rPr>
          <w:t xml:space="preserve">Отчет об обязательствах по Группе сделок </w:t>
        </w:r>
      </w:hyperlink>
      <w:r>
        <w:t xml:space="preserve"> за каждый предстоящий нерабочий (выходной или праздничный) день с указанием обновленных значений Текущей стоимости обязательств в рублях и в валюте Сделки, Текущей ставки РЕПО и Стоимости обратного выкупа по каждой Сделке РЕПО. Иная информация, содержащаяся в </w:t>
      </w:r>
      <w:hyperlink w:anchor="_Отчет_о_составе_1" w:tooltip="#_Отчет_о_составе_1" w:history="1">
        <w:r>
          <w:t>Отчете об Обеспеченности</w:t>
        </w:r>
      </w:hyperlink>
      <w:r>
        <w:t>, предоставляемом за предстоящий нерабочий день, не обновляется.</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9" w:name="_Toc163829061"/>
      <w:r>
        <w:rPr>
          <w:rFonts w:ascii="Times New Roman" w:hAnsi="Times New Roman"/>
          <w:color w:val="auto"/>
          <w:sz w:val="24"/>
          <w:szCs w:val="24"/>
        </w:rPr>
        <w:t>Особенности Замены ценных бумаг</w:t>
      </w:r>
      <w:bookmarkEnd w:id="129"/>
    </w:p>
    <w:p w:rsidR="00D67A07" w:rsidRDefault="00CD3DF4">
      <w:pPr>
        <w:pStyle w:val="af2"/>
        <w:widowControl w:val="0"/>
        <w:numPr>
          <w:ilvl w:val="1"/>
          <w:numId w:val="58"/>
        </w:numPr>
        <w:spacing w:after="120"/>
        <w:ind w:left="851" w:right="0" w:hanging="851"/>
      </w:pPr>
      <w:r>
        <w:t xml:space="preserve">Замена ценных бумаг по служебному поручению НРД или по </w:t>
      </w:r>
      <w:hyperlink w:anchor="_Поручение_на_изменение_1" w:tooltip="#_Поручение_на_изменение_1" w:history="1">
        <w:r>
          <w:rPr>
            <w:rStyle w:val="af1"/>
            <w:color w:val="auto"/>
            <w:u w:val="none"/>
          </w:rPr>
          <w:t>Поручению на замену с Подбором</w:t>
        </w:r>
      </w:hyperlink>
      <w:r>
        <w:t xml:space="preserve"> допустима при условии, что стоимость Обеспечения после Замены ценных бумаг будет не ниже стоимости Пула обязательств Заемщика.</w:t>
      </w:r>
    </w:p>
    <w:p w:rsidR="00D67A07" w:rsidRDefault="00CD3DF4">
      <w:pPr>
        <w:pStyle w:val="af2"/>
        <w:widowControl w:val="0"/>
        <w:numPr>
          <w:ilvl w:val="1"/>
          <w:numId w:val="58"/>
        </w:numPr>
        <w:spacing w:after="120"/>
        <w:ind w:left="851" w:right="0" w:hanging="851"/>
      </w:pPr>
      <w:r>
        <w:t xml:space="preserve">Для Сделок РЕПО с Государственными кредиторами Замена ценных бумаг по </w:t>
      </w:r>
      <w:hyperlink w:anchor="_Поручение_на_изменение_1" w:tooltip="#_Поручение_на_изменение_1" w:history="1">
        <w:r>
          <w:rPr>
            <w:rStyle w:val="af1"/>
            <w:color w:val="auto"/>
            <w:u w:val="none"/>
          </w:rPr>
          <w:t>Поручению на замену без Подбора</w:t>
        </w:r>
      </w:hyperlink>
      <w:r>
        <w:t xml:space="preserve"> допустима, если верно одно из следующих условий:</w:t>
      </w:r>
    </w:p>
    <w:p w:rsidR="00D67A07" w:rsidRDefault="00CD3DF4">
      <w:pPr>
        <w:pStyle w:val="af2"/>
        <w:widowControl w:val="0"/>
        <w:numPr>
          <w:ilvl w:val="2"/>
          <w:numId w:val="58"/>
        </w:numPr>
        <w:spacing w:after="120"/>
        <w:ind w:left="851" w:right="0" w:hanging="851"/>
      </w:pPr>
      <w:r>
        <w:t>при обеспеченности или переобеспеченности Пула обязательств стоимость Обеспечения после Замены ценных бумаг должна быть не ниже стоимости Пула обязательств Заемщика;</w:t>
      </w:r>
    </w:p>
    <w:p w:rsidR="00D67A07" w:rsidRDefault="00CD3DF4">
      <w:pPr>
        <w:pStyle w:val="af2"/>
        <w:widowControl w:val="0"/>
        <w:numPr>
          <w:ilvl w:val="2"/>
          <w:numId w:val="58"/>
        </w:numPr>
        <w:spacing w:after="120"/>
        <w:ind w:left="851" w:right="0" w:hanging="851"/>
      </w:pPr>
      <w:r>
        <w:t>при необеспеченности Пула обязательств совокупная дисконтированная стоимость Заменяемых ценных бумаг должна быть меньше совокупной дисконтированной стоимости Заменяющих ценных бумаг.</w:t>
      </w:r>
    </w:p>
    <w:p w:rsidR="00D67A07" w:rsidRDefault="00CD3DF4">
      <w:pPr>
        <w:pStyle w:val="af2"/>
        <w:widowControl w:val="0"/>
        <w:numPr>
          <w:ilvl w:val="1"/>
          <w:numId w:val="58"/>
        </w:numPr>
        <w:spacing w:after="120"/>
        <w:ind w:left="851" w:right="0" w:hanging="851"/>
      </w:pPr>
      <w:r>
        <w:t xml:space="preserve">Для Сделок РЕПО с Банком России Замена ценных бумаг по </w:t>
      </w:r>
      <w:hyperlink w:anchor="_Поручение_на_изменение_1" w:tooltip="#_Поручение_на_изменение_1" w:history="1">
        <w:r>
          <w:rPr>
            <w:rStyle w:val="af1"/>
            <w:color w:val="auto"/>
            <w:u w:val="none"/>
          </w:rPr>
          <w:t>Поручению на замену без Подбора</w:t>
        </w:r>
      </w:hyperlink>
      <w:r>
        <w:t xml:space="preserve"> не допускается.</w:t>
      </w:r>
    </w:p>
    <w:p w:rsidR="00D67A07" w:rsidRDefault="00CD3DF4">
      <w:pPr>
        <w:pStyle w:val="af2"/>
        <w:widowControl w:val="0"/>
        <w:numPr>
          <w:ilvl w:val="1"/>
          <w:numId w:val="58"/>
        </w:numPr>
        <w:spacing w:after="120"/>
        <w:ind w:left="851" w:right="0" w:hanging="851"/>
      </w:pPr>
      <w:r>
        <w:t>При Замене ценных бумаг в Сделках РЕПО с Банком России при наличии установленного для Заменяющей и/или Заменяемой ценной бумаги Минимального лота, операция допустима, если количество таких ценных бумаг, находящихся в Обеспечении Сделки РЕПО, в результате Замены не становится меньше Минимального лота.</w:t>
      </w:r>
    </w:p>
    <w:p w:rsidR="00D67A07" w:rsidRDefault="00CD3DF4">
      <w:pPr>
        <w:pStyle w:val="af2"/>
        <w:widowControl w:val="0"/>
        <w:numPr>
          <w:ilvl w:val="1"/>
          <w:numId w:val="58"/>
        </w:numPr>
        <w:spacing w:after="120"/>
        <w:ind w:left="851" w:right="0" w:hanging="851"/>
      </w:pPr>
      <w:bookmarkStart w:id="130" w:name="_Ref19282624"/>
      <w:r>
        <w:t>НРД производит Замену ценных бумаг по служебному поручению НРД в интересах Глобального кредитора в следующих случаях:</w:t>
      </w:r>
      <w:bookmarkEnd w:id="130"/>
    </w:p>
    <w:p w:rsidR="00D67A07" w:rsidRDefault="00CD3DF4">
      <w:pPr>
        <w:pStyle w:val="af2"/>
        <w:widowControl w:val="0"/>
        <w:numPr>
          <w:ilvl w:val="2"/>
          <w:numId w:val="58"/>
        </w:numPr>
        <w:spacing w:after="120"/>
        <w:ind w:left="851" w:right="0" w:hanging="851"/>
      </w:pPr>
      <w:r>
        <w:t>при получении НРД уведомления о проведении выкупа ценных бумаг публичного общества в соответствии со статьей 84.8 Федерального закона «Об акционерных обществах», в период с даты получения указанного уведомления, до даты, отстоящей от даты фиксации на 2 (два) рабочих дня. Проверка наличия в Обеспечении Действующих Сделок РЕПО подлежащих выкупу ценных бумаг осуществляется каждый рабочий день в течение указанного периода; в случае невозможности замены таких ценных бумаг НРД за 2 рабочих дня до даты фиксации прекращает учет обязательств по Сделке РЕПО;</w:t>
      </w:r>
    </w:p>
    <w:p w:rsidR="00D67A07" w:rsidRDefault="00CD3DF4">
      <w:pPr>
        <w:pStyle w:val="af2"/>
        <w:widowControl w:val="0"/>
        <w:numPr>
          <w:ilvl w:val="2"/>
          <w:numId w:val="58"/>
        </w:numPr>
        <w:spacing w:after="120"/>
        <w:ind w:left="851" w:right="0" w:hanging="851"/>
      </w:pPr>
      <w:r>
        <w:t>для Сделок РЕПО с Банком России:</w:t>
      </w:r>
    </w:p>
    <w:p w:rsidR="00D67A07" w:rsidRDefault="00CD3DF4">
      <w:pPr>
        <w:pStyle w:val="af2"/>
        <w:widowControl w:val="0"/>
        <w:numPr>
          <w:ilvl w:val="3"/>
          <w:numId w:val="67"/>
        </w:numPr>
        <w:spacing w:after="120"/>
        <w:ind w:left="1276" w:right="0" w:hanging="425"/>
      </w:pPr>
      <w:r>
        <w:t>в дату фиксации состава участников запланированных корпоративных действий с Ценными бумагами, переданными Кредитору (включая составление списков лиц, осуществляющих права по ценным бумагам, осуществление выплат по ценным бумагам), либо в рабочий день, предшествующий такой дате, если согласно решению о выпуске ценной бумаги и/или законодательству фиксация производится по состоянию на начало операционного дня.</w:t>
      </w:r>
    </w:p>
    <w:p w:rsidR="00D67A07" w:rsidRDefault="00CD3DF4">
      <w:pPr>
        <w:pStyle w:val="af2"/>
        <w:widowControl w:val="0"/>
        <w:tabs>
          <w:tab w:val="clear" w:pos="851"/>
        </w:tabs>
        <w:spacing w:after="120"/>
        <w:ind w:left="1276" w:right="-23" w:firstLine="0"/>
      </w:pPr>
      <w:r>
        <w:t xml:space="preserve">Информация о корпоративных действиях, в даты фиксации которых НРД осуществляет замену ценных бумаг, переданных в Обеспечение по Сделкам РЕПО с Банком России, раскрывается на Сайте в разделе «Состав корзин и цены по сделкам РЕПО Глобальных кредиторов» - «Рыночные цены, НКД и корпоративные действия ценных бумаг для сделок с Банком России». </w:t>
      </w:r>
    </w:p>
    <w:p w:rsidR="00D67A07" w:rsidRDefault="00CD3DF4">
      <w:pPr>
        <w:pStyle w:val="af2"/>
        <w:widowControl w:val="0"/>
        <w:tabs>
          <w:tab w:val="clear" w:pos="851"/>
        </w:tabs>
        <w:spacing w:after="120"/>
        <w:ind w:left="1276" w:right="-23" w:firstLine="0"/>
      </w:pPr>
      <w:r>
        <w:t>В случае отсутствия в вышеуказанном разделе информации о типе и дате текущего/планового корпоративного действия по ценным бумагам Замена их в Обеспечении Сделок РЕПО с Банком России в даты фиксации таких корпоративных действий не осуществляется.</w:t>
      </w:r>
    </w:p>
    <w:p w:rsidR="00D67A07" w:rsidRDefault="00CD3DF4">
      <w:pPr>
        <w:pStyle w:val="af2"/>
        <w:widowControl w:val="0"/>
        <w:numPr>
          <w:ilvl w:val="4"/>
          <w:numId w:val="68"/>
        </w:numPr>
        <w:spacing w:after="120"/>
        <w:ind w:left="1276" w:right="-2" w:hanging="425"/>
      </w:pPr>
      <w:r>
        <w:t>при исключении Ценной бумаги, переданной Кредитору, из Корзины РЕПО или установлении для нее 100% дисконта;</w:t>
      </w:r>
    </w:p>
    <w:p w:rsidR="00D67A07" w:rsidRDefault="00CD3DF4">
      <w:pPr>
        <w:pStyle w:val="af2"/>
        <w:widowControl w:val="0"/>
        <w:numPr>
          <w:ilvl w:val="4"/>
          <w:numId w:val="68"/>
        </w:numPr>
        <w:tabs>
          <w:tab w:val="left" w:pos="1276"/>
        </w:tabs>
        <w:spacing w:after="120"/>
        <w:ind w:left="1276" w:right="-2" w:hanging="425"/>
      </w:pPr>
      <w:r>
        <w:t>при наложении Кредитором дополнительных ограничений в отношении Заемщика, если такие ограничения касаются Ценных бумаг, переданных Кредитору;</w:t>
      </w:r>
    </w:p>
    <w:p w:rsidR="00D67A07" w:rsidRDefault="00CD3DF4">
      <w:pPr>
        <w:pStyle w:val="af2"/>
        <w:widowControl w:val="0"/>
        <w:numPr>
          <w:ilvl w:val="4"/>
          <w:numId w:val="68"/>
        </w:numPr>
        <w:tabs>
          <w:tab w:val="left" w:pos="1276"/>
        </w:tabs>
        <w:spacing w:after="120"/>
        <w:ind w:left="1276" w:right="-2" w:hanging="425"/>
      </w:pPr>
      <w:r>
        <w:t xml:space="preserve">если на момент разделения Сделок РЕПО на Группы Сделок РЕПО </w:t>
      </w:r>
      <w:r>
        <w:rPr>
          <w:lang w:val="en-US"/>
        </w:rPr>
        <w:t>CBR</w:t>
      </w:r>
      <w:r>
        <w:t xml:space="preserve">1 и </w:t>
      </w:r>
      <w:r>
        <w:rPr>
          <w:lang w:val="en-US"/>
        </w:rPr>
        <w:t>CBR</w:t>
      </w:r>
      <w:r>
        <w:t>2 в  Обеспечении открытой Сделки РЕПО находятся ценные бумаги, входящие в Корзину GCOLLATERALD, НРД ежедневно производит в такой Сделке РЕПО замену ценных бумаг, входящих в состав Корзины РЕПО GCOLLATERAL на ценные бумаги, входящие в Корзину РЕПО GCOLLATERALD, до Даты расчета второй части такой Сделки РЕПО либо до момента замены в такой Сделке РЕПО всех ценных бумаг, входящих в состав Корзины РЕПО GCOLLATERAL, на ценные бумаги, входящие в Корзину РЕПО GCOLLATERALD.</w:t>
      </w:r>
    </w:p>
    <w:p w:rsidR="00D67A07" w:rsidRDefault="00CD3DF4">
      <w:pPr>
        <w:pStyle w:val="af2"/>
        <w:widowControl w:val="0"/>
        <w:numPr>
          <w:ilvl w:val="2"/>
          <w:numId w:val="58"/>
        </w:numPr>
        <w:spacing w:after="120"/>
        <w:ind w:left="851" w:right="0" w:hanging="851"/>
      </w:pPr>
      <w:r>
        <w:t>для Сделок РЕПО с Федеральным казначейством:</w:t>
      </w:r>
    </w:p>
    <w:p w:rsidR="00D67A07" w:rsidRDefault="00CD3DF4">
      <w:pPr>
        <w:pStyle w:val="af2"/>
        <w:widowControl w:val="0"/>
        <w:numPr>
          <w:ilvl w:val="4"/>
          <w:numId w:val="69"/>
        </w:numPr>
        <w:spacing w:after="120"/>
        <w:ind w:left="1276" w:right="-2" w:hanging="425"/>
      </w:pPr>
      <w:r>
        <w:t>при изменении даты фиксации состава участников запланированных корпоративных  действий с Ценными бумагами, переданными Кредитору, за исключением выплаты купонного дохода, если новая дата фиксации 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rsidR="00D67A07" w:rsidRDefault="00CD3DF4">
      <w:pPr>
        <w:pStyle w:val="af2"/>
        <w:widowControl w:val="0"/>
        <w:numPr>
          <w:ilvl w:val="2"/>
          <w:numId w:val="58"/>
        </w:numPr>
        <w:spacing w:after="120"/>
        <w:ind w:left="851" w:right="0" w:hanging="851"/>
      </w:pPr>
      <w:r>
        <w:t>для Сделок РЕПО с иными Государственными кредиторами:</w:t>
      </w:r>
    </w:p>
    <w:p w:rsidR="00D67A07" w:rsidRDefault="00CD3DF4">
      <w:pPr>
        <w:pStyle w:val="af2"/>
        <w:widowControl w:val="0"/>
        <w:numPr>
          <w:ilvl w:val="4"/>
          <w:numId w:val="69"/>
        </w:numPr>
        <w:spacing w:after="120"/>
        <w:ind w:left="1276" w:right="-2" w:hanging="425"/>
      </w:pPr>
      <w:r>
        <w:t>при изменении даты фиксации состава участников запланированных корпоративных  действий с Ценными бумагами, переданными Кредитору, если новая дата фиксации приходится на период с Даты первой части сделки до даты, предшествующей дате исполнения обязательств по второй части Сделки РЕПО, либо до даты исполнения обязательств по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rsidR="00D67A07" w:rsidRDefault="00CD3DF4">
      <w:pPr>
        <w:pStyle w:val="af2"/>
        <w:widowControl w:val="0"/>
        <w:numPr>
          <w:ilvl w:val="2"/>
          <w:numId w:val="58"/>
        </w:numPr>
        <w:spacing w:after="120"/>
        <w:ind w:left="851" w:right="0" w:hanging="851"/>
      </w:pPr>
      <w:r>
        <w:t xml:space="preserve">НРД производит Замену ценных бумаг по служебному поручению НРД в случае, когда Заемщик в Сделке с Глобальным кредитором является Кредитором по Сделке междилерского РЕПО и Заменяемые ценные бумаги должны быть переведены для исполнения обязательств по второй части Сделки междилерского РЕПО, либо для исполнения </w:t>
      </w:r>
      <w:hyperlink w:anchor="_Поручение_на_изменение" w:tooltip="#_Поручение_на_изменение" w:history="1">
        <w:r>
          <w:t>Поручения на замену</w:t>
        </w:r>
      </w:hyperlink>
      <w:r>
        <w:t xml:space="preserve">, поданного Заемщиком по Сделке междилерского РЕПО, либо для внесения Компенсационного взноса Кредитором по Сделке междилерского РЕПО. Возможность осуществления такой замены определяется Кредитором по Сделке междилерского РЕПО в </w:t>
      </w:r>
      <w:hyperlink w:anchor="_Поручение_на_регистрацию_3" w:tooltip="#_Поручение_на_регистрацию_3" w:history="1">
        <w:r>
          <w:rPr>
            <w:rStyle w:val="af1"/>
            <w:color w:val="auto"/>
            <w:u w:val="none"/>
          </w:rPr>
          <w:t xml:space="preserve">Поручении на автозамену ценных бумаг в Сделках РЕПО с Глобальными кредиторами </w:t>
        </w:r>
      </w:hyperlink>
      <w:r>
        <w:t xml:space="preserve"> (далее – </w:t>
      </w:r>
      <w:hyperlink w:anchor="_Отчет_об_автозамене" w:tooltip="#_Отчет_об_автозамене" w:history="1">
        <w:r>
          <w:rPr>
            <w:rStyle w:val="af1"/>
            <w:color w:val="auto"/>
            <w:u w:val="none"/>
          </w:rPr>
          <w:t>Поручение на автозамену</w:t>
        </w:r>
      </w:hyperlink>
      <w:r>
        <w:t xml:space="preserve">) по форме </w:t>
      </w:r>
      <w:hyperlink w:anchor="_Поручение_на_регистрацию_3" w:tooltip="#_Поручение_на_регистрацию_3" w:history="1">
        <w:r>
          <w:t>MF18C</w:t>
        </w:r>
      </w:hyperlink>
      <w:r>
        <w:t xml:space="preserve"> (Приложение </w:t>
      </w:r>
      <w:hyperlink w:anchor="_Toc8652621" w:tooltip="#_Toc8652621" w:history="1">
        <w:r>
          <w:t>4</w:t>
        </w:r>
      </w:hyperlink>
      <w:r>
        <w:t xml:space="preserve"> к Порядку). </w:t>
      </w:r>
    </w:p>
    <w:p w:rsidR="00D67A07" w:rsidRDefault="00CD3DF4">
      <w:pPr>
        <w:pStyle w:val="af2"/>
        <w:widowControl w:val="0"/>
        <w:numPr>
          <w:ilvl w:val="2"/>
          <w:numId w:val="58"/>
        </w:numPr>
        <w:spacing w:after="120"/>
        <w:ind w:left="851" w:right="0" w:hanging="851"/>
      </w:pPr>
      <w:r>
        <w:t>НРД не производит Замену ценных бумаг, находящихся в Обеспечении Сделки РЕПО, если такие бумаги переданы Заемщику по Сделке займа с Федеральным казначейством.</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31" w:name="_Toc163829062"/>
      <w:r>
        <w:rPr>
          <w:rFonts w:ascii="Times New Roman" w:hAnsi="Times New Roman"/>
          <w:color w:val="auto"/>
          <w:sz w:val="24"/>
          <w:szCs w:val="24"/>
        </w:rPr>
        <w:t>Порядок действий при проведении корпоративных действий с выпусками ценных бумаг, переданных по Сделкам РЕПО</w:t>
      </w:r>
      <w:bookmarkEnd w:id="131"/>
    </w:p>
    <w:p w:rsidR="00D67A07" w:rsidRDefault="00CD3DF4">
      <w:pPr>
        <w:pStyle w:val="af2"/>
        <w:widowControl w:val="0"/>
        <w:numPr>
          <w:ilvl w:val="1"/>
          <w:numId w:val="58"/>
        </w:numPr>
        <w:spacing w:after="120"/>
        <w:ind w:left="851" w:right="0" w:hanging="851"/>
      </w:pPr>
      <w:r>
        <w:t>НРД предпринимает действия по Замене ценных бумаг в дату фиксации состава участников запланированных корпоративных действий с Ценными бумагами, переданными Кредитору (включая составление списков лиц, осуществляющих права по ценным бумагам, осуществление выплат по ценным бумагам), либо в рабочий день, предшествующий такой дате, если согласно решению о выпуске ценной бумаги и/или законодательству фиксация производится по состоянию на начало операционного дня, в случае, когда:</w:t>
      </w:r>
    </w:p>
    <w:p w:rsidR="00D67A07" w:rsidRDefault="00CD3DF4">
      <w:pPr>
        <w:pStyle w:val="af2"/>
        <w:widowControl w:val="0"/>
        <w:numPr>
          <w:ilvl w:val="2"/>
          <w:numId w:val="58"/>
        </w:numPr>
        <w:spacing w:after="120"/>
        <w:ind w:left="851" w:right="0" w:hanging="851"/>
      </w:pPr>
      <w:r>
        <w:t>по корпоративному действию заранее известна такая дата;</w:t>
      </w:r>
    </w:p>
    <w:p w:rsidR="00D67A07" w:rsidRDefault="00CD3DF4">
      <w:pPr>
        <w:pStyle w:val="af2"/>
        <w:widowControl w:val="0"/>
        <w:numPr>
          <w:ilvl w:val="2"/>
          <w:numId w:val="58"/>
        </w:numPr>
        <w:spacing w:after="120"/>
        <w:ind w:left="851" w:right="0" w:hanging="851"/>
      </w:pPr>
      <w:r>
        <w:t xml:space="preserve">ценная бумага исключается из Подбора в такую дату в соответствии с пунктом </w:t>
      </w:r>
      <w:r>
        <w:fldChar w:fldCharType="begin"/>
      </w:r>
      <w:r>
        <w:instrText xml:space="preserve"> REF _Ref62651492 \n \h  \* MERGEFORMAT </w:instrText>
      </w:r>
      <w:r>
        <w:fldChar w:fldCharType="separate"/>
      </w:r>
      <w:r>
        <w:t>13.1</w:t>
      </w:r>
      <w:r>
        <w:fldChar w:fldCharType="end"/>
      </w:r>
      <w:r>
        <w:t xml:space="preserve"> Алгоритмов;</w:t>
      </w:r>
    </w:p>
    <w:p w:rsidR="00D67A07" w:rsidRDefault="00CD3DF4">
      <w:pPr>
        <w:pStyle w:val="af2"/>
        <w:widowControl w:val="0"/>
        <w:numPr>
          <w:ilvl w:val="2"/>
          <w:numId w:val="58"/>
        </w:numPr>
        <w:spacing w:after="120"/>
        <w:ind w:left="851" w:right="0" w:hanging="851"/>
      </w:pPr>
      <w:r>
        <w:t>в результате действий по Замене ценных бумаг обязательства Заемщика останутся обеспеченными.</w:t>
      </w:r>
    </w:p>
    <w:p w:rsidR="00D67A07" w:rsidRDefault="00CD3DF4">
      <w:pPr>
        <w:pStyle w:val="af2"/>
        <w:widowControl w:val="0"/>
        <w:numPr>
          <w:ilvl w:val="1"/>
          <w:numId w:val="58"/>
        </w:numPr>
        <w:spacing w:after="120"/>
        <w:ind w:left="851" w:right="0" w:hanging="851"/>
      </w:pPr>
      <w:bookmarkStart w:id="132" w:name="_Ref32333344"/>
      <w:r>
        <w:t>При получении Банком России денежных средств в российских рублях, или долларах США, или евро, или в фунтах стерлингов, или в швейцарских франках, или в китайских юанях в качестве выплат по Ценным бумагам, переданным Кредитору, НРД осуществляет функции по передаче Заемщикам доходов путем перевода соответствующих сумм с торгового банковского счета Банка России, определенного Банком России в порядке, установленном Условиями, в качестве счета для получения выплат по Ценным бумагам, переданным Кредитору (далее – Счет Банка России для получения выплат) на банковские счета Заемщиков.</w:t>
      </w:r>
      <w:bookmarkEnd w:id="132"/>
    </w:p>
    <w:p w:rsidR="00D67A07" w:rsidRDefault="00CD3DF4">
      <w:pPr>
        <w:pStyle w:val="af2"/>
        <w:widowControl w:val="0"/>
        <w:numPr>
          <w:ilvl w:val="1"/>
          <w:numId w:val="58"/>
        </w:numPr>
        <w:spacing w:after="120"/>
        <w:ind w:left="851" w:right="0" w:hanging="851"/>
      </w:pPr>
      <w:bookmarkStart w:id="133" w:name="_Ref32333366"/>
      <w:r>
        <w:t>При получении Федеральным казначейством денежных средств в валюте Российской Федерации, или долларах США, или евро в качестве выплат по Ценным бумагам, переданным Кредитору, НРД осуществляет функции по передаче Заемщикам доходов путем перевода соответствующих сумм с Торгового банковского счета Федерального казначейства, определенного Федеральным казначейством в порядке, установленном Условиями, в качестве счета для получения выплат по Ценным бумагам, переданным Кредитору (далее – Счет Федерального казначейства для получения выплат), на банковские счета Заемщиков.</w:t>
      </w:r>
      <w:bookmarkEnd w:id="133"/>
    </w:p>
    <w:p w:rsidR="00D67A07" w:rsidRDefault="00CD3DF4">
      <w:pPr>
        <w:pStyle w:val="af2"/>
        <w:widowControl w:val="0"/>
        <w:numPr>
          <w:ilvl w:val="1"/>
          <w:numId w:val="58"/>
        </w:numPr>
        <w:tabs>
          <w:tab w:val="left" w:pos="851"/>
        </w:tabs>
        <w:spacing w:after="120"/>
        <w:ind w:left="851" w:right="0" w:hanging="851"/>
      </w:pPr>
      <w:r>
        <w:t xml:space="preserve">НРД осуществляет перевод денежных средств, указанных в пунктах </w:t>
      </w:r>
      <w:r>
        <w:fldChar w:fldCharType="begin"/>
      </w:r>
      <w:r>
        <w:instrText xml:space="preserve"> REF _Ref32333344 \n \h  \* MERGEFORMAT </w:instrText>
      </w:r>
      <w:r>
        <w:fldChar w:fldCharType="separate"/>
      </w:r>
      <w:r>
        <w:t>35.2</w:t>
      </w:r>
      <w:r>
        <w:fldChar w:fldCharType="end"/>
      </w:r>
      <w:r>
        <w:t xml:space="preserve"> и </w:t>
      </w:r>
      <w:r>
        <w:fldChar w:fldCharType="begin"/>
      </w:r>
      <w:r>
        <w:instrText xml:space="preserve"> REF _Ref32333366 \n \h  \* MERGEFORMAT </w:instrText>
      </w:r>
      <w:r>
        <w:fldChar w:fldCharType="separate"/>
      </w:r>
      <w:r>
        <w:t>35.3</w:t>
      </w:r>
      <w:r>
        <w:fldChar w:fldCharType="end"/>
      </w:r>
      <w:r>
        <w:t xml:space="preserve"> Порядка:</w:t>
      </w:r>
    </w:p>
    <w:p w:rsidR="00D67A07" w:rsidRDefault="00CD3DF4">
      <w:pPr>
        <w:pStyle w:val="af2"/>
        <w:widowControl w:val="0"/>
        <w:numPr>
          <w:ilvl w:val="2"/>
          <w:numId w:val="58"/>
        </w:numPr>
        <w:spacing w:after="120"/>
        <w:ind w:left="851" w:right="0" w:hanging="851"/>
      </w:pPr>
      <w:bookmarkStart w:id="134" w:name="_Ref32404426"/>
      <w:r>
        <w:t>при поступлении денежных средств в российских рублях - не позднее окончания следующего рабочего дня со дня поступления соответствующих денежных сумм на Счет Банка России или Федерального казначейства для получения выплат – в отношении ценных бумаг, по которым НРД осуществляет обязательное централизованное хранение/централизованный учет и выплату доходов или с эмитентом которых НРД заключен договор о выполнении функций платежного агента;</w:t>
      </w:r>
      <w:bookmarkEnd w:id="134"/>
    </w:p>
    <w:p w:rsidR="00D67A07" w:rsidRDefault="00CD3DF4">
      <w:pPr>
        <w:pStyle w:val="af2"/>
        <w:widowControl w:val="0"/>
        <w:numPr>
          <w:ilvl w:val="2"/>
          <w:numId w:val="58"/>
        </w:numPr>
        <w:spacing w:after="120"/>
        <w:ind w:left="851" w:right="0" w:hanging="851"/>
      </w:pPr>
      <w:bookmarkStart w:id="135" w:name="_Ref32413097"/>
      <w:r>
        <w:t>при поступлении денежных средств в иностранной валюте - не позднее окончания четвертого рабочего дня, следующего за днем поступления соответствующих денежных сумм на Счет Банка России или Федерального казначейства для получения выплат – в отношении ценных бумаг, по которым НРД осуществляет обязательное централизованное хранение/ централизованный учет и выплату доходов, или с эмитентом которых НРД заключен договор о выполнении функций платежного агента, при этом при перечислении выплат на банковский счет, открытый не в НРД, под рабочим днем понимается день, в который открыта для расчетов платежная система НРД и который является одновременно рабочим днем в стране - эмитенте валюты платежа, в которой находятся банки-корреспонденты НРД;</w:t>
      </w:r>
      <w:bookmarkEnd w:id="135"/>
    </w:p>
    <w:p w:rsidR="00D67A07" w:rsidRDefault="00CD3DF4">
      <w:pPr>
        <w:pStyle w:val="af2"/>
        <w:widowControl w:val="0"/>
        <w:numPr>
          <w:ilvl w:val="2"/>
          <w:numId w:val="58"/>
        </w:numPr>
        <w:spacing w:after="120"/>
        <w:ind w:left="851" w:right="0" w:hanging="851"/>
      </w:pPr>
      <w:bookmarkStart w:id="136" w:name="_Ref34059754"/>
      <w:r>
        <w:t>при поступлении денежных средств в российских рублях или иностранной валюте - не позднее 5 (пяти) рабочих дней со дня поступления соответствующих денежных сумм от эмитентов или платежных агентов (не НРД) на Счет Банка России или Федерального казначейства для получения выплат – в отношении иных ценных бумаг.</w:t>
      </w:r>
      <w:bookmarkEnd w:id="136"/>
    </w:p>
    <w:p w:rsidR="00D67A07" w:rsidRDefault="00CD3DF4">
      <w:pPr>
        <w:pStyle w:val="af2"/>
        <w:widowControl w:val="0"/>
        <w:numPr>
          <w:ilvl w:val="1"/>
          <w:numId w:val="58"/>
        </w:numPr>
        <w:tabs>
          <w:tab w:val="left" w:pos="851"/>
        </w:tabs>
        <w:spacing w:after="120"/>
        <w:ind w:left="851" w:right="0" w:hanging="851"/>
      </w:pPr>
      <w:r>
        <w:t>При передаче доходов, выплаченных Банку России либо Федеральному казначейству в российских рублях в качестве выплаты по Ценным бумагам, переданным Кредитору, НРД осуществляет перевод соответствующих денежных сумм на торговые банковские счета Заемщиков, открытые в НРД, либо на корреспондентские счета Заемщиков, открытые в Банке России.</w:t>
      </w:r>
    </w:p>
    <w:p w:rsidR="00D67A07" w:rsidRDefault="00CD3DF4">
      <w:pPr>
        <w:pStyle w:val="af2"/>
        <w:widowControl w:val="0"/>
        <w:numPr>
          <w:ilvl w:val="1"/>
          <w:numId w:val="58"/>
        </w:numPr>
        <w:tabs>
          <w:tab w:val="left" w:pos="851"/>
        </w:tabs>
        <w:spacing w:after="120"/>
        <w:ind w:left="851" w:right="0" w:hanging="851"/>
      </w:pPr>
      <w:bookmarkStart w:id="137" w:name="_Ref32333288"/>
      <w:r>
        <w:t>При передаче доходов, выплаченных Банку России либо Федеральному казначейству в иностранной валюте в качестве выплаты по Ценным бумагам, переданным Кредитору, НРД осуществляет выбор счета Заемщика в соответствующей валюте для зачисления денежных средств в следующем порядке:</w:t>
      </w:r>
      <w:bookmarkEnd w:id="137"/>
    </w:p>
    <w:p w:rsidR="00D67A07" w:rsidRDefault="00CD3DF4">
      <w:pPr>
        <w:pStyle w:val="af2"/>
        <w:widowControl w:val="0"/>
        <w:numPr>
          <w:ilvl w:val="2"/>
          <w:numId w:val="58"/>
        </w:numPr>
        <w:spacing w:after="120"/>
        <w:ind w:left="851" w:right="0" w:hanging="851"/>
      </w:pPr>
      <w:r>
        <w:t>торговый банковский счет, зарегистрированный Заемщиком в качестве банковских реквизитов для расчетов по клирингу НРД в отношении раздела торгового счета депо/торгового счета депо Заемщика, с которого осуществлялось списание ценных бумаг, являющихся Обеспечением по Сделке РЕПО;</w:t>
      </w:r>
    </w:p>
    <w:p w:rsidR="00D67A07" w:rsidRDefault="00CD3DF4">
      <w:pPr>
        <w:pStyle w:val="af2"/>
        <w:widowControl w:val="0"/>
        <w:numPr>
          <w:ilvl w:val="2"/>
          <w:numId w:val="58"/>
        </w:numPr>
        <w:spacing w:after="120"/>
        <w:ind w:left="851" w:right="0" w:hanging="851"/>
      </w:pPr>
      <w:r>
        <w:t>банковский счет, зарегистрированный Заемщиком в качестве банковских реквизитов для перечисления доходов по ценным бумагам в отношении раздела торгового счета депо/торгового счета депо Заемщика, с которого осуществлялось списание ценных бумаг, являющихся Обеспечением по Сделке РЕПО.</w:t>
      </w:r>
    </w:p>
    <w:p w:rsidR="00D67A07" w:rsidRDefault="00CD3DF4">
      <w:pPr>
        <w:pStyle w:val="af2"/>
        <w:widowControl w:val="0"/>
        <w:numPr>
          <w:ilvl w:val="1"/>
          <w:numId w:val="58"/>
        </w:numPr>
        <w:tabs>
          <w:tab w:val="left" w:pos="851"/>
        </w:tabs>
        <w:spacing w:after="120"/>
        <w:ind w:left="851" w:right="0" w:hanging="851"/>
      </w:pPr>
      <w:r>
        <w:t xml:space="preserve">По итогам перечисления указанных средств НРД направляет Заемщикам и Глобальному кредитору </w:t>
      </w:r>
      <w:hyperlink w:anchor="_Отчет_о_компенсации_1" w:tooltip="#_Отчет_о_компенсации_1" w:history="1">
        <w:r>
          <w:rPr>
            <w:rStyle w:val="af1"/>
            <w:color w:val="auto"/>
            <w:u w:val="none"/>
          </w:rPr>
          <w:t>Отчет о компенсации доходов Кредитора</w:t>
        </w:r>
      </w:hyperlink>
      <w:r>
        <w:t xml:space="preserve"> по форме </w:t>
      </w:r>
      <w:hyperlink w:anchor="_Отчет_о_компенсации_1" w:tooltip="#_Отчет_о_компенсации_1" w:history="1">
        <w:r>
          <w:t>NFX36</w:t>
        </w:r>
      </w:hyperlink>
      <w:r>
        <w:t xml:space="preserve"> (Приложение </w:t>
      </w:r>
      <w:hyperlink w:anchor="_Образцы_поручений_и" w:tooltip="#_Образцы_поручений_и" w:history="1">
        <w:r>
          <w:t>3</w:t>
        </w:r>
      </w:hyperlink>
      <w:r>
        <w:t xml:space="preserve"> к Порядку).</w:t>
      </w:r>
    </w:p>
    <w:p w:rsidR="00D67A07" w:rsidRDefault="00CD3DF4">
      <w:pPr>
        <w:pStyle w:val="af2"/>
        <w:widowControl w:val="0"/>
        <w:numPr>
          <w:ilvl w:val="1"/>
          <w:numId w:val="58"/>
        </w:numPr>
        <w:tabs>
          <w:tab w:val="left" w:pos="851"/>
        </w:tabs>
        <w:spacing w:after="120"/>
        <w:ind w:left="851" w:right="0" w:hanging="851"/>
      </w:pPr>
      <w:r>
        <w:t>НРД не осуществляет передачу доходов Заемщику, если в результате участия Глобального кредитора в добровольном или обязательном корпоративном действии с выбором варианта участия, денежные средства в качестве выплаты по Ценной бумаге, переданной Кредитору в составе Обеспечения, поступили на счета Глобального кредитора в различных валютах.</w:t>
      </w:r>
    </w:p>
    <w:p w:rsidR="00D67A07" w:rsidRDefault="00CD3DF4">
      <w:pPr>
        <w:pStyle w:val="af2"/>
        <w:widowControl w:val="0"/>
        <w:numPr>
          <w:ilvl w:val="1"/>
          <w:numId w:val="58"/>
        </w:numPr>
        <w:tabs>
          <w:tab w:val="left" w:pos="851"/>
        </w:tabs>
        <w:spacing w:after="120"/>
        <w:ind w:left="851" w:right="0" w:hanging="851"/>
      </w:pPr>
      <w:r>
        <w:t xml:space="preserve">Особенности возврата выплат по Ценным бумагам, переданным Кредитору, по Сделкам РЕПО </w:t>
      </w:r>
      <w:r>
        <w:rPr>
          <w:b/>
        </w:rPr>
        <w:t>с Банком России</w:t>
      </w:r>
      <w:r>
        <w:t>.</w:t>
      </w:r>
    </w:p>
    <w:p w:rsidR="00D67A07" w:rsidRDefault="00CD3DF4">
      <w:pPr>
        <w:pStyle w:val="af2"/>
        <w:widowControl w:val="0"/>
        <w:numPr>
          <w:ilvl w:val="2"/>
          <w:numId w:val="58"/>
        </w:numPr>
        <w:tabs>
          <w:tab w:val="left" w:pos="851"/>
        </w:tabs>
        <w:spacing w:after="120"/>
        <w:ind w:left="851" w:right="0" w:hanging="851"/>
      </w:pPr>
      <w:r>
        <w:t xml:space="preserve">В случае отсутствия в НРД банковских реквизитов, зарегистрированных в соответствии с пунктом </w:t>
      </w:r>
      <w:r>
        <w:fldChar w:fldCharType="begin"/>
      </w:r>
      <w:r>
        <w:instrText xml:space="preserve"> REF _Ref32333288 \n \h  \* MERGEFORMAT </w:instrText>
      </w:r>
      <w:r>
        <w:fldChar w:fldCharType="separate"/>
      </w:r>
      <w:r>
        <w:t>35.6</w:t>
      </w:r>
      <w:r>
        <w:fldChar w:fldCharType="end"/>
      </w:r>
      <w:r>
        <w:t xml:space="preserve"> Порядка, денежные средства, полученные Банком России в качестве выплат по Ценным бумагам, переданным Кредитору, не перечисляются Заемщикам, и Банк России самостоятельно осуществляет возврат выплат Заемщику. </w:t>
      </w:r>
    </w:p>
    <w:p w:rsidR="00D67A07" w:rsidRDefault="00CD3DF4">
      <w:pPr>
        <w:pStyle w:val="af2"/>
        <w:widowControl w:val="0"/>
        <w:numPr>
          <w:ilvl w:val="2"/>
          <w:numId w:val="58"/>
        </w:numPr>
        <w:tabs>
          <w:tab w:val="left" w:pos="851"/>
        </w:tabs>
        <w:spacing w:after="120"/>
        <w:ind w:left="851" w:right="0" w:hanging="851"/>
      </w:pPr>
      <w:r>
        <w:t xml:space="preserve">При получении Банком России денежных средств в иностранной валюте, не указанной в пунктах </w:t>
      </w:r>
      <w:r>
        <w:fldChar w:fldCharType="begin"/>
      </w:r>
      <w:r>
        <w:instrText xml:space="preserve"> REF _Ref32333344 \n \h  \* MERGEFORMAT </w:instrText>
      </w:r>
      <w:r>
        <w:fldChar w:fldCharType="separate"/>
      </w:r>
      <w:r>
        <w:t>35.2</w:t>
      </w:r>
      <w:r>
        <w:fldChar w:fldCharType="end"/>
      </w:r>
      <w:r>
        <w:t xml:space="preserve"> Порядка, в качестве выплаты по Ценным бумагам, переданным Кредитору, Банк России самостоятельно перечисляет полученные денежные средства Заемщику в порядке, определенном Генеральным соглашением.</w:t>
      </w:r>
    </w:p>
    <w:p w:rsidR="00D67A07" w:rsidRDefault="00CD3DF4">
      <w:pPr>
        <w:pStyle w:val="af2"/>
        <w:widowControl w:val="0"/>
        <w:numPr>
          <w:ilvl w:val="2"/>
          <w:numId w:val="58"/>
        </w:numPr>
        <w:tabs>
          <w:tab w:val="left" w:pos="851"/>
        </w:tabs>
        <w:spacing w:after="120"/>
        <w:ind w:left="851" w:right="0" w:hanging="851"/>
      </w:pPr>
      <w:r>
        <w:t>Банк России вправе установить запрет на возврат выплат Заемщику в порядке, предусмотренном договором информационного взаимодействия между НРД и Банком России.</w:t>
      </w:r>
    </w:p>
    <w:p w:rsidR="00D67A07" w:rsidRDefault="00CD3DF4">
      <w:pPr>
        <w:pStyle w:val="af2"/>
        <w:widowControl w:val="0"/>
        <w:numPr>
          <w:ilvl w:val="2"/>
          <w:numId w:val="58"/>
        </w:numPr>
        <w:tabs>
          <w:tab w:val="left" w:pos="851"/>
        </w:tabs>
        <w:spacing w:after="120"/>
        <w:ind w:left="851" w:right="0" w:hanging="851"/>
      </w:pPr>
      <w:r>
        <w:t xml:space="preserve">При невыполнении Заемщиком до момента начала последнего клирингового сеанса текущего рабочего дня условий Обеспеченности обязательств, указанные в пункте </w:t>
      </w:r>
      <w:r>
        <w:fldChar w:fldCharType="begin"/>
      </w:r>
      <w:r>
        <w:instrText xml:space="preserve"> REF _Ref32333344 \n \h  \* MERGEFORMAT </w:instrText>
      </w:r>
      <w:r>
        <w:fldChar w:fldCharType="separate"/>
      </w:r>
      <w:r>
        <w:t>35.2</w:t>
      </w:r>
      <w:r>
        <w:fldChar w:fldCharType="end"/>
      </w:r>
      <w:r>
        <w:t xml:space="preserve"> Порядка денежные средства, перечисляемые на торговый банковский счет или корреспондентский счет Заемщика, используются для уплаты Компенсационного взноса. </w:t>
      </w:r>
    </w:p>
    <w:p w:rsidR="00D67A07" w:rsidRDefault="00CD3DF4">
      <w:pPr>
        <w:pStyle w:val="af2"/>
        <w:widowControl w:val="0"/>
        <w:numPr>
          <w:ilvl w:val="2"/>
          <w:numId w:val="58"/>
        </w:numPr>
        <w:tabs>
          <w:tab w:val="left" w:pos="851"/>
        </w:tabs>
        <w:spacing w:after="120"/>
        <w:ind w:left="851" w:right="0" w:hanging="851"/>
      </w:pPr>
      <w:r>
        <w:t>НРД приостанавливает перечисление Заемщику денежных средств, полученных в качестве выплат по Ценным бумагам, переданным Кредитору, в следующих случаях:</w:t>
      </w:r>
    </w:p>
    <w:p w:rsidR="00D67A07" w:rsidRDefault="00CD3DF4">
      <w:pPr>
        <w:pStyle w:val="af2"/>
        <w:widowControl w:val="0"/>
        <w:numPr>
          <w:ilvl w:val="2"/>
          <w:numId w:val="89"/>
        </w:numPr>
        <w:tabs>
          <w:tab w:val="left" w:pos="851"/>
        </w:tabs>
        <w:spacing w:after="120"/>
        <w:ind w:left="1276" w:right="0" w:hanging="425"/>
      </w:pPr>
      <w:r>
        <w:t>если по окончании последнего клирингового сеанса текущего дня хотя бы по одной из Сделок РЕПО, заключенной между Заемщиком и Банком России, не исполнены обязательства по второй части Сделки РЕПО и невозможно осуществить Перенос даты второй части Сделки РЕПО в соответствии с Порядком. Указанные денежные средства переводятся на счета Банка России;</w:t>
      </w:r>
    </w:p>
    <w:p w:rsidR="00D67A07" w:rsidRDefault="00CD3DF4">
      <w:pPr>
        <w:pStyle w:val="af2"/>
        <w:widowControl w:val="0"/>
        <w:numPr>
          <w:ilvl w:val="2"/>
          <w:numId w:val="89"/>
        </w:numPr>
        <w:tabs>
          <w:tab w:val="left" w:pos="851"/>
        </w:tabs>
        <w:spacing w:after="120"/>
        <w:ind w:left="1276" w:right="0" w:hanging="425"/>
      </w:pPr>
      <w:r>
        <w:t>Банком России установлен запрет на возврат выплат Заемщику.</w:t>
      </w:r>
    </w:p>
    <w:p w:rsidR="00D67A07" w:rsidRDefault="00CD3DF4">
      <w:pPr>
        <w:pStyle w:val="af2"/>
        <w:widowControl w:val="0"/>
        <w:numPr>
          <w:ilvl w:val="1"/>
          <w:numId w:val="58"/>
        </w:numPr>
        <w:tabs>
          <w:tab w:val="left" w:pos="851"/>
        </w:tabs>
        <w:spacing w:after="120"/>
        <w:ind w:left="851" w:right="0" w:hanging="851"/>
      </w:pPr>
      <w:r>
        <w:t xml:space="preserve">Особенности возврата выплат по Ценным бумагам, переданным Кредитору, по Сделкам РЕПО </w:t>
      </w:r>
      <w:r>
        <w:rPr>
          <w:b/>
        </w:rPr>
        <w:t>с Федеральным казначейством</w:t>
      </w:r>
      <w:r>
        <w:t>.</w:t>
      </w:r>
    </w:p>
    <w:p w:rsidR="00D67A07" w:rsidRDefault="00CD3DF4">
      <w:pPr>
        <w:pStyle w:val="af2"/>
        <w:widowControl w:val="0"/>
        <w:numPr>
          <w:ilvl w:val="2"/>
          <w:numId w:val="58"/>
        </w:numPr>
        <w:tabs>
          <w:tab w:val="left" w:pos="851"/>
        </w:tabs>
        <w:spacing w:after="120"/>
        <w:ind w:left="851" w:right="0" w:hanging="851"/>
      </w:pPr>
      <w:r>
        <w:t xml:space="preserve">В случае отсутствия в НРД банковских реквизитов, зарегистрированных в соответствии с пунктом </w:t>
      </w:r>
      <w:r>
        <w:fldChar w:fldCharType="begin"/>
      </w:r>
      <w:r>
        <w:instrText xml:space="preserve"> REF _Ref32333288 \n \h  \* MERGEFORMAT </w:instrText>
      </w:r>
      <w:r>
        <w:fldChar w:fldCharType="separate"/>
      </w:r>
      <w:r>
        <w:t>35.6</w:t>
      </w:r>
      <w:r>
        <w:fldChar w:fldCharType="end"/>
      </w:r>
      <w:r>
        <w:t xml:space="preserve"> Порядка, НРД перечисляет денежные средства, полученные Федеральным казначейством в качестве выплат по Ценным бумагам, переданным Кредитору, только после предоставления Заемщиком соответствующих реквизитов.</w:t>
      </w:r>
    </w:p>
    <w:p w:rsidR="00D67A07" w:rsidRDefault="00CD3DF4">
      <w:pPr>
        <w:pStyle w:val="af2"/>
        <w:widowControl w:val="0"/>
        <w:numPr>
          <w:ilvl w:val="2"/>
          <w:numId w:val="58"/>
        </w:numPr>
        <w:tabs>
          <w:tab w:val="left" w:pos="851"/>
        </w:tabs>
        <w:spacing w:after="120"/>
        <w:ind w:left="851" w:right="0" w:hanging="851"/>
      </w:pPr>
      <w:r>
        <w:t>НРД без дополнительных инструкций Федерального казначейства перечисляет Заемщикам денежные средства в сумме выплат по Ценным бумагам, переданным Кредитору, до конца операционного дня при одновременном соблюдении следующих условий:</w:t>
      </w:r>
    </w:p>
    <w:p w:rsidR="00D67A07" w:rsidRDefault="00CD3DF4">
      <w:pPr>
        <w:pStyle w:val="af2"/>
        <w:widowControl w:val="0"/>
        <w:numPr>
          <w:ilvl w:val="3"/>
          <w:numId w:val="70"/>
        </w:numPr>
        <w:spacing w:after="120"/>
        <w:ind w:left="1276" w:right="0" w:hanging="425"/>
      </w:pPr>
      <w:r>
        <w:t>Пул обязательств Заемщика в соответствии с Порядком признается обеспеченным;</w:t>
      </w:r>
    </w:p>
    <w:p w:rsidR="00D67A07" w:rsidRDefault="00CD3DF4">
      <w:pPr>
        <w:pStyle w:val="af2"/>
        <w:widowControl w:val="0"/>
        <w:numPr>
          <w:ilvl w:val="3"/>
          <w:numId w:val="70"/>
        </w:numPr>
        <w:spacing w:after="120"/>
        <w:ind w:left="1276" w:right="0" w:hanging="425"/>
      </w:pPr>
      <w:r>
        <w:t>у Заемщика отсутствуют неисполненные обязательства по вторым частям Сделок РЕПО, Дата второй части которых совпадает с датой перечисления денежных средств.</w:t>
      </w:r>
    </w:p>
    <w:p w:rsidR="00D67A07" w:rsidRDefault="00CD3DF4">
      <w:pPr>
        <w:pStyle w:val="af2"/>
        <w:widowControl w:val="0"/>
        <w:numPr>
          <w:ilvl w:val="2"/>
          <w:numId w:val="58"/>
        </w:numPr>
        <w:tabs>
          <w:tab w:val="left" w:pos="851"/>
        </w:tabs>
        <w:spacing w:after="120"/>
        <w:ind w:left="851" w:right="0" w:hanging="851"/>
      </w:pPr>
      <w:r>
        <w:t>НРД приостанавливает перечисление Заемщику денежных средств, полученных в качестве выплат по Ценным бумагам, переданным Кредитору, если по окончании последнего клирингового сеанса хотя бы по одной из Сделок РЕПО, заключенной между Заемщиком и Федеральным казначейством, не исполнены обязательства по второй части Сделки РЕПО. Указанные денежные средства остаются на Счете Федерального казначейства для получения выплат и распределяются Федеральным казначейством самостоятельно.</w:t>
      </w:r>
    </w:p>
    <w:p w:rsidR="00D67A07" w:rsidRDefault="00CD3DF4">
      <w:pPr>
        <w:pStyle w:val="af2"/>
        <w:widowControl w:val="0"/>
        <w:numPr>
          <w:ilvl w:val="2"/>
          <w:numId w:val="58"/>
        </w:numPr>
        <w:tabs>
          <w:tab w:val="left" w:pos="851"/>
        </w:tabs>
        <w:spacing w:after="120"/>
        <w:ind w:left="851" w:right="0" w:hanging="851"/>
      </w:pPr>
      <w:r>
        <w:t>В случае использования Ценных бумаг, переданных Кредитору, для заключения Сделки займа, НРД осуществляет возврат выплат Заемщику только по ценным бумагам, не переданным Заемщику по Сделке займа.</w:t>
      </w:r>
    </w:p>
    <w:p w:rsidR="00D67A07" w:rsidRDefault="00CD3DF4">
      <w:pPr>
        <w:pStyle w:val="af2"/>
        <w:widowControl w:val="0"/>
        <w:numPr>
          <w:ilvl w:val="2"/>
          <w:numId w:val="58"/>
        </w:numPr>
        <w:tabs>
          <w:tab w:val="left" w:pos="851"/>
        </w:tabs>
        <w:spacing w:after="120"/>
        <w:ind w:left="851" w:right="0" w:hanging="851"/>
      </w:pPr>
      <w:r>
        <w:rPr>
          <w:lang w:eastAsia="en-US"/>
        </w:rPr>
        <w:t>Если дата фиксации состава участников корпоративных действий, связанных с выплатой доходов по Ценным бумагам, переданным Заемщику по Сделке займа, определяется в период времени после исполнения обязательств Кредитора по передаче Ценных бумаг Заемщику по Сделке займа и до исполнения обязательств Заемщика по возврату ценных бумаг Кредитору, НРД осуществляет зачет встречных обязательств Кредитора по перечислению Заемщику выплат по ценным бумагам, переданным в качестве Обеспечения по Сделке РЕПО, и обязательств Заемщика по перечислению Кредитору выплат по этим же ценным бумагам, переданным по Сделке займа.</w:t>
      </w:r>
    </w:p>
    <w:p w:rsidR="00D67A07" w:rsidRDefault="00CD3DF4">
      <w:pPr>
        <w:pStyle w:val="af2"/>
        <w:widowControl w:val="0"/>
        <w:numPr>
          <w:ilvl w:val="1"/>
          <w:numId w:val="58"/>
        </w:numPr>
        <w:tabs>
          <w:tab w:val="left" w:pos="851"/>
        </w:tabs>
        <w:spacing w:after="120"/>
        <w:ind w:left="851" w:right="0" w:hanging="851"/>
      </w:pPr>
      <w:r>
        <w:t>После получения от Банка России или Федерального казначейства информации об урегулировании обязательств по Сделке РЕПО вне СУО, в случае отсутствия других сделок РЕПО, заключенных между Заемщиком и соответствующим Глобальным кредитором, по которым не были исполнены обязательства по второй части Сделки РЕПО и невозможно было осуществить Перенос даты второй части сделки РЕПО в соответствии с Порядком, а также при отсутствии запрета на возврат выплат, НРД возобновляет возврат выплат Заемщику в соответствующей Группе сделок.</w:t>
      </w:r>
    </w:p>
    <w:p w:rsidR="00D67A07" w:rsidRDefault="00CD3DF4">
      <w:pPr>
        <w:pStyle w:val="af2"/>
        <w:widowControl w:val="0"/>
        <w:tabs>
          <w:tab w:val="left" w:pos="851"/>
        </w:tabs>
        <w:spacing w:before="0"/>
        <w:ind w:right="0" w:firstLine="0"/>
        <w:jc w:val="center"/>
      </w:pPr>
      <w:r>
        <w:br/>
      </w:r>
    </w:p>
    <w:p w:rsidR="00D67A07" w:rsidRDefault="00CD3DF4">
      <w:pPr>
        <w:pStyle w:val="20"/>
        <w:keepNext w:val="0"/>
        <w:widowControl w:val="0"/>
        <w:spacing w:before="120" w:after="120"/>
        <w:rPr>
          <w:rFonts w:ascii="Times New Roman" w:hAnsi="Times New Roman"/>
        </w:rPr>
      </w:pPr>
      <w:bookmarkStart w:id="138" w:name="_Toc14098540"/>
      <w:bookmarkStart w:id="139" w:name="_Toc163829063"/>
      <w:bookmarkEnd w:id="138"/>
      <w:r>
        <w:rPr>
          <w:rFonts w:ascii="Times New Roman" w:hAnsi="Times New Roman"/>
          <w:caps w:val="0"/>
        </w:rPr>
        <w:t>ЧАСТЬ III.   ОСОБЕННОСТИ ОКАЗАНИЯ УСЛУГ ПО УПРАВЛЕНИЮ ОБЕСПЕЧЕНИЕМ ПО СДЕЛКАМ МЕЖДИЛЕРСКОГО РЕПО</w:t>
      </w:r>
      <w:bookmarkEnd w:id="139"/>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0" w:name="_Toc163829064"/>
      <w:r>
        <w:rPr>
          <w:rFonts w:ascii="Times New Roman" w:hAnsi="Times New Roman"/>
          <w:color w:val="auto"/>
          <w:sz w:val="24"/>
          <w:szCs w:val="24"/>
        </w:rPr>
        <w:t>Особенности регистрации Генерального соглашения</w:t>
      </w:r>
      <w:bookmarkEnd w:id="140"/>
    </w:p>
    <w:p w:rsidR="00D67A07" w:rsidRDefault="00CD3DF4">
      <w:pPr>
        <w:pStyle w:val="af2"/>
        <w:widowControl w:val="0"/>
        <w:numPr>
          <w:ilvl w:val="1"/>
          <w:numId w:val="58"/>
        </w:numPr>
        <w:spacing w:before="100" w:beforeAutospacing="1" w:after="120"/>
        <w:ind w:left="851" w:right="-2" w:hanging="851"/>
      </w:pPr>
      <w:r>
        <w:t>НРД не осуществляет регистрацию в СУО условий Генерального соглашения об общих условиях совершения Кредитором и Заемщиком Сделок РЕПО не на организованных торгах в Российской Федерации, на основании которого заключаются Сделки междилерского РЕПО.</w:t>
      </w:r>
    </w:p>
    <w:p w:rsidR="00D67A07" w:rsidRDefault="00CD3DF4">
      <w:pPr>
        <w:pStyle w:val="af2"/>
        <w:widowControl w:val="0"/>
        <w:numPr>
          <w:ilvl w:val="1"/>
          <w:numId w:val="58"/>
        </w:numPr>
        <w:spacing w:before="100" w:beforeAutospacing="1" w:after="120"/>
        <w:ind w:left="851" w:right="-2" w:hanging="851"/>
      </w:pPr>
      <w:r>
        <w:t xml:space="preserve">При оказании Услуг НРД не проверяет соответствие предоставленных Сторонами по Сделке РЕПО в НРД сведений о Сделке РЕПО содержанию заключенного Генерального соглашения (договора РЕПО), а также допустимость использования, согласно условиям такой Сделки, предоставляемого в соответствии с Порядком инструментария, в том числе, но не ограничиваясь, Замены ценных бумаг, внесения Компенсационных взносов, Переноса даты второй части Сделки РЕПО и пр. Обязанность по соблюдению условий Сделки РЕПО при использовании СУО НРД возлагается на Стороны по Сделке РЕПО. </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1" w:name="_Toc163829065"/>
      <w:r>
        <w:rPr>
          <w:rFonts w:ascii="Times New Roman" w:hAnsi="Times New Roman"/>
          <w:color w:val="auto"/>
          <w:sz w:val="24"/>
          <w:szCs w:val="24"/>
        </w:rPr>
        <w:t>Особенности регистрации Корзины РЕПО и дисконтов</w:t>
      </w:r>
      <w:bookmarkEnd w:id="141"/>
    </w:p>
    <w:p w:rsidR="00D67A07" w:rsidRDefault="00CD3DF4">
      <w:pPr>
        <w:pStyle w:val="af2"/>
        <w:widowControl w:val="0"/>
        <w:numPr>
          <w:ilvl w:val="1"/>
          <w:numId w:val="58"/>
        </w:numPr>
        <w:spacing w:before="100" w:beforeAutospacing="1" w:after="120"/>
        <w:ind w:left="851" w:right="-2" w:hanging="851"/>
      </w:pPr>
      <w:r>
        <w:t xml:space="preserve">Регистрация Корзины РЕПО осуществляется на основании поданного Клиентом в НРД </w:t>
      </w:r>
      <w:hyperlink w:anchor="_Поручение_на_регистрацию_4" w:tooltip="#_Поручение_на_регистрацию_4" w:history="1">
        <w:r>
          <w:rPr>
            <w:rStyle w:val="af1"/>
            <w:color w:val="auto"/>
            <w:u w:val="none"/>
          </w:rPr>
          <w:t>Поручения на регистрацию Корзин РЕПО</w:t>
        </w:r>
      </w:hyperlink>
      <w:r>
        <w:t xml:space="preserve"> по форме </w:t>
      </w:r>
      <w:hyperlink w:anchor="_Отчет_о_регистрации_4" w:tooltip="#_Отчет_о_регистрации_4" w:history="1">
        <w:r>
          <w:rPr>
            <w:rStyle w:val="af1"/>
            <w:color w:val="auto"/>
            <w:u w:val="none"/>
          </w:rPr>
          <w:t>MF18B</w:t>
        </w:r>
      </w:hyperlink>
      <w:r>
        <w:t xml:space="preserve"> (Приложение 4 к Порядку).</w:t>
      </w:r>
    </w:p>
    <w:p w:rsidR="00D67A07" w:rsidRDefault="00CD3DF4">
      <w:pPr>
        <w:pStyle w:val="af2"/>
        <w:widowControl w:val="0"/>
        <w:numPr>
          <w:ilvl w:val="1"/>
          <w:numId w:val="58"/>
        </w:numPr>
        <w:spacing w:before="100" w:beforeAutospacing="1" w:after="120"/>
        <w:ind w:left="851" w:right="-2" w:hanging="851"/>
      </w:pPr>
      <w:r>
        <w:t>Изменять состав зарегистрированной Корзины РЕПО может только зарегистрировавший ее Клиент при условии отсутствия Действующих Сделок РЕПО, заключенных с данной Корзиной РЕПО.</w:t>
      </w:r>
    </w:p>
    <w:p w:rsidR="00D67A07" w:rsidRDefault="00CD3DF4">
      <w:pPr>
        <w:pStyle w:val="af2"/>
        <w:widowControl w:val="0"/>
        <w:numPr>
          <w:ilvl w:val="1"/>
          <w:numId w:val="58"/>
        </w:numPr>
        <w:spacing w:before="100" w:beforeAutospacing="1" w:after="120"/>
        <w:ind w:left="851" w:right="-2" w:hanging="851"/>
      </w:pPr>
      <w:r>
        <w:t xml:space="preserve">Изменение состава Корзины РЕПО, зарегистрированной в НРД, возможно только путем подачи в НРД </w:t>
      </w:r>
      <w:hyperlink w:anchor="_Поручение_на_регистрацию_4" w:tooltip="#_Поручение_на_регистрацию_4" w:history="1">
        <w:r>
          <w:rPr>
            <w:rStyle w:val="af1"/>
            <w:color w:val="auto"/>
            <w:u w:val="none"/>
          </w:rPr>
          <w:t>Поручения на регистрацию Корзин РЕПО</w:t>
        </w:r>
      </w:hyperlink>
      <w:r>
        <w:t>.</w:t>
      </w:r>
    </w:p>
    <w:p w:rsidR="00D67A07" w:rsidRDefault="00CD3DF4">
      <w:pPr>
        <w:pStyle w:val="af2"/>
        <w:widowControl w:val="0"/>
        <w:numPr>
          <w:ilvl w:val="1"/>
          <w:numId w:val="58"/>
        </w:numPr>
        <w:spacing w:after="120"/>
        <w:ind w:left="851" w:right="-2" w:hanging="851"/>
      </w:pPr>
      <w:r>
        <w:t>НРД аннулирует регистрацию Корзины РЕПО в следующих случаях:</w:t>
      </w:r>
    </w:p>
    <w:p w:rsidR="00D67A07" w:rsidRDefault="00CD3DF4">
      <w:pPr>
        <w:pStyle w:val="Default"/>
        <w:widowControl w:val="0"/>
        <w:numPr>
          <w:ilvl w:val="2"/>
          <w:numId w:val="58"/>
        </w:numPr>
        <w:spacing w:before="120" w:after="120"/>
        <w:ind w:left="851" w:hanging="851"/>
        <w:jc w:val="both"/>
        <w:rPr>
          <w:color w:val="auto"/>
        </w:rPr>
      </w:pPr>
      <w:r>
        <w:rPr>
          <w:color w:val="auto"/>
        </w:rPr>
        <w:t xml:space="preserve">с момента регистрации в НРД данная Корзина РЕПО ни разу не использовалась в Сделках РЕПО в течение 1000 (тысячи) календарных дней; </w:t>
      </w:r>
    </w:p>
    <w:p w:rsidR="00D67A07" w:rsidRDefault="00CD3DF4">
      <w:pPr>
        <w:pStyle w:val="Default"/>
        <w:widowControl w:val="0"/>
        <w:numPr>
          <w:ilvl w:val="2"/>
          <w:numId w:val="58"/>
        </w:numPr>
        <w:spacing w:before="120" w:after="120"/>
        <w:ind w:left="851" w:hanging="851"/>
        <w:jc w:val="both"/>
        <w:rPr>
          <w:color w:val="auto"/>
        </w:rPr>
      </w:pPr>
      <w:r>
        <w:rPr>
          <w:color w:val="auto"/>
        </w:rPr>
        <w:t>с момента закрытия последней Сделки РЕПО с данной Корзиной РЕПО прошло 1000 (тысяча) календарных дней.</w:t>
      </w:r>
    </w:p>
    <w:p w:rsidR="00D67A07" w:rsidRDefault="00CD3DF4">
      <w:pPr>
        <w:pStyle w:val="Default"/>
        <w:widowControl w:val="0"/>
        <w:spacing w:before="120" w:after="120"/>
        <w:ind w:left="851"/>
        <w:jc w:val="both"/>
        <w:rPr>
          <w:color w:val="auto"/>
        </w:rPr>
      </w:pPr>
      <w:r>
        <w:rPr>
          <w:color w:val="auto"/>
        </w:rPr>
        <w:t xml:space="preserve">При этом Клиентам направляется </w:t>
      </w:r>
      <w:hyperlink w:anchor="_Отчет_о_регистрации_4" w:tooltip="#_Отчет_о_регистрации_4" w:history="1">
        <w:r>
          <w:rPr>
            <w:rStyle w:val="af1"/>
            <w:color w:val="auto"/>
            <w:u w:val="none"/>
          </w:rPr>
          <w:t>Отчет о регистрации Корзины РЕПО</w:t>
        </w:r>
      </w:hyperlink>
      <w:r>
        <w:rPr>
          <w:color w:val="auto"/>
        </w:rPr>
        <w:t xml:space="preserve"> по форме </w:t>
      </w:r>
      <w:hyperlink w:anchor="_Отчет_о_регистрации_4" w:tooltip="#_Отчет_о_регистрации_4" w:history="1">
        <w:r>
          <w:rPr>
            <w:rStyle w:val="af1"/>
            <w:color w:val="auto"/>
            <w:u w:val="none"/>
            <w:lang w:val="en-US"/>
          </w:rPr>
          <w:t>MS</w:t>
        </w:r>
        <w:r>
          <w:rPr>
            <w:rStyle w:val="af1"/>
            <w:color w:val="auto"/>
            <w:u w:val="none"/>
          </w:rPr>
          <w:t>18</w:t>
        </w:r>
        <w:r>
          <w:rPr>
            <w:rStyle w:val="af1"/>
            <w:color w:val="auto"/>
            <w:u w:val="none"/>
            <w:lang w:val="en-US"/>
          </w:rPr>
          <w:t>B</w:t>
        </w:r>
      </w:hyperlink>
      <w:r>
        <w:rPr>
          <w:rStyle w:val="af1"/>
          <w:color w:val="auto"/>
          <w:u w:val="none"/>
        </w:rPr>
        <w:t xml:space="preserve"> (Приложение 3 к Порядку)</w:t>
      </w:r>
      <w:r>
        <w:rPr>
          <w:color w:val="auto"/>
        </w:rPr>
        <w:t>.</w:t>
      </w:r>
    </w:p>
    <w:p w:rsidR="00D67A07" w:rsidRDefault="00CD3DF4">
      <w:pPr>
        <w:pStyle w:val="af2"/>
        <w:widowControl w:val="0"/>
        <w:numPr>
          <w:ilvl w:val="1"/>
          <w:numId w:val="58"/>
        </w:numPr>
        <w:spacing w:after="120"/>
        <w:ind w:left="851" w:right="-2" w:hanging="851"/>
      </w:pPr>
      <w:r>
        <w:t>Регистрация дисконтов осуществляется одновременно с регистрацией Корзины РЕПО. При отсутствии дисконта в Корзине РЕПО, дисконт принимается равным 0%.</w:t>
      </w:r>
    </w:p>
    <w:p w:rsidR="00D67A07" w:rsidRDefault="00CD3DF4">
      <w:pPr>
        <w:pStyle w:val="af2"/>
        <w:widowControl w:val="0"/>
        <w:numPr>
          <w:ilvl w:val="1"/>
          <w:numId w:val="58"/>
        </w:numPr>
        <w:spacing w:before="100" w:beforeAutospacing="1" w:after="120"/>
        <w:ind w:left="851" w:right="-2" w:hanging="851"/>
      </w:pPr>
      <w:r>
        <w:t xml:space="preserve">Стороны по Сделке вправе указать в поручениях по форме </w:t>
      </w:r>
      <w:hyperlink r:id="rId21" w:tooltip="https://www.nsd.ru/documents/clearing/" w:history="1">
        <w:r>
          <w:rPr>
            <w:rStyle w:val="af1"/>
            <w:color w:val="auto"/>
            <w:u w:val="none"/>
          </w:rPr>
          <w:t>MF194</w:t>
        </w:r>
      </w:hyperlink>
      <w:r>
        <w:t xml:space="preserve"> (Перечень клиринговых документов) Локальную корзину Сделки РЕПО без предварительной регистрации Корзины РЕПО на основании </w:t>
      </w:r>
      <w:hyperlink w:anchor="_Поручение_на_регистрацию_4" w:tooltip="#_Поручение_на_регистрацию_4" w:history="1">
        <w:r>
          <w:t>Поручения на регистрацию корзин РЕПО</w:t>
        </w:r>
      </w:hyperlink>
      <w:r>
        <w:t>.</w:t>
      </w:r>
    </w:p>
    <w:p w:rsidR="00D67A07" w:rsidRDefault="00CD3DF4">
      <w:pPr>
        <w:pStyle w:val="af2"/>
        <w:widowControl w:val="0"/>
        <w:numPr>
          <w:ilvl w:val="1"/>
          <w:numId w:val="58"/>
        </w:numPr>
        <w:spacing w:before="100" w:beforeAutospacing="1" w:after="120"/>
        <w:ind w:left="851" w:right="-2" w:hanging="851"/>
      </w:pPr>
      <w:r>
        <w:t xml:space="preserve">Изменение Локальной корзины Действующей Сделки РЕПО, а также дисконтов и типов цен для определения Рыночной цены ценных бумаг и/или приоритетов их использования (в случае их указания в поручениях по форме </w:t>
      </w:r>
      <w:hyperlink r:id="rId22" w:tooltip="https://www.nsd.ru/documents/clearing/" w:history="1">
        <w:r>
          <w:rPr>
            <w:rStyle w:val="af1"/>
            <w:color w:val="auto"/>
            <w:u w:val="none"/>
          </w:rPr>
          <w:t>MF194</w:t>
        </w:r>
      </w:hyperlink>
      <w:r>
        <w:t xml:space="preserve">) (Перечень клиринговых документов) допускается в течение всего операционного дня на основании </w:t>
      </w:r>
      <w:hyperlink w:anchor="_Поручение_на_изменение" w:tooltip="#_Поручение_на_изменение" w:history="1">
        <w:r>
          <w:t>Встречных поручений</w:t>
        </w:r>
      </w:hyperlink>
      <w:r>
        <w:t>.</w:t>
      </w:r>
    </w:p>
    <w:p w:rsidR="00D67A07" w:rsidRDefault="00CD3DF4">
      <w:pPr>
        <w:pStyle w:val="af2"/>
        <w:widowControl w:val="0"/>
        <w:numPr>
          <w:ilvl w:val="1"/>
          <w:numId w:val="58"/>
        </w:numPr>
        <w:spacing w:before="100" w:beforeAutospacing="1" w:after="120"/>
        <w:ind w:left="851" w:right="-2" w:hanging="851"/>
      </w:pPr>
      <w:r>
        <w:t>Допускается указание количества ценных бумаг для каждого из указанных в Локальной корзине Сделки РЕПО выпусков. Указание количества ценных бумаг для отдельных выпусков из числа указанных в Локальной корзине Сделки РЕПО не допускается.</w:t>
      </w:r>
    </w:p>
    <w:p w:rsidR="00D67A07" w:rsidRDefault="00CD3DF4">
      <w:pPr>
        <w:pStyle w:val="af2"/>
        <w:widowControl w:val="0"/>
        <w:numPr>
          <w:ilvl w:val="1"/>
          <w:numId w:val="58"/>
        </w:numPr>
        <w:spacing w:before="100" w:beforeAutospacing="1" w:after="120"/>
        <w:ind w:left="851" w:right="-2" w:hanging="851"/>
      </w:pPr>
      <w:r>
        <w:t xml:space="preserve">В случае если Сделка РЕПО заключена между резидентами и ни одна из Сторон по Сделке не являются уполномоченным банком или профессиональным участником рынка ценных бумаг, не допускается включение в Корзину РЕПО, указанную в Сделке РЕПО, внешних ценных бумаг. Ответственность за соблюдение валютного законодательства Российской Федерации при указании Корзины РЕПО в поручениях по форме </w:t>
      </w:r>
      <w:hyperlink r:id="rId23" w:tooltip="https://www.nsd.ru/documents/clearing/" w:history="1">
        <w:r>
          <w:rPr>
            <w:rStyle w:val="af1"/>
            <w:color w:val="auto"/>
            <w:u w:val="none"/>
          </w:rPr>
          <w:t>MF194</w:t>
        </w:r>
      </w:hyperlink>
      <w:r>
        <w:t xml:space="preserve"> (Перечень клиринговых документов) возлагается на Стороны по Сделке РЕПО.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2" w:name="_Toc163829066"/>
      <w:r>
        <w:rPr>
          <w:rFonts w:ascii="Times New Roman" w:hAnsi="Times New Roman"/>
          <w:color w:val="auto"/>
          <w:sz w:val="24"/>
          <w:szCs w:val="24"/>
        </w:rPr>
        <w:t>Особенности регистрации порога переоценки</w:t>
      </w:r>
      <w:bookmarkEnd w:id="142"/>
    </w:p>
    <w:p w:rsidR="00D67A07" w:rsidRDefault="00CD3DF4">
      <w:pPr>
        <w:pStyle w:val="af2"/>
        <w:widowControl w:val="0"/>
        <w:numPr>
          <w:ilvl w:val="1"/>
          <w:numId w:val="58"/>
        </w:numPr>
        <w:spacing w:after="120"/>
        <w:ind w:left="851" w:right="-2" w:hanging="851"/>
      </w:pPr>
      <w:r>
        <w:t xml:space="preserve">В Сделках междилерского РЕПО используются верхний и нижний Пороги переоценки. Для их определения применяется значение процента от объема обязательств Заемщика по данной Сделке РЕПО. Пороги переоценки устанавливаются Кредитором и Заемщиком в поручениях по форме </w:t>
      </w:r>
      <w:hyperlink r:id="rId24" w:tooltip="https://www.nsd.ru/documents/clearing/" w:history="1">
        <w:r>
          <w:rPr>
            <w:rStyle w:val="af1"/>
            <w:color w:val="auto"/>
            <w:u w:val="none"/>
          </w:rPr>
          <w:t>MF194</w:t>
        </w:r>
      </w:hyperlink>
      <w:r>
        <w:t xml:space="preserve"> (Перечень клиринговых документов) при регистрации Сделки РЕПО в СУО.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3" w:name="_Toc163829067"/>
      <w:bookmarkStart w:id="144" w:name="_Ref14181805"/>
      <w:r>
        <w:rPr>
          <w:rFonts w:ascii="Times New Roman" w:hAnsi="Times New Roman"/>
          <w:color w:val="auto"/>
          <w:sz w:val="24"/>
          <w:szCs w:val="24"/>
        </w:rPr>
        <w:t>Особенности Определения Рыночной цены</w:t>
      </w:r>
      <w:bookmarkEnd w:id="143"/>
    </w:p>
    <w:p w:rsidR="00D67A07" w:rsidRDefault="00CD3DF4">
      <w:pPr>
        <w:pStyle w:val="af2"/>
        <w:widowControl w:val="0"/>
        <w:numPr>
          <w:ilvl w:val="1"/>
          <w:numId w:val="58"/>
        </w:numPr>
        <w:spacing w:after="120"/>
        <w:ind w:left="851" w:right="-2" w:hanging="851"/>
      </w:pPr>
      <w:bookmarkStart w:id="145" w:name="_Ref508709383"/>
      <w:bookmarkEnd w:id="144"/>
      <w:r>
        <w:t>Рыночная цена для всех выпусков ценных бумаг определяется на каждый операционный день по умолчанию с использованием следующих типов цен в порядке приоритета:</w:t>
      </w:r>
    </w:p>
    <w:p w:rsidR="00D67A07" w:rsidRDefault="00CD3DF4">
      <w:pPr>
        <w:pStyle w:val="Default"/>
        <w:widowControl w:val="0"/>
        <w:numPr>
          <w:ilvl w:val="2"/>
          <w:numId w:val="71"/>
        </w:numPr>
        <w:spacing w:before="40" w:after="40"/>
        <w:ind w:left="1276" w:hanging="425"/>
        <w:jc w:val="both"/>
        <w:rPr>
          <w:color w:val="auto"/>
        </w:rPr>
      </w:pPr>
      <w:r>
        <w:rPr>
          <w:color w:val="auto"/>
        </w:rPr>
        <w:t>цена типа «B»;</w:t>
      </w:r>
    </w:p>
    <w:p w:rsidR="00D67A07" w:rsidRDefault="00CD3DF4">
      <w:pPr>
        <w:pStyle w:val="Default"/>
        <w:widowControl w:val="0"/>
        <w:numPr>
          <w:ilvl w:val="2"/>
          <w:numId w:val="71"/>
        </w:numPr>
        <w:spacing w:before="40" w:after="40"/>
        <w:ind w:left="1276" w:hanging="425"/>
        <w:jc w:val="both"/>
        <w:rPr>
          <w:color w:val="auto"/>
        </w:rPr>
      </w:pPr>
      <w:r>
        <w:rPr>
          <w:color w:val="auto"/>
        </w:rPr>
        <w:t>цена типа «L».</w:t>
      </w:r>
    </w:p>
    <w:p w:rsidR="00D67A07" w:rsidRDefault="00CD3DF4">
      <w:pPr>
        <w:pStyle w:val="af2"/>
        <w:widowControl w:val="0"/>
        <w:numPr>
          <w:ilvl w:val="1"/>
          <w:numId w:val="58"/>
        </w:numPr>
        <w:spacing w:after="120"/>
        <w:ind w:left="851" w:right="-2" w:hanging="851"/>
      </w:pPr>
      <w:r>
        <w:t>В случае отсутствия цены типа «L» Рыночная цена ценных бумаг, подбираемых в качестве Обеспечения, принимается равной 0 (нулю), за исключением установленных Порядком случаев.</w:t>
      </w:r>
    </w:p>
    <w:p w:rsidR="00D67A07" w:rsidRDefault="00CD3DF4">
      <w:pPr>
        <w:pStyle w:val="af2"/>
        <w:widowControl w:val="0"/>
        <w:numPr>
          <w:ilvl w:val="1"/>
          <w:numId w:val="58"/>
        </w:numPr>
        <w:spacing w:after="120"/>
        <w:ind w:left="851" w:right="-2" w:hanging="851"/>
      </w:pPr>
      <w:bookmarkStart w:id="146" w:name="_Ref19798821"/>
      <w:r>
        <w:t>При определении Рыночной цены ценных бумаг Клиенты также могут использовать:</w:t>
      </w:r>
      <w:bookmarkEnd w:id="146"/>
    </w:p>
    <w:p w:rsidR="00D67A07" w:rsidRDefault="00CD3DF4">
      <w:pPr>
        <w:pStyle w:val="Default"/>
        <w:widowControl w:val="0"/>
        <w:numPr>
          <w:ilvl w:val="2"/>
          <w:numId w:val="58"/>
        </w:numPr>
        <w:spacing w:before="100" w:beforeAutospacing="1" w:after="120"/>
        <w:ind w:left="851" w:hanging="851"/>
        <w:jc w:val="both"/>
        <w:rPr>
          <w:color w:val="auto"/>
        </w:rPr>
      </w:pPr>
      <w:r>
        <w:rPr>
          <w:color w:val="auto"/>
        </w:rPr>
        <w:t>типы цен по данным различных информационных источников, перечень которых устанавливает НРД для каждого выпуска ценных бумаг;</w:t>
      </w:r>
    </w:p>
    <w:p w:rsidR="00D67A07" w:rsidRDefault="00CD3DF4">
      <w:pPr>
        <w:pStyle w:val="Default"/>
        <w:widowControl w:val="0"/>
        <w:numPr>
          <w:ilvl w:val="2"/>
          <w:numId w:val="58"/>
        </w:numPr>
        <w:spacing w:before="100" w:beforeAutospacing="1" w:after="120"/>
        <w:ind w:left="851" w:hanging="851"/>
        <w:jc w:val="both"/>
        <w:rPr>
          <w:color w:val="auto"/>
        </w:rPr>
      </w:pPr>
      <w:r>
        <w:rPr>
          <w:color w:val="auto"/>
        </w:rPr>
        <w:t xml:space="preserve">типы цен, устанавливаемые Клиентами в </w:t>
      </w:r>
      <w:hyperlink w:anchor="_Поручение_на_передачу_1" w:tooltip="#_Поручение_на_передачу_1" w:history="1">
        <w:r>
          <w:rPr>
            <w:rStyle w:val="af1"/>
            <w:color w:val="auto"/>
            <w:u w:val="none"/>
          </w:rPr>
          <w:t>Поручении на передачу цен по ценных бумагам</w:t>
        </w:r>
      </w:hyperlink>
      <w:r>
        <w:rPr>
          <w:color w:val="auto"/>
        </w:rPr>
        <w:t xml:space="preserve"> (далее - Поручение на передачу цен) по форме </w:t>
      </w:r>
      <w:hyperlink w:anchor="_Поручение_на_передачу_1" w:tooltip="#_Поручение_на_передачу_1" w:history="1">
        <w:r>
          <w:rPr>
            <w:color w:val="auto"/>
          </w:rPr>
          <w:t>MF18VAL</w:t>
        </w:r>
      </w:hyperlink>
      <w:r>
        <w:rPr>
          <w:color w:val="auto"/>
        </w:rPr>
        <w:t xml:space="preserve"> (Приложение 3 к Порядку). Использование типов цен, установленных в </w:t>
      </w:r>
      <w:hyperlink w:anchor="_Поручение_на_передачу" w:tooltip="#_Поручение_на_передачу" w:history="1">
        <w:r>
          <w:rPr>
            <w:color w:val="auto"/>
          </w:rPr>
          <w:t>Поручении на передачу цен</w:t>
        </w:r>
      </w:hyperlink>
      <w:r>
        <w:rPr>
          <w:color w:val="auto"/>
        </w:rPr>
        <w:t>, возможно:</w:t>
      </w:r>
    </w:p>
    <w:p w:rsidR="00D67A07" w:rsidRDefault="00CD3DF4">
      <w:pPr>
        <w:pStyle w:val="af2"/>
        <w:widowControl w:val="0"/>
        <w:numPr>
          <w:ilvl w:val="4"/>
          <w:numId w:val="72"/>
        </w:numPr>
        <w:tabs>
          <w:tab w:val="left" w:pos="1134"/>
        </w:tabs>
        <w:spacing w:after="120"/>
        <w:ind w:right="-2" w:hanging="1506"/>
      </w:pPr>
      <w:r>
        <w:t>в Локальной корзине Сделки РЕПО в случае, если:</w:t>
      </w:r>
    </w:p>
    <w:p w:rsidR="00D67A07" w:rsidRDefault="00CD3DF4">
      <w:pPr>
        <w:pStyle w:val="af2"/>
        <w:widowControl w:val="0"/>
        <w:numPr>
          <w:ilvl w:val="5"/>
          <w:numId w:val="73"/>
        </w:numPr>
        <w:spacing w:after="120"/>
        <w:ind w:right="-2" w:hanging="306"/>
      </w:pPr>
      <w:r>
        <w:t xml:space="preserve">одной из Сторон по Сделке РЕПО является Клиент, </w:t>
      </w:r>
      <w:hyperlink w:anchor="_Поручение_на_передачу_1" w:tooltip="#_Поручение_на_передачу_1" w:history="1">
        <w:r>
          <w:rPr>
            <w:rStyle w:val="af1"/>
            <w:color w:val="auto"/>
            <w:u w:val="none"/>
          </w:rPr>
          <w:t>подавший Поручение на передачу цен</w:t>
        </w:r>
      </w:hyperlink>
      <w:r>
        <w:t>;</w:t>
      </w:r>
    </w:p>
    <w:p w:rsidR="00D67A07" w:rsidRDefault="00CD3DF4">
      <w:pPr>
        <w:pStyle w:val="af2"/>
        <w:widowControl w:val="0"/>
        <w:numPr>
          <w:ilvl w:val="5"/>
          <w:numId w:val="73"/>
        </w:numPr>
        <w:spacing w:after="120"/>
        <w:ind w:right="-2" w:hanging="306"/>
      </w:pPr>
      <w:r>
        <w:t xml:space="preserve">Сторонами по Сделке РЕПО являются Клиенты, которым лицом, подавшим </w:t>
      </w:r>
      <w:hyperlink w:anchor="_Поручение_на_передачу_1" w:tooltip="#_Поручение_на_передачу_1" w:history="1">
        <w:r>
          <w:rPr>
            <w:rStyle w:val="af1"/>
            <w:color w:val="auto"/>
            <w:u w:val="none"/>
          </w:rPr>
          <w:t>Поручение на передачу цен</w:t>
        </w:r>
      </w:hyperlink>
      <w:r>
        <w:t>, дано право использования установленных данным поручением типов цен на ценные бумаги.</w:t>
      </w:r>
    </w:p>
    <w:p w:rsidR="00D67A07" w:rsidRDefault="00CD3DF4">
      <w:pPr>
        <w:pStyle w:val="af2"/>
        <w:widowControl w:val="0"/>
        <w:numPr>
          <w:ilvl w:val="4"/>
          <w:numId w:val="72"/>
        </w:numPr>
        <w:tabs>
          <w:tab w:val="left" w:pos="1134"/>
        </w:tabs>
        <w:spacing w:after="120"/>
        <w:ind w:left="1134" w:right="-2" w:hanging="283"/>
      </w:pPr>
      <w:r>
        <w:t xml:space="preserve">при регистрации Корзины РЕПО на основании </w:t>
      </w:r>
      <w:hyperlink w:anchor="_Поручение_на_регистрацию_4" w:tooltip="#_Поручение_на_регистрацию_4" w:history="1">
        <w:r>
          <w:t>Поручение на регистрацию корзин РЕПО</w:t>
        </w:r>
      </w:hyperlink>
      <w:r>
        <w:t xml:space="preserve"> в случае, если Корзину РЕПО регистрирует:</w:t>
      </w:r>
    </w:p>
    <w:p w:rsidR="00D67A07" w:rsidRDefault="00CD3DF4">
      <w:pPr>
        <w:pStyle w:val="af2"/>
        <w:widowControl w:val="0"/>
        <w:numPr>
          <w:ilvl w:val="5"/>
          <w:numId w:val="73"/>
        </w:numPr>
        <w:spacing w:after="120"/>
        <w:ind w:right="-2" w:hanging="306"/>
      </w:pPr>
      <w:r>
        <w:t xml:space="preserve">Клиент, подавший </w:t>
      </w:r>
      <w:hyperlink w:anchor="_Поручение_на_передачу_1" w:tooltip="#_Поручение_на_передачу_1" w:history="1">
        <w:r>
          <w:rPr>
            <w:rStyle w:val="af1"/>
            <w:color w:val="auto"/>
            <w:u w:val="none"/>
          </w:rPr>
          <w:t>Поручение на передачу цен</w:t>
        </w:r>
      </w:hyperlink>
      <w:r>
        <w:t>;</w:t>
      </w:r>
    </w:p>
    <w:p w:rsidR="00D67A07" w:rsidRDefault="00CD3DF4">
      <w:pPr>
        <w:pStyle w:val="af2"/>
        <w:widowControl w:val="0"/>
        <w:numPr>
          <w:ilvl w:val="5"/>
          <w:numId w:val="73"/>
        </w:numPr>
        <w:spacing w:after="120"/>
        <w:ind w:right="-2" w:hanging="306"/>
      </w:pPr>
      <w:r>
        <w:t>Клиент, которому дано право использования установленных данным поручением типов цен на ценные бумаги.</w:t>
      </w:r>
    </w:p>
    <w:p w:rsidR="00D67A07" w:rsidRDefault="00CD3DF4">
      <w:pPr>
        <w:pStyle w:val="af2"/>
        <w:widowControl w:val="0"/>
        <w:numPr>
          <w:ilvl w:val="1"/>
          <w:numId w:val="58"/>
        </w:numPr>
        <w:spacing w:after="120"/>
        <w:ind w:left="851" w:right="-2" w:hanging="851"/>
      </w:pPr>
      <w:r>
        <w:t xml:space="preserve">Для купонных облигаций цены, устанавливаемые Клиентами в </w:t>
      </w:r>
      <w:hyperlink w:anchor="_Поручение_на_передачу_1" w:tooltip="#_Поручение_на_передачу_1" w:history="1">
        <w:r>
          <w:t>Поручение на передачу цен по ценным бумагам</w:t>
        </w:r>
      </w:hyperlink>
      <w:r>
        <w:t>, передаются без учета суммы НКД.</w:t>
      </w:r>
    </w:p>
    <w:p w:rsidR="00D67A07" w:rsidRDefault="00CD3DF4">
      <w:pPr>
        <w:pStyle w:val="af2"/>
        <w:widowControl w:val="0"/>
        <w:numPr>
          <w:ilvl w:val="1"/>
          <w:numId w:val="58"/>
        </w:numPr>
        <w:spacing w:after="120"/>
        <w:ind w:left="851" w:right="-2" w:hanging="851"/>
      </w:pPr>
      <w:r>
        <w:t xml:space="preserve">Клиенты могут указать в Локальной корзине РЕПО или в </w:t>
      </w:r>
      <w:hyperlink w:anchor="_Поручение_на_регистрацию_4" w:tooltip="#_Поручение_на_регистрацию_4" w:history="1">
        <w:r>
          <w:t>Поручении на регистрацию Корзин РЕПО</w:t>
        </w:r>
      </w:hyperlink>
      <w:r>
        <w:t xml:space="preserve"> приоритетную последовательность использования типов цен, указанных в пунктах </w:t>
      </w:r>
      <w:r>
        <w:fldChar w:fldCharType="begin"/>
      </w:r>
      <w:r>
        <w:instrText xml:space="preserve"> REF _Ref508709383 \r \h  \* MERGEFORMAT </w:instrText>
      </w:r>
      <w:r>
        <w:fldChar w:fldCharType="separate"/>
      </w:r>
      <w:r>
        <w:t>39.1</w:t>
      </w:r>
      <w:r>
        <w:fldChar w:fldCharType="end"/>
      </w:r>
      <w:r>
        <w:t xml:space="preserve"> и </w:t>
      </w:r>
      <w:r>
        <w:fldChar w:fldCharType="begin"/>
      </w:r>
      <w:r>
        <w:instrText xml:space="preserve"> REF _Ref19798821 \n \h  \* MERGEFORMAT </w:instrText>
      </w:r>
      <w:r>
        <w:fldChar w:fldCharType="separate"/>
      </w:r>
      <w:r>
        <w:t>39.3</w:t>
      </w:r>
      <w:r>
        <w:fldChar w:fldCharType="end"/>
      </w:r>
      <w:r>
        <w:t>.</w:t>
      </w:r>
    </w:p>
    <w:p w:rsidR="00D67A07" w:rsidRDefault="00CD3DF4">
      <w:pPr>
        <w:pStyle w:val="af2"/>
        <w:widowControl w:val="0"/>
        <w:numPr>
          <w:ilvl w:val="1"/>
          <w:numId w:val="58"/>
        </w:numPr>
        <w:spacing w:after="120"/>
        <w:ind w:left="851" w:right="-2" w:hanging="851"/>
      </w:pPr>
      <w:r>
        <w:t>Приоритетная последовательность типов цен может быть установлена как по определенному выпуску ценных бумаг, так и по совокупности одного типа ценных бумаг эмитента.</w:t>
      </w:r>
    </w:p>
    <w:p w:rsidR="00D67A07" w:rsidRDefault="00CD3DF4">
      <w:pPr>
        <w:pStyle w:val="af2"/>
        <w:widowControl w:val="0"/>
        <w:numPr>
          <w:ilvl w:val="1"/>
          <w:numId w:val="58"/>
        </w:numPr>
        <w:spacing w:after="120"/>
        <w:ind w:left="851" w:right="-2" w:hanging="851"/>
      </w:pPr>
      <w:r>
        <w:t>При указании приоритетной последовательности типов цен допускается использование не более 3 (трех) типов цен.</w:t>
      </w:r>
    </w:p>
    <w:p w:rsidR="00D67A07" w:rsidRDefault="00CD3DF4">
      <w:pPr>
        <w:pStyle w:val="af2"/>
        <w:widowControl w:val="0"/>
        <w:numPr>
          <w:ilvl w:val="1"/>
          <w:numId w:val="58"/>
        </w:numPr>
        <w:spacing w:after="120"/>
        <w:ind w:left="851" w:right="-2" w:hanging="851"/>
      </w:pPr>
      <w:r>
        <w:t>В случае отсутствия Рыночной цены по всем типам цен, установленных приоритетной последовательностью, Рыночная цена ценной бумаги, подбираемой в качестве Обеспечения, принимается равной 0 (нулю), за исключением установленных Порядком случаев.</w:t>
      </w:r>
    </w:p>
    <w:p w:rsidR="00D67A07" w:rsidRDefault="00CD3DF4">
      <w:pPr>
        <w:pStyle w:val="af2"/>
        <w:widowControl w:val="0"/>
        <w:numPr>
          <w:ilvl w:val="1"/>
          <w:numId w:val="58"/>
        </w:numPr>
        <w:spacing w:after="120"/>
        <w:ind w:left="851" w:right="-2" w:hanging="851"/>
      </w:pPr>
      <w:r>
        <w:t xml:space="preserve">Если Клиент, которому лицом, подавшим </w:t>
      </w:r>
      <w:hyperlink w:anchor="_Поручение_на_передачу_1" w:tooltip="#_Поручение_на_передачу_1" w:history="1">
        <w:r>
          <w:t>Поручение на передачу цен</w:t>
        </w:r>
      </w:hyperlink>
      <w:r>
        <w:t xml:space="preserve">, было дано право использования установленных данным поручением типов цен на ценные бумаги, утратит такое право, то при переоценке ценных бумаг, являющихся Обеспечением по Действующим Сделкам РЕПО данного Клиента (за исключением Сделок РЕПО с лицом, подавшим </w:t>
      </w:r>
      <w:hyperlink w:anchor="_Поручение_на_передачу_1" w:tooltip="#_Поручение_на_передачу_1" w:history="1">
        <w:r>
          <w:rPr>
            <w:rStyle w:val="af1"/>
            <w:color w:val="auto"/>
            <w:u w:val="none"/>
          </w:rPr>
          <w:t>Поручение на передачу цен</w:t>
        </w:r>
      </w:hyperlink>
      <w:r>
        <w:t>), для указанных типов цен будет использоваться Рыночная цена на дату утраты такого права.</w:t>
      </w:r>
    </w:p>
    <w:p w:rsidR="00D67A07" w:rsidRDefault="00CD3DF4">
      <w:pPr>
        <w:pStyle w:val="af2"/>
        <w:widowControl w:val="0"/>
        <w:numPr>
          <w:ilvl w:val="1"/>
          <w:numId w:val="58"/>
        </w:numPr>
        <w:spacing w:after="120"/>
        <w:ind w:left="851" w:right="-2" w:hanging="851"/>
      </w:pPr>
      <w:r>
        <w:t xml:space="preserve">Установленный в соответствии с пунктом </w:t>
      </w:r>
      <w:r>
        <w:fldChar w:fldCharType="begin"/>
      </w:r>
      <w:r>
        <w:instrText xml:space="preserve"> REF _Ref14181805 \n \h  \* MERGEFORMAT </w:instrText>
      </w:r>
      <w:r>
        <w:fldChar w:fldCharType="separate"/>
      </w:r>
      <w:r>
        <w:t>39</w:t>
      </w:r>
      <w:r>
        <w:fldChar w:fldCharType="end"/>
      </w:r>
      <w:r>
        <w:t xml:space="preserve"> Порядка порядок определения Рыночной цены будет использоваться НРД при Подборе ценных бумаг для расчета первой части Сделки РЕПО, для внесения Компенсационного взноса или Маржинального взноса, для Замены ценных бумаг, при переоценке ценных бумаг, являющихся Обеспечением по Действующим Сделкам РЕПО, а также для контроля использования Лимита и определения его свободного остатка.</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7" w:name="_Toc163829068"/>
      <w:bookmarkEnd w:id="145"/>
      <w:r>
        <w:rPr>
          <w:rFonts w:ascii="Times New Roman" w:hAnsi="Times New Roman"/>
          <w:color w:val="auto"/>
          <w:sz w:val="24"/>
          <w:szCs w:val="24"/>
        </w:rPr>
        <w:t>Особенности использования Лимитов</w:t>
      </w:r>
      <w:bookmarkEnd w:id="147"/>
    </w:p>
    <w:p w:rsidR="00D67A07" w:rsidRDefault="00CD3DF4">
      <w:pPr>
        <w:pStyle w:val="af2"/>
        <w:widowControl w:val="0"/>
        <w:numPr>
          <w:ilvl w:val="1"/>
          <w:numId w:val="58"/>
        </w:numPr>
        <w:spacing w:after="120"/>
        <w:ind w:left="851" w:right="-2" w:hanging="851"/>
      </w:pPr>
      <w:r>
        <w:t xml:space="preserve">Лимиты концентрации ценных бумаг устанавливаются, изменяются и аннулируются Кредитором путем подачи в НРД </w:t>
      </w:r>
      <w:hyperlink w:anchor="_Лимитная_карта_Кредитора_1" w:tooltip="#_Лимитная_карта_Кредитора_1" w:history="1">
        <w:r>
          <w:rPr>
            <w:rStyle w:val="af1"/>
            <w:color w:val="auto"/>
            <w:u w:val="none"/>
          </w:rPr>
          <w:t>Лимитной карты Кредитора</w:t>
        </w:r>
      </w:hyperlink>
      <w:r>
        <w:t xml:space="preserve"> (далее – Лимитная карта) по форме поручения </w:t>
      </w:r>
      <w:hyperlink w:anchor="_Отчет_о_регистрации_5" w:tooltip="#_Отчет_о_регистрации_5" w:history="1">
        <w:r>
          <w:t>MF18Q</w:t>
        </w:r>
      </w:hyperlink>
      <w:r>
        <w:t xml:space="preserve"> (Приложение </w:t>
      </w:r>
      <w:hyperlink w:anchor="_Лимитная_карта_Кредитора" w:tooltip="#_Лимитная_карта_Кредитора" w:history="1">
        <w:r>
          <w:t>3</w:t>
        </w:r>
      </w:hyperlink>
      <w:r>
        <w:t xml:space="preserve"> к Порядку).</w:t>
      </w:r>
    </w:p>
    <w:p w:rsidR="00D67A07" w:rsidRDefault="00CD3DF4">
      <w:pPr>
        <w:pStyle w:val="af2"/>
        <w:widowControl w:val="0"/>
        <w:numPr>
          <w:ilvl w:val="1"/>
          <w:numId w:val="58"/>
        </w:numPr>
        <w:spacing w:after="120"/>
        <w:ind w:left="851" w:right="-2" w:hanging="851"/>
      </w:pPr>
      <w:r>
        <w:t xml:space="preserve">При регистрации </w:t>
      </w:r>
      <w:hyperlink w:anchor="_Лимитная_карта_Кредитора_1" w:tooltip="#_Лимитная_карта_Кредитора_1" w:history="1">
        <w:r>
          <w:t>Лимитной карты</w:t>
        </w:r>
      </w:hyperlink>
      <w:r>
        <w:t xml:space="preserve"> НРД присваивает ей идентификационный код. Количество </w:t>
      </w:r>
      <w:hyperlink w:anchor="_Лимитная_карта_Кредитора_1" w:tooltip="#_Лимитная_карта_Кредитора_1" w:history="1">
        <w:r>
          <w:t>Лимитных карт</w:t>
        </w:r>
      </w:hyperlink>
      <w:r>
        <w:t xml:space="preserve"> одного Кредитора, регистрируемых в НРД, не ограничено. Установленные Лимиты вступают в действие непосредственно после регистрации </w:t>
      </w:r>
      <w:hyperlink w:anchor="_Лимитная_карта_Кредитора_1" w:tooltip="#_Лимитная_карта_Кредитора_1" w:history="1">
        <w:r>
          <w:t>Лимитной карты</w:t>
        </w:r>
      </w:hyperlink>
      <w:r>
        <w:t xml:space="preserve"> и являются действительными до регистрации новых Лимитов, установленных в данной </w:t>
      </w:r>
      <w:hyperlink w:anchor="_Лимитная_карта_Кредитора_1" w:tooltip="#_Лимитная_карта_Кредитора_1" w:history="1">
        <w:r>
          <w:t>Лимитной карте</w:t>
        </w:r>
      </w:hyperlink>
      <w:r>
        <w:t xml:space="preserve">, либо до аннулирования данной </w:t>
      </w:r>
      <w:hyperlink w:anchor="_Лимитная_карта_Кредитора_1" w:tooltip="#_Лимитная_карта_Кредитора_1" w:history="1">
        <w:r>
          <w:t>Лимитной карты</w:t>
        </w:r>
      </w:hyperlink>
      <w:r>
        <w:t xml:space="preserve">. После регистрации </w:t>
      </w:r>
      <w:hyperlink w:anchor="_Лимитная_карта_Кредитора_1" w:tooltip="#_Лимитная_карта_Кредитора_1" w:history="1">
        <w:r>
          <w:t>Лимитной карты</w:t>
        </w:r>
      </w:hyperlink>
      <w:r>
        <w:t xml:space="preserve"> Кредитору направляется </w:t>
      </w:r>
      <w:hyperlink w:anchor="_Отчет_о_регистрации_5" w:tooltip="#_Отчет_о_регистрации_5" w:history="1">
        <w:r>
          <w:rPr>
            <w:rStyle w:val="af1"/>
            <w:color w:val="auto"/>
            <w:u w:val="none"/>
          </w:rPr>
          <w:t>Отчет о регистрации Лимитной карты</w:t>
        </w:r>
      </w:hyperlink>
      <w:r>
        <w:t xml:space="preserve"> по форме </w:t>
      </w:r>
      <w:hyperlink w:anchor="_Отчет_о_регистрации_5" w:tooltip="#_Отчет_о_регистрации_5" w:history="1">
        <w:r>
          <w:t>MS18Q</w:t>
        </w:r>
      </w:hyperlink>
      <w:r>
        <w:t xml:space="preserve"> (Приложение </w:t>
      </w:r>
      <w:hyperlink w:anchor="_Отчет_о_регистрации_3" w:tooltip="#_Отчет_о_регистрации_3" w:history="1">
        <w:r>
          <w:t>3</w:t>
        </w:r>
      </w:hyperlink>
      <w:r>
        <w:t xml:space="preserve"> к Порядку).</w:t>
      </w:r>
    </w:p>
    <w:p w:rsidR="00D67A07" w:rsidRDefault="00CD3DF4">
      <w:pPr>
        <w:pStyle w:val="af2"/>
        <w:widowControl w:val="0"/>
        <w:numPr>
          <w:ilvl w:val="1"/>
          <w:numId w:val="58"/>
        </w:numPr>
        <w:spacing w:after="120"/>
        <w:ind w:left="851" w:right="-2" w:hanging="851"/>
      </w:pPr>
      <w:r>
        <w:t>Лимит может быть установлен:</w:t>
      </w:r>
    </w:p>
    <w:p w:rsidR="00D67A07" w:rsidRDefault="00CD3DF4">
      <w:pPr>
        <w:pStyle w:val="Default"/>
        <w:widowControl w:val="0"/>
        <w:numPr>
          <w:ilvl w:val="2"/>
          <w:numId w:val="58"/>
        </w:numPr>
        <w:spacing w:before="100" w:beforeAutospacing="1" w:after="120"/>
        <w:ind w:left="851" w:hanging="851"/>
        <w:jc w:val="both"/>
        <w:rPr>
          <w:color w:val="auto"/>
        </w:rPr>
      </w:pPr>
      <w:r>
        <w:rPr>
          <w:color w:val="auto"/>
        </w:rPr>
        <w:t>для совокупности одного типа ценных бумаг эмитента;</w:t>
      </w:r>
    </w:p>
    <w:p w:rsidR="00D67A07" w:rsidRDefault="00CD3DF4">
      <w:pPr>
        <w:pStyle w:val="Default"/>
        <w:widowControl w:val="0"/>
        <w:numPr>
          <w:ilvl w:val="2"/>
          <w:numId w:val="58"/>
        </w:numPr>
        <w:spacing w:before="100" w:beforeAutospacing="1" w:after="120"/>
        <w:ind w:left="851" w:hanging="851"/>
        <w:jc w:val="both"/>
        <w:rPr>
          <w:color w:val="auto"/>
        </w:rPr>
      </w:pPr>
      <w:r>
        <w:rPr>
          <w:color w:val="auto"/>
        </w:rPr>
        <w:t>для определенного выпуска ценных бумаг эмитента.</w:t>
      </w:r>
    </w:p>
    <w:p w:rsidR="00D67A07" w:rsidRDefault="00CD3DF4">
      <w:pPr>
        <w:pStyle w:val="af2"/>
        <w:widowControl w:val="0"/>
        <w:numPr>
          <w:ilvl w:val="1"/>
          <w:numId w:val="58"/>
        </w:numPr>
        <w:spacing w:after="120"/>
        <w:ind w:left="851" w:right="-2" w:hanging="851"/>
      </w:pPr>
      <w:r>
        <w:t>Совокупная стоимость ценных бумаг при осуществлении контроля Лимита определяется с использованием Рыночной цены, определенной для данных ценных бумаг в Сделках РЕПО.</w:t>
      </w:r>
    </w:p>
    <w:p w:rsidR="00D67A07" w:rsidRDefault="00CD3DF4">
      <w:pPr>
        <w:pStyle w:val="af2"/>
        <w:widowControl w:val="0"/>
        <w:numPr>
          <w:ilvl w:val="1"/>
          <w:numId w:val="58"/>
        </w:numPr>
        <w:spacing w:after="120"/>
        <w:ind w:left="851" w:right="-2" w:hanging="851"/>
      </w:pPr>
      <w:r>
        <w:t>Для совокупности ценных бумаг одного типа Лимит может быть установлен только в денежном выражении.</w:t>
      </w:r>
    </w:p>
    <w:p w:rsidR="00D67A07" w:rsidRDefault="00CD3DF4">
      <w:pPr>
        <w:pStyle w:val="af2"/>
        <w:widowControl w:val="0"/>
        <w:numPr>
          <w:ilvl w:val="1"/>
          <w:numId w:val="58"/>
        </w:numPr>
        <w:spacing w:after="120"/>
        <w:ind w:left="851" w:right="-2" w:hanging="851"/>
      </w:pPr>
      <w:r>
        <w:t xml:space="preserve">Для определенного выпуска ценных бумаг Лимит может быть установлен одновременно в количественном и стоимостном выражении, причем как в одной, так и в разных </w:t>
      </w:r>
      <w:hyperlink w:anchor="_Лимитная_карта_Кредитора_1" w:tooltip="#_Лимитная_карта_Кредитора_1" w:history="1">
        <w:r>
          <w:t>Лимитных картах</w:t>
        </w:r>
      </w:hyperlink>
      <w:r>
        <w:t>. В этом случае при Подборе ценных бумаг НРД осуществляет контроль Лимита по двум параметрам, при этом количество ценных бумаг, подбираемых в качестве Обеспечения по Сделке РЕПО, не должно превышать установленные Лимиты как в количественном, так и в стоимостном отношении.</w:t>
      </w:r>
    </w:p>
    <w:p w:rsidR="00D67A07" w:rsidRDefault="00CD3DF4">
      <w:pPr>
        <w:pStyle w:val="af2"/>
        <w:widowControl w:val="0"/>
        <w:numPr>
          <w:ilvl w:val="1"/>
          <w:numId w:val="58"/>
        </w:numPr>
        <w:spacing w:after="120"/>
        <w:ind w:left="851" w:right="-2" w:hanging="851"/>
      </w:pPr>
      <w:r>
        <w:t xml:space="preserve">Лимит может быть установлен как в отношении одного раздела счета депо, так и в отношении совокупности нескольких разделов счета депо. При этом контроль Лимита осуществляется суммарно по всем разделам счета(ов) депо, указанным в </w:t>
      </w:r>
      <w:hyperlink w:anchor="_Лимитная_карта_Кредитора_1" w:tooltip="#_Лимитная_карта_Кредитора_1" w:history="1">
        <w:r>
          <w:t>Лимитной карте</w:t>
        </w:r>
      </w:hyperlink>
      <w:r>
        <w:t>, на которые переводятся Ценные бумаги, переданные Кредитору, в отношении которых установлен Лимит.</w:t>
      </w:r>
    </w:p>
    <w:p w:rsidR="00D67A07" w:rsidRDefault="00CD3DF4">
      <w:pPr>
        <w:pStyle w:val="af2"/>
        <w:widowControl w:val="0"/>
        <w:numPr>
          <w:ilvl w:val="1"/>
          <w:numId w:val="58"/>
        </w:numPr>
        <w:spacing w:after="120"/>
        <w:ind w:left="851" w:right="-2" w:hanging="851"/>
      </w:pPr>
      <w:r>
        <w:t>Допускается превышение Лимита вследствие увеличения количества ценных бумаг либо их стоимости, не связанного с Подбором ценных бумаг, осуществляемым НРД при управлении Обеспечением, либо с Заменой ценных бумаг без Подбора (например, при переоценке ценных бумаг, изменении Лимитов Кредитором, корпоративных действий с ценными бумагами и пр.). НРД не осуществляет действия по приведению количества ценных бумаг, в отношении которых Кредитором установлены Лимиты, в соответствие с установленными Лимитами.</w:t>
      </w:r>
    </w:p>
    <w:p w:rsidR="00D67A07" w:rsidRDefault="00CD3DF4">
      <w:pPr>
        <w:pStyle w:val="af2"/>
        <w:widowControl w:val="0"/>
        <w:numPr>
          <w:ilvl w:val="1"/>
          <w:numId w:val="58"/>
        </w:numPr>
        <w:spacing w:after="120"/>
        <w:ind w:left="851" w:right="-2" w:hanging="851"/>
      </w:pPr>
      <w:r>
        <w:t>В случае зафиксированного превышения установленного Лимита НРД не осуществляет дальнейший Подбор таких ценных бумаг. НРД не несет ответственности за неосуществление Подбора ценных бумаг при управлении обеспечением Сделок РЕПО вследствие превышения Лимита ценных бумаг, установленного Кредитором.</w:t>
      </w:r>
    </w:p>
    <w:p w:rsidR="00D67A07" w:rsidRDefault="00CD3DF4">
      <w:pPr>
        <w:pStyle w:val="af2"/>
        <w:widowControl w:val="0"/>
        <w:numPr>
          <w:ilvl w:val="1"/>
          <w:numId w:val="58"/>
        </w:numPr>
        <w:spacing w:after="120"/>
        <w:ind w:left="851" w:right="-2" w:hanging="851"/>
      </w:pPr>
      <w:r>
        <w:t>В случае превышения Лимита в отношении хотя бы одной ценной бумаги Клиентам, использующим WEB-кабинет СУО, направляется соответствующее уведомление.</w:t>
      </w:r>
    </w:p>
    <w:p w:rsidR="00D67A07" w:rsidRDefault="00CD3DF4">
      <w:pPr>
        <w:pStyle w:val="af2"/>
        <w:widowControl w:val="0"/>
        <w:numPr>
          <w:ilvl w:val="1"/>
          <w:numId w:val="58"/>
        </w:numPr>
        <w:spacing w:after="120"/>
        <w:ind w:left="851" w:right="-2" w:hanging="851"/>
      </w:pPr>
      <w:r>
        <w:t>Контроль установленного Лимита осуществляется при Подборе ценных бумаг для исполнения обязательств по первой части Сделки РЕПО, для внесения Компенсационного взноса, а также для Замены ценных бумаг.</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8" w:name="_Toc163829069"/>
      <w:r>
        <w:rPr>
          <w:rFonts w:ascii="Times New Roman" w:hAnsi="Times New Roman"/>
          <w:color w:val="auto"/>
          <w:sz w:val="24"/>
          <w:szCs w:val="24"/>
        </w:rPr>
        <w:t>Особенности расчета Текущей стоимости обязательства и Стоимости обратного выкупа</w:t>
      </w:r>
      <w:bookmarkEnd w:id="148"/>
    </w:p>
    <w:p w:rsidR="00D67A07" w:rsidRDefault="00CD3DF4">
      <w:pPr>
        <w:pStyle w:val="af3"/>
        <w:widowControl w:val="0"/>
        <w:numPr>
          <w:ilvl w:val="1"/>
          <w:numId w:val="58"/>
        </w:numPr>
        <w:spacing w:before="120" w:after="120"/>
        <w:ind w:left="851" w:hanging="851"/>
        <w:jc w:val="both"/>
      </w:pPr>
      <w:r>
        <w:t xml:space="preserve">При использовании Маржинального взноса Текущая стоимость обязательства в Сделках междилерского РЕПО рассчитывается как сумма денежных средств по первой части Сделки РЕПО, увеличенная на сумму начисленных по Текущей ставке РЕПО процентов за каждый из дней, предшествующих дате расчета Текущей стоимости обязательств, начиная с Даты первой части Сделки РЕПО до даты расчета данного параметра, уменьшенная либо увеличенная на сумму Маржинальных взносов, включая накопленные проценты на них. </w:t>
      </w:r>
    </w:p>
    <w:p w:rsidR="00D67A07" w:rsidRDefault="00CD3DF4">
      <w:pPr>
        <w:pStyle w:val="af3"/>
        <w:widowControl w:val="0"/>
        <w:numPr>
          <w:ilvl w:val="1"/>
          <w:numId w:val="58"/>
        </w:numPr>
        <w:spacing w:before="120" w:after="120"/>
        <w:ind w:left="851" w:hanging="851"/>
        <w:jc w:val="both"/>
      </w:pPr>
      <w:r>
        <w:t>Расчет Текущей стоимости (</w:t>
      </w:r>
      <w:r>
        <w:rPr>
          <w:lang w:val="en-US"/>
        </w:rPr>
        <w:t>Lmi</w:t>
      </w:r>
      <w:r>
        <w:t xml:space="preserve">) обязательства осуществляется по формуле: </w:t>
      </w:r>
    </w:p>
    <w:p w:rsidR="00D67A07" w:rsidRDefault="00CD3DF4">
      <w:pPr>
        <w:pStyle w:val="14"/>
        <w:tabs>
          <w:tab w:val="left" w:pos="993"/>
        </w:tabs>
        <w:spacing w:before="60" w:after="60"/>
        <w:ind w:left="993" w:hanging="1"/>
        <w:contextualSpacing w:val="0"/>
        <w:jc w:val="both"/>
      </w:pPr>
      <w:r>
        <w:rPr>
          <w:lang w:val="en-US"/>
        </w:rPr>
        <w:t>Lmi</w:t>
      </w:r>
      <w:r>
        <w:t xml:space="preserve"> = </w:t>
      </w:r>
      <w:r>
        <w:rPr>
          <w:lang w:val="en-US"/>
        </w:rPr>
        <w:t>LRi</w:t>
      </w:r>
      <w:r>
        <w:rPr>
          <w:sz w:val="20"/>
          <w:szCs w:val="20"/>
        </w:rPr>
        <w:t>р</w:t>
      </w:r>
      <w:r>
        <w:t xml:space="preserve"> + ∑ (</w:t>
      </w:r>
      <w:r>
        <w:rPr>
          <w:lang w:val="en-US"/>
        </w:rPr>
        <w:t>LRi</w:t>
      </w:r>
      <w:r>
        <w:t xml:space="preserve"> * </w:t>
      </w:r>
      <w:r>
        <w:rPr>
          <w:lang w:val="en-US"/>
        </w:rPr>
        <w:t>ri</w:t>
      </w:r>
      <w:r>
        <w:t xml:space="preserve"> / </w:t>
      </w:r>
      <w:r>
        <w:rPr>
          <w:lang w:val="en-US"/>
        </w:rPr>
        <w:t>N</w:t>
      </w:r>
      <w:r>
        <w:t xml:space="preserve"> / 100) + </w:t>
      </w:r>
      <w:r>
        <w:rPr>
          <w:lang w:val="en-US"/>
        </w:rPr>
        <w:t>Psi</w:t>
      </w:r>
      <w:r>
        <w:t xml:space="preserve"> - </w:t>
      </w:r>
      <w:r>
        <w:rPr>
          <w:lang w:val="en-US"/>
        </w:rPr>
        <w:t>Pbi</w:t>
      </w:r>
      <w:r>
        <w:t>, где:</w:t>
      </w:r>
    </w:p>
    <w:p w:rsidR="00D67A07" w:rsidRDefault="00CD3DF4">
      <w:pPr>
        <w:pStyle w:val="14"/>
        <w:tabs>
          <w:tab w:val="left" w:pos="2410"/>
        </w:tabs>
        <w:spacing w:before="120"/>
        <w:ind w:left="2835" w:hanging="1559"/>
        <w:contextualSpacing w:val="0"/>
        <w:jc w:val="both"/>
      </w:pPr>
      <w:r>
        <w:rPr>
          <w:lang w:val="en-US"/>
        </w:rPr>
        <w:t>LRi</w:t>
      </w:r>
      <w:r>
        <w:rPr>
          <w:sz w:val="20"/>
          <w:szCs w:val="20"/>
        </w:rPr>
        <w:t xml:space="preserve">р –   </w:t>
      </w:r>
      <w:r>
        <w:t xml:space="preserve">Сумма РЕПО по </w:t>
      </w:r>
      <w:r>
        <w:rPr>
          <w:lang w:val="en-US"/>
        </w:rPr>
        <w:t>i</w:t>
      </w:r>
      <w:r>
        <w:t>-ой Сделке РЕПО на дату расчета;</w:t>
      </w:r>
    </w:p>
    <w:p w:rsidR="00D67A07" w:rsidRDefault="00CD3DF4">
      <w:pPr>
        <w:pStyle w:val="14"/>
        <w:tabs>
          <w:tab w:val="left" w:pos="2127"/>
        </w:tabs>
        <w:spacing w:before="120"/>
        <w:ind w:left="2127" w:hanging="851"/>
        <w:contextualSpacing w:val="0"/>
        <w:jc w:val="both"/>
      </w:pPr>
      <w:r>
        <w:rPr>
          <w:lang w:val="en-US"/>
        </w:rPr>
        <w:t>LRi</w:t>
      </w:r>
      <w:r>
        <w:t xml:space="preserve"> –   Сумма РЕПО по </w:t>
      </w:r>
      <w:r>
        <w:rPr>
          <w:lang w:val="en-US"/>
        </w:rPr>
        <w:t>i</w:t>
      </w:r>
      <w:r>
        <w:t xml:space="preserve">-ой Сделке РЕПО </w:t>
      </w:r>
      <w:r>
        <w:rPr>
          <w:rFonts w:eastAsia="Calibri"/>
          <w:lang w:eastAsia="en-US"/>
        </w:rPr>
        <w:t xml:space="preserve">определяемая </w:t>
      </w:r>
      <w:r>
        <w:t>на каждую календарную дату за период расчета;</w:t>
      </w:r>
    </w:p>
    <w:p w:rsidR="00D67A07" w:rsidRDefault="00CD3DF4">
      <w:pPr>
        <w:pStyle w:val="14"/>
        <w:tabs>
          <w:tab w:val="left" w:pos="1985"/>
        </w:tabs>
        <w:spacing w:before="120"/>
        <w:ind w:left="1985" w:hanging="709"/>
        <w:contextualSpacing w:val="0"/>
        <w:jc w:val="both"/>
      </w:pPr>
      <w:r>
        <w:rPr>
          <w:lang w:val="en-US"/>
        </w:rPr>
        <w:t>N</w:t>
      </w:r>
      <w:r>
        <w:t xml:space="preserve">   –    Количество дней в году, на который попадает день, за который начисляются проценты, в соответствии с применяемым методом расчета процентов;</w:t>
      </w:r>
    </w:p>
    <w:p w:rsidR="00D67A07" w:rsidRDefault="00CD3DF4">
      <w:pPr>
        <w:pStyle w:val="14"/>
        <w:tabs>
          <w:tab w:val="left" w:pos="1985"/>
        </w:tabs>
        <w:spacing w:before="120"/>
        <w:ind w:left="1985" w:hanging="709"/>
        <w:contextualSpacing w:val="0"/>
        <w:jc w:val="both"/>
      </w:pPr>
      <w:r>
        <w:t>r</w:t>
      </w:r>
      <w:r>
        <w:rPr>
          <w:lang w:val="en-US"/>
        </w:rPr>
        <w:t>i</w:t>
      </w:r>
      <w:r>
        <w:t xml:space="preserve">   –    Текущая ставка РЕПО по </w:t>
      </w:r>
      <w:r>
        <w:rPr>
          <w:lang w:val="en-US"/>
        </w:rPr>
        <w:t>i</w:t>
      </w:r>
      <w:r>
        <w:t>-ой Сделке РЕПО, в % годовых.</w:t>
      </w:r>
    </w:p>
    <w:p w:rsidR="00D67A07" w:rsidRDefault="00CD3DF4">
      <w:pPr>
        <w:pStyle w:val="14"/>
        <w:tabs>
          <w:tab w:val="left" w:pos="1985"/>
        </w:tabs>
        <w:spacing w:before="60" w:after="60"/>
        <w:ind w:left="1985" w:hanging="709"/>
        <w:contextualSpacing w:val="0"/>
        <w:jc w:val="both"/>
      </w:pPr>
      <w:r>
        <w:t>∑ –   суммирование по числу дней за период расчета, за которые начисляются проценты, в соответствии с применяемым методом расчета процентов$</w:t>
      </w:r>
    </w:p>
    <w:p w:rsidR="00D67A07" w:rsidRDefault="00CD3DF4">
      <w:pPr>
        <w:pStyle w:val="14"/>
        <w:tabs>
          <w:tab w:val="left" w:pos="1985"/>
        </w:tabs>
        <w:spacing w:before="60" w:after="60"/>
        <w:ind w:left="1985" w:hanging="709"/>
        <w:jc w:val="both"/>
      </w:pPr>
      <w:r>
        <w:t>Ps</w:t>
      </w:r>
      <w:r>
        <w:rPr>
          <w:lang w:val="en-US"/>
        </w:rPr>
        <w:t>i</w:t>
      </w:r>
      <w:r>
        <w:t xml:space="preserve"> – сумма Маржинальных взносов, включая накопленные проценты на них, внесенных Кредитором по </w:t>
      </w:r>
      <w:r>
        <w:rPr>
          <w:lang w:val="en-US"/>
        </w:rPr>
        <w:t>i</w:t>
      </w:r>
      <w:r>
        <w:t>-й Сделке РЕПО;</w:t>
      </w:r>
    </w:p>
    <w:p w:rsidR="00D67A07" w:rsidRDefault="00CD3DF4">
      <w:pPr>
        <w:pStyle w:val="af2"/>
        <w:widowControl w:val="0"/>
        <w:tabs>
          <w:tab w:val="clear" w:pos="851"/>
        </w:tabs>
        <w:spacing w:after="120"/>
        <w:ind w:left="1985" w:right="0" w:hanging="709"/>
      </w:pPr>
      <w:r>
        <w:t>Pb</w:t>
      </w:r>
      <w:r>
        <w:rPr>
          <w:lang w:val="en-US"/>
        </w:rPr>
        <w:t>i</w:t>
      </w:r>
      <w:r>
        <w:t xml:space="preserve"> – сумма Маржинальных взносов, включая накопленные проценты на них, внесенных Заемщиком по </w:t>
      </w:r>
      <w:r>
        <w:rPr>
          <w:lang w:val="en-US"/>
        </w:rPr>
        <w:t>i</w:t>
      </w:r>
      <w:r>
        <w:t xml:space="preserve">-й Сделке РЕПО. </w:t>
      </w:r>
    </w:p>
    <w:p w:rsidR="00D67A07" w:rsidRDefault="00CD3DF4">
      <w:pPr>
        <w:pStyle w:val="af2"/>
        <w:widowControl w:val="0"/>
        <w:numPr>
          <w:ilvl w:val="1"/>
          <w:numId w:val="58"/>
        </w:numPr>
        <w:spacing w:after="120"/>
        <w:ind w:left="851" w:right="0" w:hanging="851"/>
      </w:pPr>
      <w:r>
        <w:t xml:space="preserve">При расчете Текущей стоимости обязательства и Стоимости обратного выкупа по Сделке РЕПО начисление процентов осуществляется в соответствии с методом расчета процентов, установленным в поручениях по форме </w:t>
      </w:r>
      <w:hyperlink r:id="rId25" w:tooltip="https://www.nsd.ru/documents/clearing/" w:history="1">
        <w:r>
          <w:rPr>
            <w:rStyle w:val="af1"/>
            <w:color w:val="auto"/>
            <w:u w:val="none"/>
            <w:lang w:val="en-US"/>
          </w:rPr>
          <w:t>MF</w:t>
        </w:r>
        <w:r>
          <w:rPr>
            <w:rStyle w:val="af1"/>
            <w:color w:val="auto"/>
            <w:u w:val="none"/>
          </w:rPr>
          <w:t>194</w:t>
        </w:r>
      </w:hyperlink>
      <w:r>
        <w:t>. В зависимости от выбранного метода, НРД при начислении процентов за каждый день Сделки РЕПО либо включает в расчет начальную дату периода расчета и исключает последнюю дату, либо исключает начальную дату периода расчета и включает последнюю дату.</w:t>
      </w:r>
    </w:p>
    <w:p w:rsidR="00D67A07" w:rsidRDefault="00CD3DF4">
      <w:pPr>
        <w:pStyle w:val="af2"/>
        <w:widowControl w:val="0"/>
        <w:numPr>
          <w:ilvl w:val="1"/>
          <w:numId w:val="58"/>
        </w:numPr>
        <w:spacing w:after="120"/>
        <w:ind w:left="851" w:right="0" w:hanging="851"/>
      </w:pPr>
      <w:r>
        <w:t>Количество дней в году, на который попадает день, за который начисляются проценты, определяется в зависимости от выбранного метода расчета процентов.</w:t>
      </w:r>
    </w:p>
    <w:p w:rsidR="00D67A07" w:rsidRDefault="00CD3DF4">
      <w:pPr>
        <w:pStyle w:val="af2"/>
        <w:widowControl w:val="0"/>
        <w:numPr>
          <w:ilvl w:val="2"/>
          <w:numId w:val="58"/>
        </w:numPr>
        <w:spacing w:after="120"/>
        <w:ind w:left="851" w:right="0" w:hanging="851"/>
      </w:pPr>
      <w:r>
        <w:t>При начислении процентов по методу расчета, предусматривающему включение начальной даты периода расчета и исключение последней даты, используется Текущая ставка РЕПО, действующая на календарный день, за который начисляются проценты.</w:t>
      </w:r>
    </w:p>
    <w:p w:rsidR="00D67A07" w:rsidRDefault="00CD3DF4">
      <w:pPr>
        <w:pStyle w:val="af2"/>
        <w:widowControl w:val="0"/>
        <w:numPr>
          <w:ilvl w:val="2"/>
          <w:numId w:val="58"/>
        </w:numPr>
        <w:spacing w:after="120"/>
        <w:ind w:left="851" w:right="0" w:hanging="851"/>
      </w:pPr>
      <w:r>
        <w:t>При начислении процентов по методу расчета, предусматривающему исключение начальной даты периода расчета и включение последней даты, используется Текущая ставка РЕПО, действующая на календарный день, предшествующий дню, за который начисляются проценты.</w:t>
      </w:r>
    </w:p>
    <w:p w:rsidR="00D67A07" w:rsidRDefault="00CD3DF4">
      <w:pPr>
        <w:pStyle w:val="af2"/>
        <w:widowControl w:val="0"/>
        <w:numPr>
          <w:ilvl w:val="1"/>
          <w:numId w:val="58"/>
        </w:numPr>
        <w:spacing w:after="120"/>
        <w:ind w:left="851" w:right="0" w:hanging="851"/>
      </w:pPr>
      <w:r>
        <w:t>В Сделках междилерского РЕПО, обязательства по которым выражены в иностранной валюте, НРД не осуществляет расчет текущей стоимости и начислении процентов в рабочий день, который является нерабочим в стране - эмитенте валюты Сделки.</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9" w:name="_Toc163829070"/>
      <w:r>
        <w:rPr>
          <w:rFonts w:ascii="Times New Roman" w:hAnsi="Times New Roman"/>
          <w:color w:val="auto"/>
          <w:sz w:val="24"/>
          <w:szCs w:val="24"/>
        </w:rPr>
        <w:t>Особенности Маркирования и Подбора ценных бумаг для исполнения обязательств по первой части Сделки РЕПО</w:t>
      </w:r>
      <w:bookmarkEnd w:id="149"/>
    </w:p>
    <w:p w:rsidR="00D67A07" w:rsidRDefault="00CD3DF4">
      <w:pPr>
        <w:pStyle w:val="af2"/>
        <w:widowControl w:val="0"/>
        <w:numPr>
          <w:ilvl w:val="1"/>
          <w:numId w:val="58"/>
        </w:numPr>
        <w:spacing w:after="120"/>
        <w:ind w:left="851" w:right="0" w:hanging="851"/>
      </w:pPr>
      <w:r>
        <w:t xml:space="preserve">НРД производит регистрацию Сделок РЕПО в СУО на основании </w:t>
      </w:r>
      <w:hyperlink w:anchor="_Поручение_на_изменение" w:tooltip="#_Поручение_на_изменение" w:history="1">
        <w:r>
          <w:rPr>
            <w:rStyle w:val="af1"/>
            <w:color w:val="auto"/>
            <w:u w:val="none"/>
          </w:rPr>
          <w:t>поручений</w:t>
        </w:r>
      </w:hyperlink>
      <w:r>
        <w:t xml:space="preserve"> по форме </w:t>
      </w:r>
      <w:hyperlink r:id="rId26" w:tooltip="https://www.nsd.ru/documents/clearing/" w:history="1">
        <w:r>
          <w:rPr>
            <w:rStyle w:val="af1"/>
            <w:color w:val="auto"/>
            <w:u w:val="none"/>
            <w:lang w:val="en-US"/>
          </w:rPr>
          <w:t>MF</w:t>
        </w:r>
        <w:r>
          <w:rPr>
            <w:rStyle w:val="af1"/>
            <w:color w:val="auto"/>
            <w:u w:val="none"/>
          </w:rPr>
          <w:t>194</w:t>
        </w:r>
      </w:hyperlink>
      <w:r>
        <w:t xml:space="preserve"> (Перечень клиринговых документов) Кредитора и Заемщика.</w:t>
      </w:r>
    </w:p>
    <w:p w:rsidR="00D67A07" w:rsidRDefault="00CD3DF4">
      <w:pPr>
        <w:pStyle w:val="af2"/>
        <w:widowControl w:val="0"/>
        <w:numPr>
          <w:ilvl w:val="1"/>
          <w:numId w:val="58"/>
        </w:numPr>
        <w:spacing w:after="120"/>
        <w:ind w:left="851" w:right="-2" w:hanging="851"/>
      </w:pPr>
      <w:r>
        <w:t xml:space="preserve">Период исполнения поручений по форме </w:t>
      </w:r>
      <w:hyperlink r:id="rId27" w:tooltip="https://www.nsd.ru/documents/clearing/" w:history="1">
        <w:r>
          <w:rPr>
            <w:rStyle w:val="af1"/>
            <w:color w:val="auto"/>
            <w:u w:val="none"/>
          </w:rPr>
          <w:t>MF194</w:t>
        </w:r>
      </w:hyperlink>
      <w:r>
        <w:t xml:space="preserve"> составляет 1 (один) рабочий день.</w:t>
      </w:r>
    </w:p>
    <w:p w:rsidR="00D67A07" w:rsidRDefault="00CD3DF4">
      <w:pPr>
        <w:pStyle w:val="af2"/>
        <w:widowControl w:val="0"/>
        <w:numPr>
          <w:ilvl w:val="1"/>
          <w:numId w:val="58"/>
        </w:numPr>
        <w:spacing w:after="120"/>
        <w:ind w:left="851" w:right="-2" w:hanging="851"/>
      </w:pPr>
      <w:r>
        <w:t>Подбор ценных бумаг для исполнения обязательств по Сделкам междилерского РЕПО с типом расчетов DVP-3, проводится:</w:t>
      </w:r>
    </w:p>
    <w:p w:rsidR="00D67A07" w:rsidRDefault="00CD3DF4">
      <w:pPr>
        <w:pStyle w:val="Default"/>
        <w:widowControl w:val="0"/>
        <w:numPr>
          <w:ilvl w:val="0"/>
          <w:numId w:val="17"/>
        </w:numPr>
        <w:tabs>
          <w:tab w:val="left" w:pos="284"/>
          <w:tab w:val="left" w:pos="567"/>
          <w:tab w:val="left" w:pos="1276"/>
        </w:tabs>
        <w:spacing w:before="120" w:after="120"/>
        <w:ind w:left="1276" w:hanging="425"/>
        <w:jc w:val="both"/>
        <w:rPr>
          <w:color w:val="auto"/>
        </w:rPr>
      </w:pPr>
      <w:r>
        <w:rPr>
          <w:color w:val="auto"/>
        </w:rPr>
        <w:t>перед клиринговыми сеансами НРД, осуществляемыми с использованием торговых банковских счетов, открытых в НРД, и (или) корреспондентских счетов, открытых в Банке России, - для исполнения обязательств по Сделкам РЕПО, в которых Стороны по Сделке используют для расчетов торговые банковские счета, открытые в НРД, и (или) корреспондентские счета, открытые в Банке России;</w:t>
      </w:r>
    </w:p>
    <w:p w:rsidR="00D67A07" w:rsidRDefault="00CD3DF4">
      <w:pPr>
        <w:pStyle w:val="Default"/>
        <w:widowControl w:val="0"/>
        <w:numPr>
          <w:ilvl w:val="1"/>
          <w:numId w:val="74"/>
        </w:numPr>
        <w:tabs>
          <w:tab w:val="left" w:pos="1276"/>
        </w:tabs>
        <w:spacing w:before="120" w:after="120"/>
        <w:ind w:left="1276" w:hanging="425"/>
        <w:jc w:val="both"/>
        <w:rPr>
          <w:color w:val="auto"/>
        </w:rPr>
      </w:pPr>
      <w:r>
        <w:rPr>
          <w:color w:val="auto"/>
        </w:rPr>
        <w:t>перед клиринговыми сеансами, осуществляемыми с использованием как торговых банковских счетов, открытых в НРД, так и банковских счетов, открытых в иностранных банках - для исполнения обязательств по Сделкам РЕПО, в которых хотя бы одна из Сторон по Сделке использует для расчетов банковский счет в Иностранном банке.</w:t>
      </w:r>
    </w:p>
    <w:p w:rsidR="00D67A07" w:rsidRDefault="00CD3DF4">
      <w:pPr>
        <w:pStyle w:val="af2"/>
        <w:widowControl w:val="0"/>
        <w:numPr>
          <w:ilvl w:val="1"/>
          <w:numId w:val="58"/>
        </w:numPr>
        <w:spacing w:after="120"/>
        <w:ind w:left="851" w:right="-2" w:hanging="851"/>
      </w:pPr>
      <w:r>
        <w:t>При указании в Сделке РЕПО Локальной корзины, НРД при Подборе ценных бумаг для исполнения обязательств по Сделке РЕПО, а также для Замены ценных бумаг и внесения Компенсационного взноса, использует только ценные бумаги из Локальной корзины.</w:t>
      </w:r>
    </w:p>
    <w:p w:rsidR="00D67A07" w:rsidRDefault="00CD3DF4">
      <w:pPr>
        <w:pStyle w:val="af2"/>
        <w:widowControl w:val="0"/>
        <w:numPr>
          <w:ilvl w:val="1"/>
          <w:numId w:val="58"/>
        </w:numPr>
        <w:spacing w:after="120"/>
        <w:ind w:left="851" w:right="-2" w:hanging="851"/>
      </w:pPr>
      <w:r>
        <w:t>В случае указания в Локальной корзине Сделки РЕПО количества ценных бумаг, при Подборе используется только указанное количество, независимо от Суммы РЕПО и Рыночной цены ценных бумаг. Если не удалось осуществить Подбор хотя бы одной ценной бумаги из Локальной корзины в соответствии с указанным количеством, то дальнейший Подбор ценных бумаг не осуществляется.</w:t>
      </w:r>
    </w:p>
    <w:p w:rsidR="00D67A07" w:rsidRDefault="00CD3DF4">
      <w:pPr>
        <w:pStyle w:val="af2"/>
        <w:widowControl w:val="0"/>
        <w:numPr>
          <w:ilvl w:val="1"/>
          <w:numId w:val="58"/>
        </w:numPr>
        <w:spacing w:after="120"/>
        <w:ind w:left="851" w:right="-2" w:hanging="851"/>
      </w:pPr>
      <w:r>
        <w:t>Если одна из Сторон по Сделке РЕПО не участвует либо уклоняется от идентификации в соответствии с требованиями FATCA</w:t>
      </w:r>
      <w:r>
        <w:rPr>
          <w:vertAlign w:val="superscript"/>
        </w:rPr>
        <w:footnoteReference w:id="4"/>
      </w:r>
      <w:r>
        <w:t>, то указание в Локальной корзине ценных бумаг, попадающих под требования FATCA, не допускается.</w:t>
      </w:r>
    </w:p>
    <w:p w:rsidR="00D67A07" w:rsidRDefault="00CD3DF4">
      <w:pPr>
        <w:pStyle w:val="af2"/>
        <w:widowControl w:val="0"/>
        <w:numPr>
          <w:ilvl w:val="1"/>
          <w:numId w:val="58"/>
        </w:numPr>
        <w:spacing w:after="120"/>
        <w:ind w:left="851" w:right="-2" w:hanging="851"/>
      </w:pPr>
      <w:r>
        <w:t>В Группе сделок междилерского РЕПО контроль Минимального лота при Подборе ценных бумаг не осуществляется.</w:t>
      </w:r>
    </w:p>
    <w:p w:rsidR="00D67A07" w:rsidRDefault="00CD3DF4">
      <w:pPr>
        <w:pStyle w:val="af2"/>
        <w:widowControl w:val="0"/>
        <w:numPr>
          <w:ilvl w:val="1"/>
          <w:numId w:val="58"/>
        </w:numPr>
        <w:spacing w:after="120"/>
        <w:ind w:left="851" w:right="-2" w:hanging="851"/>
      </w:pPr>
      <w:r>
        <w:t>Разрешены для Маркирования и участвуют в Подборе ценных бумаг только разделы счетов депо следующих типов:</w:t>
      </w:r>
    </w:p>
    <w:p w:rsidR="00D67A07" w:rsidRDefault="00CD3DF4">
      <w:pPr>
        <w:pStyle w:val="af2"/>
        <w:widowControl w:val="0"/>
        <w:numPr>
          <w:ilvl w:val="0"/>
          <w:numId w:val="1"/>
        </w:numPr>
        <w:spacing w:before="40" w:after="40"/>
        <w:ind w:left="1276" w:right="-2" w:hanging="425"/>
      </w:pPr>
      <w:r>
        <w:t>на счетах депо владельца (</w:t>
      </w:r>
      <w:r>
        <w:rPr>
          <w:lang w:val="en-US"/>
        </w:rPr>
        <w:t>S</w:t>
      </w:r>
      <w:r>
        <w:t>):</w:t>
      </w:r>
    </w:p>
    <w:p w:rsidR="00D67A07" w:rsidRDefault="00CD3DF4">
      <w:pPr>
        <w:pStyle w:val="af2"/>
        <w:widowControl w:val="0"/>
        <w:numPr>
          <w:ilvl w:val="1"/>
          <w:numId w:val="30"/>
        </w:numPr>
        <w:spacing w:before="40" w:after="40"/>
        <w:ind w:left="993" w:right="-2" w:firstLine="0"/>
      </w:pPr>
      <w:r>
        <w:t>Основной</w:t>
      </w:r>
      <w:r>
        <w:rPr>
          <w:lang w:val="en-US"/>
        </w:rPr>
        <w:t xml:space="preserve"> (00);</w:t>
      </w:r>
    </w:p>
    <w:p w:rsidR="00D67A07" w:rsidRDefault="00CD3DF4">
      <w:pPr>
        <w:pStyle w:val="af2"/>
        <w:widowControl w:val="0"/>
        <w:numPr>
          <w:ilvl w:val="1"/>
          <w:numId w:val="30"/>
        </w:numPr>
        <w:spacing w:before="40" w:after="40"/>
        <w:ind w:left="993" w:right="-2" w:firstLine="0"/>
      </w:pPr>
      <w:r>
        <w:t>Основной (дополнительный)</w:t>
      </w:r>
      <w:r>
        <w:rPr>
          <w:lang w:val="en-US"/>
        </w:rPr>
        <w:t xml:space="preserve"> (73);</w:t>
      </w:r>
    </w:p>
    <w:p w:rsidR="00D67A07" w:rsidRDefault="00CD3DF4">
      <w:pPr>
        <w:pStyle w:val="af2"/>
        <w:widowControl w:val="0"/>
        <w:numPr>
          <w:ilvl w:val="1"/>
          <w:numId w:val="30"/>
        </w:numPr>
        <w:spacing w:before="40" w:after="40"/>
        <w:ind w:left="993" w:right="-2" w:firstLine="0"/>
      </w:pPr>
      <w:r>
        <w:t xml:space="preserve">Раздел длительного хранения </w:t>
      </w:r>
      <w:r>
        <w:rPr>
          <w:lang w:val="en-US"/>
        </w:rPr>
        <w:t>(IN)</w:t>
      </w:r>
      <w:r>
        <w:t>;</w:t>
      </w:r>
    </w:p>
    <w:p w:rsidR="00D67A07" w:rsidRDefault="00CD3DF4">
      <w:pPr>
        <w:pStyle w:val="af2"/>
        <w:widowControl w:val="0"/>
        <w:numPr>
          <w:ilvl w:val="0"/>
          <w:numId w:val="1"/>
        </w:numPr>
        <w:tabs>
          <w:tab w:val="left" w:pos="1276"/>
        </w:tabs>
        <w:spacing w:before="40" w:after="40"/>
        <w:ind w:left="1276" w:right="0" w:hanging="425"/>
      </w:pPr>
      <w:r>
        <w:t>на счетах депо доверительного управляющего (</w:t>
      </w:r>
      <w:r>
        <w:rPr>
          <w:lang w:val="en-US"/>
        </w:rPr>
        <w:t>D</w:t>
      </w:r>
      <w:r>
        <w:t>):</w:t>
      </w:r>
    </w:p>
    <w:p w:rsidR="00D67A07" w:rsidRDefault="00CD3DF4">
      <w:pPr>
        <w:pStyle w:val="af2"/>
        <w:widowControl w:val="0"/>
        <w:numPr>
          <w:ilvl w:val="1"/>
          <w:numId w:val="31"/>
        </w:numPr>
        <w:spacing w:before="40" w:after="40"/>
        <w:ind w:left="1418" w:right="-2" w:hanging="425"/>
      </w:pPr>
      <w:r>
        <w:t>Основной</w:t>
      </w:r>
      <w:r>
        <w:rPr>
          <w:lang w:val="en-US"/>
        </w:rPr>
        <w:t xml:space="preserve"> (00);</w:t>
      </w:r>
    </w:p>
    <w:p w:rsidR="00D67A07" w:rsidRDefault="00CD3DF4">
      <w:pPr>
        <w:pStyle w:val="af2"/>
        <w:widowControl w:val="0"/>
        <w:numPr>
          <w:ilvl w:val="1"/>
          <w:numId w:val="31"/>
        </w:numPr>
        <w:spacing w:before="40" w:after="40"/>
        <w:ind w:left="1418" w:right="-2" w:hanging="425"/>
      </w:pPr>
      <w:r>
        <w:t>Основной (дополнительный)</w:t>
      </w:r>
      <w:r>
        <w:rPr>
          <w:lang w:val="en-US"/>
        </w:rPr>
        <w:t xml:space="preserve"> (73);</w:t>
      </w:r>
    </w:p>
    <w:p w:rsidR="00D67A07" w:rsidRDefault="00CD3DF4">
      <w:pPr>
        <w:pStyle w:val="af2"/>
        <w:widowControl w:val="0"/>
        <w:numPr>
          <w:ilvl w:val="1"/>
          <w:numId w:val="31"/>
        </w:numPr>
        <w:spacing w:before="40" w:after="40"/>
        <w:ind w:left="1418" w:right="-2" w:hanging="425"/>
      </w:pPr>
      <w:r>
        <w:t xml:space="preserve">Раздел длительного хранения </w:t>
      </w:r>
      <w:r>
        <w:rPr>
          <w:lang w:val="en-US"/>
        </w:rPr>
        <w:t>(IN)</w:t>
      </w:r>
      <w:r>
        <w:t>;</w:t>
      </w:r>
    </w:p>
    <w:p w:rsidR="00D67A07" w:rsidRDefault="00CD3DF4">
      <w:pPr>
        <w:pStyle w:val="af2"/>
        <w:widowControl w:val="0"/>
        <w:numPr>
          <w:ilvl w:val="0"/>
          <w:numId w:val="1"/>
        </w:numPr>
        <w:tabs>
          <w:tab w:val="left" w:pos="1276"/>
        </w:tabs>
        <w:spacing w:before="40" w:after="40"/>
        <w:ind w:left="1276" w:right="0" w:hanging="425"/>
      </w:pPr>
      <w:r>
        <w:t>на счетах депо номинального держателя (</w:t>
      </w:r>
      <w:r>
        <w:rPr>
          <w:lang w:val="en-US"/>
        </w:rPr>
        <w:t>L</w:t>
      </w:r>
      <w:r>
        <w:t>):</w:t>
      </w:r>
    </w:p>
    <w:p w:rsidR="00D67A07" w:rsidRDefault="00CD3DF4">
      <w:pPr>
        <w:pStyle w:val="af2"/>
        <w:widowControl w:val="0"/>
        <w:numPr>
          <w:ilvl w:val="1"/>
          <w:numId w:val="1"/>
        </w:numPr>
        <w:spacing w:before="40" w:after="40"/>
        <w:ind w:left="709" w:right="-2" w:firstLine="284"/>
      </w:pPr>
      <w:r>
        <w:t>Основной</w:t>
      </w:r>
      <w:r>
        <w:rPr>
          <w:lang w:val="en-US"/>
        </w:rPr>
        <w:t xml:space="preserve"> (</w:t>
      </w:r>
      <w:r>
        <w:t>0</w:t>
      </w:r>
      <w:r>
        <w:rPr>
          <w:lang w:val="en-US"/>
        </w:rPr>
        <w:t>0);</w:t>
      </w:r>
    </w:p>
    <w:p w:rsidR="00D67A07" w:rsidRDefault="00CD3DF4">
      <w:pPr>
        <w:pStyle w:val="af2"/>
        <w:widowControl w:val="0"/>
        <w:numPr>
          <w:ilvl w:val="1"/>
          <w:numId w:val="1"/>
        </w:numPr>
        <w:spacing w:before="40" w:after="40"/>
        <w:ind w:left="709" w:right="-2" w:firstLine="284"/>
      </w:pPr>
      <w:r>
        <w:t>Основной (клиентский)</w:t>
      </w:r>
      <w:r>
        <w:rPr>
          <w:lang w:val="en-US"/>
        </w:rPr>
        <w:t xml:space="preserve"> (7</w:t>
      </w:r>
      <w:r>
        <w:t>0</w:t>
      </w:r>
      <w:r>
        <w:rPr>
          <w:lang w:val="en-US"/>
        </w:rPr>
        <w:t>);</w:t>
      </w:r>
    </w:p>
    <w:p w:rsidR="00D67A07" w:rsidRDefault="00CD3DF4">
      <w:pPr>
        <w:pStyle w:val="af2"/>
        <w:widowControl w:val="0"/>
        <w:numPr>
          <w:ilvl w:val="1"/>
          <w:numId w:val="1"/>
        </w:numPr>
        <w:spacing w:before="40" w:after="40"/>
        <w:ind w:left="709" w:right="-2" w:firstLine="284"/>
      </w:pPr>
      <w:r>
        <w:t xml:space="preserve">Раздел длительного хранения </w:t>
      </w:r>
      <w:r>
        <w:rPr>
          <w:lang w:val="en-US"/>
        </w:rPr>
        <w:t>(IN)</w:t>
      </w:r>
      <w:r>
        <w:t>;</w:t>
      </w:r>
    </w:p>
    <w:p w:rsidR="00D67A07" w:rsidRDefault="00CD3DF4">
      <w:pPr>
        <w:pStyle w:val="af2"/>
        <w:widowControl w:val="0"/>
        <w:numPr>
          <w:ilvl w:val="0"/>
          <w:numId w:val="1"/>
        </w:numPr>
        <w:spacing w:before="40" w:after="40"/>
        <w:ind w:left="1276" w:right="0" w:hanging="425"/>
      </w:pPr>
      <w:r>
        <w:t xml:space="preserve">на счетах депо иностранного номинального держателя. </w:t>
      </w:r>
      <w:r>
        <w:rPr>
          <w:lang w:val="en-US"/>
        </w:rPr>
        <w:t>ICSD</w:t>
      </w:r>
      <w:r>
        <w:t xml:space="preserve"> (</w:t>
      </w:r>
      <w:r>
        <w:rPr>
          <w:lang w:val="en-US"/>
        </w:rPr>
        <w:t>LF</w:t>
      </w:r>
      <w:r>
        <w:t>):</w:t>
      </w:r>
    </w:p>
    <w:p w:rsidR="00D67A07" w:rsidRDefault="00CD3DF4">
      <w:pPr>
        <w:pStyle w:val="af2"/>
        <w:widowControl w:val="0"/>
        <w:numPr>
          <w:ilvl w:val="0"/>
          <w:numId w:val="29"/>
        </w:numPr>
        <w:spacing w:before="40" w:after="40"/>
        <w:ind w:left="709" w:right="-2" w:firstLine="425"/>
      </w:pPr>
      <w:r>
        <w:t>Основной (00);</w:t>
      </w:r>
    </w:p>
    <w:p w:rsidR="00D67A07" w:rsidRDefault="00CD3DF4">
      <w:pPr>
        <w:pStyle w:val="af2"/>
        <w:widowControl w:val="0"/>
        <w:numPr>
          <w:ilvl w:val="0"/>
          <w:numId w:val="29"/>
        </w:numPr>
        <w:spacing w:before="40" w:after="40"/>
        <w:ind w:left="709" w:right="-2" w:firstLine="425"/>
      </w:pPr>
      <w:r>
        <w:t>Основной (клиентский) (70);</w:t>
      </w:r>
    </w:p>
    <w:p w:rsidR="00D67A07" w:rsidRDefault="00CD3DF4">
      <w:pPr>
        <w:pStyle w:val="af2"/>
        <w:widowControl w:val="0"/>
        <w:numPr>
          <w:ilvl w:val="0"/>
          <w:numId w:val="1"/>
        </w:numPr>
        <w:tabs>
          <w:tab w:val="left" w:pos="1276"/>
        </w:tabs>
        <w:spacing w:before="40" w:after="40"/>
        <w:ind w:left="1276" w:right="0" w:hanging="425"/>
      </w:pPr>
      <w:r>
        <w:t>на счетах депо иностранного номинального держателя. ЦД/РД (</w:t>
      </w:r>
      <w:r>
        <w:rPr>
          <w:lang w:val="en-US"/>
        </w:rPr>
        <w:t>LW</w:t>
      </w:r>
      <w:r>
        <w:t>):</w:t>
      </w:r>
    </w:p>
    <w:p w:rsidR="00D67A07" w:rsidRDefault="00CD3DF4">
      <w:pPr>
        <w:pStyle w:val="af2"/>
        <w:widowControl w:val="0"/>
        <w:numPr>
          <w:ilvl w:val="0"/>
          <w:numId w:val="28"/>
        </w:numPr>
        <w:spacing w:before="40" w:after="40"/>
        <w:ind w:left="709" w:right="-2" w:firstLine="425"/>
      </w:pPr>
      <w:r>
        <w:t>Основной (00);</w:t>
      </w:r>
    </w:p>
    <w:p w:rsidR="00D67A07" w:rsidRDefault="00CD3DF4">
      <w:pPr>
        <w:pStyle w:val="af2"/>
        <w:widowControl w:val="0"/>
        <w:numPr>
          <w:ilvl w:val="0"/>
          <w:numId w:val="28"/>
        </w:numPr>
        <w:spacing w:before="40" w:after="40"/>
        <w:ind w:left="709" w:right="0" w:firstLine="425"/>
      </w:pPr>
      <w:r>
        <w:t>Основной (клиентский) (70);</w:t>
      </w:r>
    </w:p>
    <w:p w:rsidR="00D67A07" w:rsidRDefault="00CD3DF4">
      <w:pPr>
        <w:pStyle w:val="af2"/>
        <w:widowControl w:val="0"/>
        <w:numPr>
          <w:ilvl w:val="0"/>
          <w:numId w:val="1"/>
        </w:numPr>
        <w:spacing w:before="40" w:after="40"/>
        <w:ind w:left="1276" w:right="0" w:hanging="425"/>
      </w:pPr>
      <w:r>
        <w:t xml:space="preserve">на счетах депо «Торговый. Ценные бумаги в собственности депонента»: </w:t>
      </w:r>
    </w:p>
    <w:p w:rsidR="00D67A07" w:rsidRDefault="00CD3DF4">
      <w:pPr>
        <w:pStyle w:val="af2"/>
        <w:widowControl w:val="0"/>
        <w:numPr>
          <w:ilvl w:val="0"/>
          <w:numId w:val="55"/>
        </w:numPr>
        <w:spacing w:before="40" w:after="40"/>
        <w:ind w:left="1560" w:right="-2" w:hanging="426"/>
      </w:pPr>
      <w:r>
        <w:t>Клиринговая организация НРД (</w:t>
      </w:r>
      <w:r>
        <w:rPr>
          <w:lang w:val="en-US"/>
        </w:rPr>
        <w:t>T</w:t>
      </w:r>
      <w:r>
        <w:t>S):</w:t>
      </w:r>
    </w:p>
    <w:p w:rsidR="00D67A07" w:rsidRDefault="00CD3DF4">
      <w:pPr>
        <w:pStyle w:val="af2"/>
        <w:widowControl w:val="0"/>
        <w:numPr>
          <w:ilvl w:val="1"/>
          <w:numId w:val="1"/>
        </w:numPr>
        <w:tabs>
          <w:tab w:val="left" w:pos="1843"/>
        </w:tabs>
        <w:spacing w:before="40" w:after="40"/>
        <w:ind w:left="1843" w:right="-2" w:hanging="283"/>
      </w:pPr>
      <w:r>
        <w:t>Основной</w:t>
      </w:r>
      <w:r>
        <w:rPr>
          <w:lang w:val="en-US"/>
        </w:rPr>
        <w:t xml:space="preserve"> (00);</w:t>
      </w:r>
    </w:p>
    <w:p w:rsidR="00D67A07" w:rsidRDefault="00CD3DF4">
      <w:pPr>
        <w:pStyle w:val="af2"/>
        <w:widowControl w:val="0"/>
        <w:numPr>
          <w:ilvl w:val="1"/>
          <w:numId w:val="1"/>
        </w:numPr>
        <w:tabs>
          <w:tab w:val="left" w:pos="1843"/>
        </w:tabs>
        <w:spacing w:before="40" w:after="40"/>
        <w:ind w:left="1843" w:right="-2" w:hanging="283"/>
      </w:pPr>
      <w:r>
        <w:t>Основной (дополнительный)</w:t>
      </w:r>
      <w:r>
        <w:rPr>
          <w:lang w:val="en-US"/>
        </w:rPr>
        <w:t xml:space="preserve"> (73);</w:t>
      </w:r>
    </w:p>
    <w:p w:rsidR="00D67A07" w:rsidRDefault="00CD3DF4">
      <w:pPr>
        <w:pStyle w:val="af2"/>
        <w:widowControl w:val="0"/>
        <w:numPr>
          <w:ilvl w:val="0"/>
          <w:numId w:val="55"/>
        </w:numPr>
        <w:spacing w:before="40" w:after="40"/>
        <w:ind w:left="1560" w:right="-2" w:hanging="426"/>
      </w:pPr>
      <w:r>
        <w:t>Клиринговая организация НКЦ (HS):</w:t>
      </w:r>
    </w:p>
    <w:p w:rsidR="00D67A07" w:rsidRDefault="00CD3DF4">
      <w:pPr>
        <w:pStyle w:val="af2"/>
        <w:widowControl w:val="0"/>
        <w:numPr>
          <w:ilvl w:val="1"/>
          <w:numId w:val="32"/>
        </w:numPr>
        <w:spacing w:before="40" w:after="40"/>
        <w:ind w:left="1843" w:right="-2" w:hanging="283"/>
      </w:pPr>
      <w:r>
        <w:t>Блокировано для клиринга в НКЦ (31);</w:t>
      </w:r>
    </w:p>
    <w:p w:rsidR="00D67A07" w:rsidRDefault="00CD3DF4">
      <w:pPr>
        <w:pStyle w:val="af2"/>
        <w:widowControl w:val="0"/>
        <w:numPr>
          <w:ilvl w:val="2"/>
          <w:numId w:val="32"/>
        </w:numPr>
        <w:spacing w:before="40" w:after="40"/>
        <w:ind w:left="1843" w:right="-2" w:hanging="283"/>
      </w:pPr>
      <w:r>
        <w:t>Блокировано для клиринга в НКЦ. Обеспечение (36);</w:t>
      </w:r>
    </w:p>
    <w:p w:rsidR="00D67A07" w:rsidRDefault="00CD3DF4">
      <w:pPr>
        <w:pStyle w:val="af2"/>
        <w:widowControl w:val="0"/>
        <w:numPr>
          <w:ilvl w:val="0"/>
          <w:numId w:val="1"/>
        </w:numPr>
        <w:tabs>
          <w:tab w:val="left" w:pos="993"/>
        </w:tabs>
        <w:spacing w:before="40" w:after="40"/>
        <w:ind w:left="993" w:right="0" w:hanging="284"/>
      </w:pPr>
      <w:r>
        <w:t>на счетах депо «Торговый. Ценные бумаги в доверительном управлении»:</w:t>
      </w:r>
    </w:p>
    <w:p w:rsidR="00D67A07" w:rsidRDefault="00CD3DF4">
      <w:pPr>
        <w:pStyle w:val="af2"/>
        <w:widowControl w:val="0"/>
        <w:numPr>
          <w:ilvl w:val="0"/>
          <w:numId w:val="19"/>
        </w:numPr>
        <w:spacing w:before="40" w:after="40"/>
        <w:ind w:left="1418" w:right="-2" w:hanging="283"/>
      </w:pPr>
      <w:r>
        <w:t>Клиринговая организация НРД (</w:t>
      </w:r>
      <w:r>
        <w:rPr>
          <w:lang w:val="en-US"/>
        </w:rPr>
        <w:t>TD</w:t>
      </w:r>
      <w:r>
        <w:t>):</w:t>
      </w:r>
    </w:p>
    <w:p w:rsidR="00D67A07" w:rsidRDefault="00CD3DF4">
      <w:pPr>
        <w:pStyle w:val="af2"/>
        <w:widowControl w:val="0"/>
        <w:numPr>
          <w:ilvl w:val="1"/>
          <w:numId w:val="1"/>
        </w:numPr>
        <w:spacing w:before="40" w:after="40"/>
        <w:ind w:left="1843" w:right="-2" w:hanging="283"/>
      </w:pPr>
      <w:r>
        <w:t>Основной</w:t>
      </w:r>
      <w:r>
        <w:rPr>
          <w:lang w:val="en-US"/>
        </w:rPr>
        <w:t xml:space="preserve"> (00);</w:t>
      </w:r>
    </w:p>
    <w:p w:rsidR="00D67A07" w:rsidRDefault="00CD3DF4">
      <w:pPr>
        <w:pStyle w:val="af2"/>
        <w:widowControl w:val="0"/>
        <w:numPr>
          <w:ilvl w:val="1"/>
          <w:numId w:val="1"/>
        </w:numPr>
        <w:spacing w:before="40" w:after="40"/>
        <w:ind w:left="1843" w:right="-2" w:hanging="283"/>
      </w:pPr>
      <w:r>
        <w:t>Основной (дополнительный)</w:t>
      </w:r>
      <w:r>
        <w:rPr>
          <w:lang w:val="en-US"/>
        </w:rPr>
        <w:t xml:space="preserve"> (73);</w:t>
      </w:r>
    </w:p>
    <w:p w:rsidR="00D67A07" w:rsidRDefault="00CD3DF4">
      <w:pPr>
        <w:pStyle w:val="af2"/>
        <w:widowControl w:val="0"/>
        <w:numPr>
          <w:ilvl w:val="0"/>
          <w:numId w:val="19"/>
        </w:numPr>
        <w:spacing w:before="40" w:after="40"/>
        <w:ind w:left="1418" w:right="-2" w:hanging="284"/>
      </w:pPr>
      <w:r>
        <w:t>Клиринговая организация НКЦ (</w:t>
      </w:r>
      <w:r>
        <w:rPr>
          <w:lang w:val="en-US"/>
        </w:rPr>
        <w:t>HD</w:t>
      </w:r>
      <w:r>
        <w:t>):</w:t>
      </w:r>
    </w:p>
    <w:p w:rsidR="00D67A07" w:rsidRDefault="00CD3DF4">
      <w:pPr>
        <w:pStyle w:val="af2"/>
        <w:widowControl w:val="0"/>
        <w:numPr>
          <w:ilvl w:val="2"/>
          <w:numId w:val="33"/>
        </w:numPr>
        <w:spacing w:before="40" w:after="40"/>
        <w:ind w:left="1843" w:right="-2" w:hanging="283"/>
      </w:pPr>
      <w:r>
        <w:t>Блокировано для клиринга в НКЦ (31);</w:t>
      </w:r>
    </w:p>
    <w:p w:rsidR="00D67A07" w:rsidRDefault="00CD3DF4">
      <w:pPr>
        <w:pStyle w:val="Default"/>
        <w:widowControl w:val="0"/>
        <w:numPr>
          <w:ilvl w:val="0"/>
          <w:numId w:val="33"/>
        </w:numPr>
        <w:spacing w:before="40" w:after="40"/>
        <w:ind w:left="1843" w:right="-2" w:hanging="283"/>
        <w:jc w:val="both"/>
        <w:rPr>
          <w:color w:val="auto"/>
        </w:rPr>
      </w:pPr>
      <w:r>
        <w:rPr>
          <w:color w:val="auto"/>
        </w:rPr>
        <w:t>Блокировано для клиринга в НКЦ. Обеспечение (36);</w:t>
      </w:r>
    </w:p>
    <w:p w:rsidR="00D67A07" w:rsidRDefault="00CD3DF4">
      <w:pPr>
        <w:pStyle w:val="af2"/>
        <w:widowControl w:val="0"/>
        <w:numPr>
          <w:ilvl w:val="0"/>
          <w:numId w:val="1"/>
        </w:numPr>
        <w:spacing w:before="40" w:after="40"/>
        <w:ind w:left="993" w:right="0" w:hanging="284"/>
      </w:pPr>
      <w:r>
        <w:t>на счетах депо «Торговый. Ценные бумаги номинального держателя»:</w:t>
      </w:r>
    </w:p>
    <w:p w:rsidR="00D67A07" w:rsidRDefault="00CD3DF4">
      <w:pPr>
        <w:pStyle w:val="af2"/>
        <w:widowControl w:val="0"/>
        <w:numPr>
          <w:ilvl w:val="0"/>
          <w:numId w:val="17"/>
        </w:numPr>
        <w:spacing w:before="40" w:after="40"/>
        <w:ind w:left="1418" w:right="-2" w:hanging="284"/>
      </w:pPr>
      <w:r>
        <w:t>Клиринговая организация НРД (</w:t>
      </w:r>
      <w:r>
        <w:rPr>
          <w:lang w:val="en-US"/>
        </w:rPr>
        <w:t>TL</w:t>
      </w:r>
      <w:r>
        <w:t>):</w:t>
      </w:r>
    </w:p>
    <w:p w:rsidR="00D67A07" w:rsidRDefault="00CD3DF4">
      <w:pPr>
        <w:pStyle w:val="af2"/>
        <w:widowControl w:val="0"/>
        <w:numPr>
          <w:ilvl w:val="1"/>
          <w:numId w:val="1"/>
        </w:numPr>
        <w:spacing w:before="40" w:after="40"/>
        <w:ind w:left="1843" w:right="-2" w:hanging="283"/>
      </w:pPr>
      <w:r>
        <w:t>Основной</w:t>
      </w:r>
      <w:r>
        <w:rPr>
          <w:lang w:val="en-US"/>
        </w:rPr>
        <w:t xml:space="preserve"> (00);</w:t>
      </w:r>
    </w:p>
    <w:p w:rsidR="00D67A07" w:rsidRDefault="00CD3DF4">
      <w:pPr>
        <w:pStyle w:val="af2"/>
        <w:widowControl w:val="0"/>
        <w:numPr>
          <w:ilvl w:val="1"/>
          <w:numId w:val="1"/>
        </w:numPr>
        <w:spacing w:before="40" w:after="40"/>
        <w:ind w:left="1843" w:right="-2" w:hanging="283"/>
      </w:pPr>
      <w:r>
        <w:t>Основной (клиентский)</w:t>
      </w:r>
      <w:r>
        <w:rPr>
          <w:lang w:val="en-US"/>
        </w:rPr>
        <w:t xml:space="preserve"> (</w:t>
      </w:r>
      <w:r>
        <w:t>70</w:t>
      </w:r>
      <w:r>
        <w:rPr>
          <w:lang w:val="en-US"/>
        </w:rPr>
        <w:t>);</w:t>
      </w:r>
    </w:p>
    <w:p w:rsidR="00D67A07" w:rsidRDefault="00CD3DF4">
      <w:pPr>
        <w:pStyle w:val="af2"/>
        <w:widowControl w:val="0"/>
        <w:numPr>
          <w:ilvl w:val="0"/>
          <w:numId w:val="20"/>
        </w:numPr>
        <w:spacing w:before="40" w:after="40"/>
        <w:ind w:left="1418" w:right="-2" w:hanging="284"/>
      </w:pPr>
      <w:r>
        <w:t>Клиринговая организация НКЦ (</w:t>
      </w:r>
      <w:r>
        <w:rPr>
          <w:lang w:val="en-US"/>
        </w:rPr>
        <w:t>HL</w:t>
      </w:r>
      <w:r>
        <w:t>):</w:t>
      </w:r>
    </w:p>
    <w:p w:rsidR="00D67A07" w:rsidRDefault="00CD3DF4">
      <w:pPr>
        <w:pStyle w:val="af2"/>
        <w:widowControl w:val="0"/>
        <w:numPr>
          <w:ilvl w:val="1"/>
          <w:numId w:val="1"/>
        </w:numPr>
        <w:spacing w:before="40" w:after="40"/>
        <w:ind w:left="1843" w:right="-2" w:hanging="283"/>
      </w:pPr>
      <w:r>
        <w:t>Блокировано для клиринга в НКЦ (31);</w:t>
      </w:r>
    </w:p>
    <w:p w:rsidR="00D67A07" w:rsidRDefault="00CD3DF4">
      <w:pPr>
        <w:pStyle w:val="af2"/>
        <w:widowControl w:val="0"/>
        <w:numPr>
          <w:ilvl w:val="1"/>
          <w:numId w:val="1"/>
        </w:numPr>
        <w:spacing w:before="40" w:after="40"/>
        <w:ind w:left="1843" w:right="-2" w:hanging="283"/>
      </w:pPr>
      <w:r>
        <w:t>Блокировано для клиринга в НКЦ. Обеспечение (36);</w:t>
      </w:r>
    </w:p>
    <w:p w:rsidR="00D67A07" w:rsidRDefault="00CD3DF4">
      <w:pPr>
        <w:pStyle w:val="af2"/>
        <w:widowControl w:val="0"/>
        <w:numPr>
          <w:ilvl w:val="0"/>
          <w:numId w:val="1"/>
        </w:numPr>
        <w:spacing w:before="40" w:after="40"/>
        <w:ind w:left="993" w:right="0" w:hanging="284"/>
      </w:pPr>
      <w:r>
        <w:t xml:space="preserve">на счетах депо «Торговый. Ценные бумаги иностранного номинального держателя.    ICSD»: </w:t>
      </w:r>
    </w:p>
    <w:p w:rsidR="00D67A07" w:rsidRDefault="00CD3DF4">
      <w:pPr>
        <w:pStyle w:val="af2"/>
        <w:widowControl w:val="0"/>
        <w:numPr>
          <w:ilvl w:val="0"/>
          <w:numId w:val="20"/>
        </w:numPr>
        <w:spacing w:before="40" w:after="40"/>
        <w:ind w:left="1418" w:right="-2" w:hanging="284"/>
      </w:pPr>
      <w:r>
        <w:t>Клиринговая организация НРД (ТF):</w:t>
      </w:r>
    </w:p>
    <w:p w:rsidR="00D67A07" w:rsidRDefault="00CD3DF4">
      <w:pPr>
        <w:pStyle w:val="af2"/>
        <w:widowControl w:val="0"/>
        <w:numPr>
          <w:ilvl w:val="1"/>
          <w:numId w:val="1"/>
        </w:numPr>
        <w:spacing w:before="40" w:after="40"/>
        <w:ind w:left="1843" w:right="-2" w:hanging="283"/>
      </w:pPr>
      <w:r>
        <w:t>Основной (00);</w:t>
      </w:r>
    </w:p>
    <w:p w:rsidR="00D67A07" w:rsidRDefault="00CD3DF4">
      <w:pPr>
        <w:pStyle w:val="af2"/>
        <w:widowControl w:val="0"/>
        <w:numPr>
          <w:ilvl w:val="1"/>
          <w:numId w:val="1"/>
        </w:numPr>
        <w:spacing w:before="40" w:after="40"/>
        <w:ind w:left="1843" w:right="-2" w:hanging="283"/>
      </w:pPr>
      <w:r>
        <w:t>Основной (клиентский) (70);</w:t>
      </w:r>
    </w:p>
    <w:p w:rsidR="00D67A07" w:rsidRDefault="00CD3DF4">
      <w:pPr>
        <w:pStyle w:val="af2"/>
        <w:widowControl w:val="0"/>
        <w:numPr>
          <w:ilvl w:val="0"/>
          <w:numId w:val="20"/>
        </w:numPr>
        <w:spacing w:before="40" w:after="40"/>
        <w:ind w:left="1418" w:right="-2" w:hanging="284"/>
      </w:pPr>
      <w:r>
        <w:t>Клиринговая организация НКЦ (HF):</w:t>
      </w:r>
    </w:p>
    <w:p w:rsidR="00D67A07" w:rsidRDefault="00CD3DF4">
      <w:pPr>
        <w:pStyle w:val="af2"/>
        <w:widowControl w:val="0"/>
        <w:numPr>
          <w:ilvl w:val="1"/>
          <w:numId w:val="1"/>
        </w:numPr>
        <w:spacing w:before="40" w:after="40"/>
        <w:ind w:left="1843" w:right="-2" w:hanging="283"/>
      </w:pPr>
      <w:r>
        <w:t>Блокировано для клиринга в НКЦ (31);</w:t>
      </w:r>
    </w:p>
    <w:p w:rsidR="00D67A07" w:rsidRDefault="00CD3DF4">
      <w:pPr>
        <w:pStyle w:val="af2"/>
        <w:widowControl w:val="0"/>
        <w:numPr>
          <w:ilvl w:val="1"/>
          <w:numId w:val="1"/>
        </w:numPr>
        <w:spacing w:before="40" w:after="40"/>
        <w:ind w:left="1843" w:right="-2" w:hanging="283"/>
      </w:pPr>
      <w:r>
        <w:t>Блокировано для клиринга в НКЦ. Обеспечение (36);</w:t>
      </w:r>
    </w:p>
    <w:p w:rsidR="00D67A07" w:rsidRDefault="00CD3DF4">
      <w:pPr>
        <w:pStyle w:val="af2"/>
        <w:widowControl w:val="0"/>
        <w:numPr>
          <w:ilvl w:val="0"/>
          <w:numId w:val="1"/>
        </w:numPr>
        <w:spacing w:before="40" w:after="40"/>
        <w:ind w:left="993" w:right="0" w:hanging="284"/>
      </w:pPr>
      <w:r>
        <w:t>на счетах депо «Торговый. Ценные бумаги иностранного номинального держателя ЦД/РД»:</w:t>
      </w:r>
    </w:p>
    <w:p w:rsidR="00D67A07" w:rsidRDefault="00CD3DF4">
      <w:pPr>
        <w:pStyle w:val="af2"/>
        <w:widowControl w:val="0"/>
        <w:numPr>
          <w:ilvl w:val="0"/>
          <w:numId w:val="20"/>
        </w:numPr>
        <w:spacing w:before="40" w:after="40"/>
        <w:ind w:left="1418" w:right="-2" w:hanging="284"/>
      </w:pPr>
      <w:r>
        <w:t>Клиринговая организация НРД (ТW):</w:t>
      </w:r>
    </w:p>
    <w:p w:rsidR="00D67A07" w:rsidRDefault="00CD3DF4">
      <w:pPr>
        <w:pStyle w:val="af2"/>
        <w:widowControl w:val="0"/>
        <w:numPr>
          <w:ilvl w:val="1"/>
          <w:numId w:val="1"/>
        </w:numPr>
        <w:spacing w:before="40" w:after="40"/>
        <w:ind w:left="1843" w:right="-2" w:hanging="283"/>
      </w:pPr>
      <w:r>
        <w:t>Основной (00);</w:t>
      </w:r>
    </w:p>
    <w:p w:rsidR="00D67A07" w:rsidRDefault="00CD3DF4">
      <w:pPr>
        <w:pStyle w:val="af2"/>
        <w:widowControl w:val="0"/>
        <w:numPr>
          <w:ilvl w:val="1"/>
          <w:numId w:val="1"/>
        </w:numPr>
        <w:spacing w:before="40" w:after="40"/>
        <w:ind w:left="1843" w:right="-2" w:hanging="283"/>
      </w:pPr>
      <w:r>
        <w:t>Основной (клиентский) (70);</w:t>
      </w:r>
    </w:p>
    <w:p w:rsidR="00D67A07" w:rsidRDefault="00CD3DF4">
      <w:pPr>
        <w:pStyle w:val="af2"/>
        <w:widowControl w:val="0"/>
        <w:numPr>
          <w:ilvl w:val="0"/>
          <w:numId w:val="20"/>
        </w:numPr>
        <w:spacing w:before="40" w:after="40"/>
        <w:ind w:left="1418" w:right="-2" w:hanging="284"/>
      </w:pPr>
      <w:r>
        <w:t>Клиринговая организация НКЦ (HW):</w:t>
      </w:r>
    </w:p>
    <w:p w:rsidR="00D67A07" w:rsidRDefault="00CD3DF4">
      <w:pPr>
        <w:pStyle w:val="af2"/>
        <w:widowControl w:val="0"/>
        <w:numPr>
          <w:ilvl w:val="1"/>
          <w:numId w:val="1"/>
        </w:numPr>
        <w:spacing w:before="40" w:after="40"/>
        <w:ind w:left="1843" w:right="-2" w:hanging="283"/>
      </w:pPr>
      <w:r>
        <w:t>Блокировано для клиринга в НКЦ (31);</w:t>
      </w:r>
    </w:p>
    <w:p w:rsidR="00D67A07" w:rsidRDefault="00CD3DF4">
      <w:pPr>
        <w:pStyle w:val="af2"/>
        <w:widowControl w:val="0"/>
        <w:numPr>
          <w:ilvl w:val="1"/>
          <w:numId w:val="1"/>
        </w:numPr>
        <w:spacing w:before="40" w:after="40"/>
        <w:ind w:left="1843" w:right="-2" w:hanging="283"/>
      </w:pPr>
      <w:r>
        <w:t>Блокировано для клиринга в НКЦ. Обеспечение (36).</w:t>
      </w:r>
    </w:p>
    <w:p w:rsidR="00D67A07" w:rsidRDefault="00CD3DF4">
      <w:pPr>
        <w:pStyle w:val="af2"/>
        <w:widowControl w:val="0"/>
        <w:numPr>
          <w:ilvl w:val="1"/>
          <w:numId w:val="58"/>
        </w:numPr>
        <w:spacing w:after="120"/>
        <w:ind w:left="851" w:right="-2" w:hanging="851"/>
      </w:pPr>
      <w:r>
        <w:t>Ценные бумаги, находящиеся на разделе торгового счета депо, на который осуществляется перевод ценных бумаг, подобранных в качестве Обеспечения по Сделкам РЕПО, участвуют в Подборе ценных бумаг для таких Сделок РЕПО, даже если такие ценные бумаги либо указанный раздел счета депо не промаркированы Клиентом как доступные для Подбора. В этом случае непромаркированные бумаги будут подбираться в Сделки РЕПО с минимальным приоритетом.</w:t>
      </w:r>
    </w:p>
    <w:p w:rsidR="00D67A07" w:rsidRDefault="00CD3DF4">
      <w:pPr>
        <w:pStyle w:val="af2"/>
        <w:widowControl w:val="0"/>
        <w:numPr>
          <w:ilvl w:val="1"/>
          <w:numId w:val="58"/>
        </w:numPr>
        <w:spacing w:after="120"/>
        <w:ind w:left="851" w:right="-2" w:hanging="851"/>
      </w:pPr>
      <w:r>
        <w:t xml:space="preserve">Определение обязательств (установление параметров обязательств на основании заключенной сделки) Клиентов по первой части Сделки РЕПО осуществляется на основании поручений по форме </w:t>
      </w:r>
      <w:hyperlink r:id="rId28" w:tooltip="https://www.nsd.ru/documents/clearing/" w:history="1">
        <w:r>
          <w:rPr>
            <w:rStyle w:val="af1"/>
            <w:color w:val="auto"/>
            <w:u w:val="none"/>
          </w:rPr>
          <w:t>MF194</w:t>
        </w:r>
      </w:hyperlink>
      <w:r>
        <w:t>, (Перечень клиринговых документов), поданных Кредитором и Заемщиком, без учета принципа толерантности и без резервирования денежных средств в соответствии с Правилами клиринга.</w:t>
      </w:r>
    </w:p>
    <w:p w:rsidR="00D67A07" w:rsidRDefault="00CD3DF4">
      <w:pPr>
        <w:pStyle w:val="af2"/>
        <w:widowControl w:val="0"/>
        <w:numPr>
          <w:ilvl w:val="1"/>
          <w:numId w:val="58"/>
        </w:numPr>
        <w:spacing w:after="120"/>
        <w:ind w:left="851" w:right="-2" w:hanging="851"/>
      </w:pPr>
      <w:r>
        <w:t>Ценные бумаги, переданные Кредитору, учитываются и блокируются на разделе «Для расчетов по сделкам РЕПО» торгового счета депо Кредитора при условии, что по данной Сделке РЕПО установлен запрет на Реюз.</w:t>
      </w:r>
    </w:p>
    <w:p w:rsidR="00D67A07" w:rsidRDefault="00CD3DF4">
      <w:pPr>
        <w:pStyle w:val="af2"/>
        <w:widowControl w:val="0"/>
        <w:numPr>
          <w:ilvl w:val="1"/>
          <w:numId w:val="58"/>
        </w:numPr>
        <w:spacing w:after="120"/>
        <w:ind w:left="851" w:right="-2" w:hanging="851"/>
      </w:pPr>
      <w:r>
        <w:t>В случае если по Сделке РЕПО не установлен запрет на использование Реюза, то Ценные бумаги, переданные Кредитору, переводятся на раздел торгового счета депо Кредитора, который используется для расчетов по данной Сделке РЕПО, и не блокируются.</w:t>
      </w:r>
    </w:p>
    <w:p w:rsidR="00D67A07" w:rsidRDefault="00CD3DF4">
      <w:pPr>
        <w:pStyle w:val="af2"/>
        <w:widowControl w:val="0"/>
        <w:numPr>
          <w:ilvl w:val="1"/>
          <w:numId w:val="58"/>
        </w:numPr>
        <w:spacing w:after="120"/>
        <w:ind w:left="851" w:right="-2" w:hanging="851"/>
      </w:pPr>
      <w:r>
        <w:t>Частичное исполнение обязательств по первым частям Сделок междилерского РЕПО не предусмотрено.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0" w:name="_Toc163829071"/>
      <w:r>
        <w:rPr>
          <w:rFonts w:ascii="Times New Roman" w:hAnsi="Times New Roman"/>
          <w:color w:val="auto"/>
          <w:sz w:val="24"/>
          <w:szCs w:val="24"/>
        </w:rPr>
        <w:t>Особенности исполнения обязательств Клиентов по второй части Сделки РЕПО</w:t>
      </w:r>
      <w:bookmarkEnd w:id="150"/>
    </w:p>
    <w:p w:rsidR="00D67A07" w:rsidRDefault="00CD3DF4">
      <w:pPr>
        <w:pStyle w:val="af2"/>
        <w:widowControl w:val="0"/>
        <w:numPr>
          <w:ilvl w:val="1"/>
          <w:numId w:val="58"/>
        </w:numPr>
        <w:spacing w:after="120"/>
        <w:ind w:left="851" w:right="-2" w:hanging="851"/>
      </w:pPr>
      <w:r>
        <w:t>Подбор ценных бумаг для исполнения обязательств по второй части Сделки РЕПО проводится с учетом промаркированных Кредитором ценных бумаг для исполнения обязательств по второй части Сделки РЕПО.</w:t>
      </w:r>
    </w:p>
    <w:p w:rsidR="00D67A07" w:rsidRDefault="00CD3DF4">
      <w:pPr>
        <w:pStyle w:val="af2"/>
        <w:widowControl w:val="0"/>
        <w:numPr>
          <w:ilvl w:val="1"/>
          <w:numId w:val="58"/>
        </w:numPr>
        <w:spacing w:after="120"/>
        <w:ind w:left="851" w:right="-2" w:hanging="851"/>
      </w:pPr>
      <w:r>
        <w:t>В Сделках междилерского РЕПО Перенос даты второй части Сделки РЕПО не допускается.</w:t>
      </w:r>
    </w:p>
    <w:p w:rsidR="00D67A07" w:rsidRDefault="00CD3DF4">
      <w:pPr>
        <w:pStyle w:val="af2"/>
        <w:widowControl w:val="0"/>
        <w:numPr>
          <w:ilvl w:val="1"/>
          <w:numId w:val="58"/>
        </w:numPr>
        <w:spacing w:after="120"/>
        <w:ind w:left="851" w:right="-2" w:hanging="851"/>
      </w:pPr>
      <w:r>
        <w:t xml:space="preserve">В случае неисполнения обязательств по второй части Сделки РЕПО НРД прекращает учет обязательств по такой Сделке РЕПО, а ценные бумаги, являющиеся Обеспечением по данной Сделке РЕПО, разблокируются (в случае, если в Сделке РЕПО был установлен запрет на использование Реюза) и переводятся служебным поручением НРД без дополнительных инструкций Клиента на основной раздел торгового счета депо Кредитора. Клиентам направляется </w:t>
      </w:r>
      <w:hyperlink w:anchor="_Отчет_об_обязательствах_1" w:tooltip="#_Отчет_об_обязательствах_1" w:history="1">
        <w:r>
          <w:t>Отчет о прекращении учета обязательств по Сделке РЕПО</w:t>
        </w:r>
      </w:hyperlink>
      <w:r>
        <w:t>. Дальнейшее урегулирование обязательств по Сделке РЕПО Стороны осуществляют самостоятельно.</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1" w:name="_Toc149225292"/>
      <w:bookmarkStart w:id="152" w:name="_Toc163829072"/>
      <w:r>
        <w:rPr>
          <w:rFonts w:ascii="Times New Roman" w:hAnsi="Times New Roman"/>
          <w:color w:val="auto"/>
          <w:sz w:val="24"/>
          <w:szCs w:val="24"/>
        </w:rPr>
        <w:t>Особенности переоценки обязательств, проверки Обеспеченности обязательств и внесения Компенсационного или Маржинального взноса</w:t>
      </w:r>
      <w:bookmarkEnd w:id="151"/>
      <w:bookmarkEnd w:id="152"/>
    </w:p>
    <w:p w:rsidR="00D67A07" w:rsidRDefault="00CD3DF4">
      <w:pPr>
        <w:pStyle w:val="af2"/>
        <w:widowControl w:val="0"/>
        <w:numPr>
          <w:ilvl w:val="1"/>
          <w:numId w:val="58"/>
        </w:numPr>
        <w:spacing w:after="120"/>
        <w:ind w:left="851" w:right="-2" w:hanging="851"/>
      </w:pPr>
      <w:bookmarkStart w:id="153" w:name="_Ref508709653"/>
      <w:r>
        <w:t>Переоценку обязательств, расчет и исполнение обязательств по внесению Компенсационных взносов или Маржинальных взносов между Кредитором и Заемщиком НРД осуществляет по каждой Сделке РЕПО (посделочное маржирование).</w:t>
      </w:r>
    </w:p>
    <w:p w:rsidR="00D67A07" w:rsidRDefault="00CD3DF4">
      <w:pPr>
        <w:pStyle w:val="af2"/>
        <w:widowControl w:val="0"/>
        <w:numPr>
          <w:ilvl w:val="1"/>
          <w:numId w:val="58"/>
        </w:numPr>
        <w:spacing w:after="120"/>
        <w:ind w:left="851" w:right="-2" w:hanging="851"/>
      </w:pPr>
      <w:r>
        <w:t>В Группе сделок междилерского РЕПО допускается внесение Компенсационного взноса ценными бумагами и денежными средствами. Внесение Маржинального взноса допускается только денежными средствами.</w:t>
      </w:r>
    </w:p>
    <w:p w:rsidR="00D67A07" w:rsidRDefault="00CD3DF4">
      <w:pPr>
        <w:pStyle w:val="af2"/>
        <w:widowControl w:val="0"/>
        <w:numPr>
          <w:ilvl w:val="2"/>
          <w:numId w:val="58"/>
        </w:numPr>
        <w:spacing w:after="120"/>
        <w:ind w:left="851" w:right="-2" w:hanging="851"/>
      </w:pPr>
      <w:r>
        <w:t xml:space="preserve">Клиент вправе предоставить в НРД </w:t>
      </w:r>
      <w:hyperlink w:anchor="_Поручение_на_регистрацию_2" w:tooltip="#_Поручение_на_регистрацию_2" w:history="1">
        <w:r>
          <w:t>Поручение на регистрацию параметров</w:t>
        </w:r>
      </w:hyperlink>
      <w:r>
        <w:t xml:space="preserve"> с указанием контрагентов, в Сделках РЕПО с которыми в случае выявления необеспеченности обязательств будет применяться Маржинальный взнос.</w:t>
      </w:r>
    </w:p>
    <w:p w:rsidR="00D67A07" w:rsidRDefault="00CD3DF4">
      <w:pPr>
        <w:pStyle w:val="af2"/>
        <w:widowControl w:val="0"/>
        <w:numPr>
          <w:ilvl w:val="1"/>
          <w:numId w:val="58"/>
        </w:numPr>
        <w:spacing w:after="120"/>
        <w:ind w:left="851" w:right="-2" w:hanging="851"/>
      </w:pPr>
      <w:r>
        <w:t xml:space="preserve">Стороны по Сделке РЕПО могут отказаться от автоматического внесения Компенсационных взносов или Маржинальных взносов путем указания в поручениях по форме </w:t>
      </w:r>
      <w:hyperlink r:id="rId29" w:tooltip="https://www.nsd.ru/documents/clearing/" w:history="1">
        <w:r>
          <w:t>MF194</w:t>
        </w:r>
      </w:hyperlink>
      <w:r>
        <w:t xml:space="preserve"> (Перечень клиринговых документов) параметра «Без автоматического маржирования». В этом случае Сторона по Сделке вправе самостоятельно подать в НРД </w:t>
      </w:r>
      <w:hyperlink w:anchor="_Поручение_на_денежный_1" w:tooltip="#_Поручение_на_денежный_1" w:history="1">
        <w:r>
          <w:t>Поручение на денежный Компенсационный взнос</w:t>
        </w:r>
      </w:hyperlink>
      <w:r>
        <w:t xml:space="preserve">/Маржинальный взнос по форме </w:t>
      </w:r>
      <w:hyperlink w:anchor="_Поручение_на_денежный_1" w:tooltip="#_Поручение_на_денежный_1" w:history="1">
        <w:r>
          <w:t>MF18X</w:t>
        </w:r>
      </w:hyperlink>
      <w:r>
        <w:t xml:space="preserve"> (Приложение </w:t>
      </w:r>
      <w:hyperlink w:anchor="_Поручение_на_денежный" w:tooltip="#_Поручение_на_денежный" w:history="1">
        <w:r>
          <w:t>3</w:t>
        </w:r>
      </w:hyperlink>
      <w:r>
        <w:t xml:space="preserve"> к Порядку) на внесение Компенсационного взноса денежными средствами или Маржинального взноса с указанием суммы денежных средств, не превышающей рассчитанную сумму такого Компенсационного взноса или Маржинального взноса.</w:t>
      </w:r>
    </w:p>
    <w:p w:rsidR="00D67A07" w:rsidRDefault="00CD3DF4">
      <w:pPr>
        <w:pStyle w:val="af2"/>
        <w:widowControl w:val="0"/>
        <w:numPr>
          <w:ilvl w:val="1"/>
          <w:numId w:val="58"/>
        </w:numPr>
        <w:spacing w:after="120"/>
        <w:ind w:left="851" w:right="-2" w:hanging="851"/>
      </w:pPr>
      <w:r>
        <w:t xml:space="preserve">Клиент вправе предоставить в НРД </w:t>
      </w:r>
      <w:hyperlink w:anchor="_Поручение_на_регистрацию_2" w:tooltip="#_Поручение_на_регистрацию_2" w:history="1">
        <w:r>
          <w:t>Поручение на регистрацию параметров</w:t>
        </w:r>
      </w:hyperlink>
      <w:r>
        <w:t xml:space="preserve"> с указанием типа Компенсационного взноса или Маржинального взноса и времени начала исполнения обязательства по его внесению в Сделках РЕПО с определенным контрагентом.</w:t>
      </w:r>
    </w:p>
    <w:p w:rsidR="00D67A07" w:rsidRDefault="00CD3DF4">
      <w:pPr>
        <w:pStyle w:val="af2"/>
        <w:widowControl w:val="0"/>
        <w:numPr>
          <w:ilvl w:val="1"/>
          <w:numId w:val="58"/>
        </w:numPr>
        <w:spacing w:after="120"/>
        <w:ind w:left="851" w:right="-2" w:hanging="851"/>
      </w:pPr>
      <w:r>
        <w:t>Компенсационный взнос денежными средствами и Маржинальный взнос уплачиваются за счет денежных средств на торговых банковских счетах Стороны по Сделке РЕПО.</w:t>
      </w:r>
    </w:p>
    <w:p w:rsidR="00D67A07" w:rsidRDefault="00CD3DF4">
      <w:pPr>
        <w:pStyle w:val="af2"/>
        <w:widowControl w:val="0"/>
        <w:numPr>
          <w:ilvl w:val="1"/>
          <w:numId w:val="58"/>
        </w:numPr>
        <w:spacing w:after="120"/>
        <w:ind w:left="851" w:right="-2" w:hanging="851"/>
      </w:pPr>
      <w:r>
        <w:t>При уплате Компенсационных взносов денежными средствами или Маржинальных взносов в первую очередь исполняются обязательства Кредиторов по внесению Компенсационных взносов, а затем обязательства Заемщиков.</w:t>
      </w:r>
    </w:p>
    <w:p w:rsidR="00D67A07" w:rsidRDefault="00CD3DF4">
      <w:pPr>
        <w:pStyle w:val="af2"/>
        <w:widowControl w:val="0"/>
        <w:numPr>
          <w:ilvl w:val="1"/>
          <w:numId w:val="58"/>
        </w:numPr>
        <w:spacing w:after="120"/>
        <w:ind w:left="851" w:right="-2" w:hanging="851"/>
      </w:pPr>
      <w:r>
        <w:t>Компенсационный взнос в виде денежных средств или Маржинальный взнос формируется в валюте, в которой выражены обязательства по Сделке междилерского РЕПО.</w:t>
      </w:r>
    </w:p>
    <w:p w:rsidR="00D67A07" w:rsidRDefault="00CD3DF4">
      <w:pPr>
        <w:pStyle w:val="af2"/>
        <w:widowControl w:val="0"/>
        <w:numPr>
          <w:ilvl w:val="1"/>
          <w:numId w:val="58"/>
        </w:numPr>
        <w:spacing w:after="120"/>
        <w:ind w:left="851" w:right="-2" w:hanging="851"/>
      </w:pPr>
      <w:r>
        <w:t xml:space="preserve">По результатам уплаты Компенсационного взноса или Маржинального взноса Клиентам направляется </w:t>
      </w:r>
      <w:hyperlink w:anchor="_Отчет_о_регистрации/изменении_1" w:tooltip="#_Отчет_о_регистрации/изменении_1" w:history="1">
        <w:r>
          <w:t>Отчет о регистрации обязательств</w:t>
        </w:r>
      </w:hyperlink>
      <w:r>
        <w:t>.</w:t>
      </w:r>
    </w:p>
    <w:p w:rsidR="00D67A07" w:rsidRDefault="00CD3DF4">
      <w:pPr>
        <w:pStyle w:val="af2"/>
        <w:widowControl w:val="0"/>
        <w:numPr>
          <w:ilvl w:val="1"/>
          <w:numId w:val="58"/>
        </w:numPr>
        <w:spacing w:after="120"/>
        <w:ind w:left="851" w:right="-2" w:hanging="851"/>
      </w:pPr>
      <w:r>
        <w:t xml:space="preserve">На сумму уплаченных Маржинальных взносов НРД ежедневно начисляет проценты в размере Ставки РЕПО. </w:t>
      </w:r>
    </w:p>
    <w:p w:rsidR="00D67A07" w:rsidRDefault="00CD3DF4">
      <w:pPr>
        <w:pStyle w:val="af2"/>
        <w:widowControl w:val="0"/>
        <w:numPr>
          <w:ilvl w:val="2"/>
          <w:numId w:val="58"/>
        </w:numPr>
        <w:spacing w:after="120"/>
        <w:ind w:left="851" w:right="-2" w:hanging="851"/>
      </w:pPr>
      <w:r>
        <w:t>Начисление процентов по Маржинальным взносам осуществляется в соответствии с методом расчета процентов, установленным в поручениях по форме MF194 для начисления процентов по Сделке РЕПО. В зависимости от выбранного метода, НРД при начислении процентов за каждый день наличия на торговом банковском счете денежных средств, перечисленных в рамках Маржинального взноса, либо включает в расчет начальную дату периода расчета и исключает последнюю дату, либо исключает начальную дату периода расчета и включает последнюю дату.</w:t>
      </w:r>
    </w:p>
    <w:p w:rsidR="00D67A07" w:rsidRDefault="00CD3DF4">
      <w:pPr>
        <w:pStyle w:val="af2"/>
        <w:widowControl w:val="0"/>
        <w:numPr>
          <w:ilvl w:val="2"/>
          <w:numId w:val="58"/>
        </w:numPr>
        <w:spacing w:after="120"/>
        <w:ind w:left="851" w:right="-2" w:hanging="851"/>
      </w:pPr>
      <w:r>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rsidR="00D67A07" w:rsidRDefault="00CD3DF4">
      <w:pPr>
        <w:pStyle w:val="af2"/>
        <w:widowControl w:val="0"/>
        <w:numPr>
          <w:ilvl w:val="1"/>
          <w:numId w:val="58"/>
        </w:numPr>
        <w:spacing w:after="120"/>
        <w:ind w:left="851" w:right="-2" w:hanging="851"/>
      </w:pPr>
      <w:r>
        <w:t xml:space="preserve">По результатам начисления процентов по Маржинальным вносам Клиентам направляется уведомление по форме </w:t>
      </w:r>
      <w:r>
        <w:rPr>
          <w:lang w:val="en-US"/>
        </w:rPr>
        <w:t>GS</w:t>
      </w:r>
      <w:r>
        <w:t>036 (Приложение 2 к Условиям).</w:t>
      </w:r>
    </w:p>
    <w:p w:rsidR="00D67A07" w:rsidRDefault="00CD3DF4">
      <w:pPr>
        <w:pStyle w:val="af3"/>
        <w:widowControl w:val="0"/>
        <w:numPr>
          <w:ilvl w:val="2"/>
          <w:numId w:val="58"/>
        </w:numPr>
        <w:spacing w:before="120" w:after="120"/>
        <w:ind w:left="851" w:hanging="851"/>
        <w:jc w:val="both"/>
      </w:pPr>
      <w:r>
        <w:t xml:space="preserve">По окончании срока Сделки РЕПО каждая из Сторон по Сделке возвращает другой Стороне сумму полученных Маржинальных взносов, увеличенную на сумму начисленных процентов. </w:t>
      </w:r>
    </w:p>
    <w:p w:rsidR="00D67A07" w:rsidRDefault="00CD3DF4">
      <w:pPr>
        <w:pStyle w:val="af2"/>
        <w:widowControl w:val="0"/>
        <w:numPr>
          <w:ilvl w:val="1"/>
          <w:numId w:val="58"/>
        </w:numPr>
        <w:spacing w:after="120"/>
        <w:ind w:left="851" w:right="-2" w:hanging="851"/>
      </w:pPr>
      <w:r>
        <w:t>Обязательства Сторон по Сделке по возврату Маржинальных взносов с учетом начисленных процентов рассчитываются в Дату второй части Сделки РЕПО и включаются в клиринговый пул.</w:t>
      </w:r>
    </w:p>
    <w:p w:rsidR="00D67A07" w:rsidRDefault="00CD3DF4">
      <w:pPr>
        <w:pStyle w:val="af2"/>
        <w:widowControl w:val="0"/>
        <w:numPr>
          <w:ilvl w:val="1"/>
          <w:numId w:val="58"/>
        </w:numPr>
        <w:spacing w:after="120"/>
        <w:ind w:left="851" w:right="-2" w:hanging="851"/>
      </w:pPr>
      <w:r>
        <w:t>В Дату второй части Сделки РЕПО Маржинальный взнос не уплачивается даже в случае необеспеченности (переобеспеченности) Сделки РЕПО.</w:t>
      </w:r>
    </w:p>
    <w:p w:rsidR="00D67A07" w:rsidRDefault="00D67A07">
      <w:pPr>
        <w:pStyle w:val="af2"/>
        <w:widowControl w:val="0"/>
        <w:tabs>
          <w:tab w:val="clear" w:pos="851"/>
        </w:tabs>
        <w:spacing w:after="120"/>
        <w:ind w:right="-2" w:firstLine="0"/>
      </w:pPr>
    </w:p>
    <w:p w:rsidR="00D67A07" w:rsidRDefault="00D67A07">
      <w:pPr>
        <w:pStyle w:val="af2"/>
        <w:widowControl w:val="0"/>
        <w:tabs>
          <w:tab w:val="clear" w:pos="851"/>
        </w:tabs>
        <w:spacing w:after="120"/>
        <w:ind w:right="-2" w:firstLine="0"/>
      </w:pP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4" w:name="_Toc149225293"/>
      <w:bookmarkStart w:id="155" w:name="_Toc163829073"/>
      <w:bookmarkEnd w:id="153"/>
      <w:r>
        <w:rPr>
          <w:rFonts w:ascii="Times New Roman" w:hAnsi="Times New Roman"/>
          <w:color w:val="auto"/>
          <w:sz w:val="24"/>
          <w:szCs w:val="24"/>
        </w:rPr>
        <w:t>Особенности изменения параметров Сделки РЕПО</w:t>
      </w:r>
      <w:bookmarkEnd w:id="154"/>
      <w:bookmarkEnd w:id="155"/>
      <w:r>
        <w:rPr>
          <w:rFonts w:ascii="Times New Roman" w:hAnsi="Times New Roman"/>
          <w:color w:val="auto"/>
          <w:sz w:val="24"/>
          <w:szCs w:val="24"/>
        </w:rPr>
        <w:t xml:space="preserve"> </w:t>
      </w:r>
    </w:p>
    <w:p w:rsidR="00D67A07" w:rsidRDefault="00CD3DF4">
      <w:pPr>
        <w:pStyle w:val="af2"/>
        <w:widowControl w:val="0"/>
        <w:numPr>
          <w:ilvl w:val="1"/>
          <w:numId w:val="58"/>
        </w:numPr>
        <w:spacing w:after="120"/>
        <w:ind w:left="851" w:right="-2" w:hanging="851"/>
      </w:pPr>
      <w:r>
        <w:t xml:space="preserve">В соответствии с выбранным параметром в поле «Право переопределения даты исполнения» в поручениях Клиентов по форме </w:t>
      </w:r>
      <w:hyperlink r:id="rId30" w:tooltip="https://www.nsd.ru/documents/clearing/" w:history="1">
        <w:r>
          <w:rPr>
            <w:rStyle w:val="af1"/>
            <w:color w:val="auto"/>
            <w:u w:val="none"/>
          </w:rPr>
          <w:t>MF194</w:t>
        </w:r>
      </w:hyperlink>
      <w:r>
        <w:t xml:space="preserve">  (Перечень клиринговых документов), на основании </w:t>
      </w:r>
      <w:hyperlink w:anchor="_Поручение_на_изменение_1" w:tooltip="#_Поручение_на_изменение_1" w:history="1">
        <w:r>
          <w:t>Одностороннего поручения</w:t>
        </w:r>
      </w:hyperlink>
      <w:r>
        <w:t xml:space="preserve"> допускается изменение Стороной по Сделке РЕПО Даты второй части Сделки РЕПО на более раннюю (но не ранее текущего операционного дня) либо установление Даты второй части Сделки РЕПО с открытой датой. При этом если в таком поручении не указан номер Сделки РЕПО, то изменение Даты второй части Сделки РЕПО применяется ко всем Действующим Сделкам РЕПО между Сторонами при условии, что по всем таким Сделкам РЕПО инициатору поручения предоставлено право изменения Даты второй части Сделки РЕПО.</w:t>
      </w:r>
    </w:p>
    <w:p w:rsidR="00D67A07" w:rsidRDefault="00CD3DF4">
      <w:pPr>
        <w:pStyle w:val="af2"/>
        <w:widowControl w:val="0"/>
        <w:numPr>
          <w:ilvl w:val="1"/>
          <w:numId w:val="58"/>
        </w:numPr>
        <w:spacing w:after="120"/>
        <w:ind w:left="851" w:right="-2" w:hanging="851"/>
      </w:pPr>
      <w:bookmarkStart w:id="156" w:name="_Ref152260539"/>
      <w:r>
        <w:t xml:space="preserve">Если по окончании последнего клирингового сеанса Сторона по Сделке РЕПО не исполнила обязательства по второй части Сделки РЕПО, либо до закрытия операционного дня обязательства по Сделке РЕПО остались необеспеченными (переобеспеченными), другая Сторона имеет возможность подать </w:t>
      </w:r>
      <w:hyperlink w:anchor="_Поручение_на_изменение_1" w:tooltip="#_Поручение_на_изменение_1" w:history="1">
        <w:r>
          <w:rPr>
            <w:rStyle w:val="af1"/>
            <w:color w:val="auto"/>
            <w:u w:val="none"/>
          </w:rPr>
          <w:t>Одностороннее поручение</w:t>
        </w:r>
      </w:hyperlink>
      <w:r>
        <w:t xml:space="preserve"> и изменить на более раннюю как Дату второй части данной Сделки РЕПО, так и Даты вторых частей всех Действующих Сделок РЕПО между Сторонами, вне зависимости от выбранного параметра в поле «Право переопределения даты исполнения». Указанное поручение может быть подано в течение следующего операционного дня вне зависимости от Обеспеченности обязательств по данной Сделке РЕПО, при этом обязанность по контролю соблюдения условий Сделки РЕПО возлагается на Сторону, подающую указанное поручение.</w:t>
      </w:r>
      <w:bookmarkEnd w:id="156"/>
    </w:p>
    <w:p w:rsidR="00D67A07" w:rsidRDefault="00CD3DF4">
      <w:pPr>
        <w:pStyle w:val="af2"/>
        <w:widowControl w:val="0"/>
        <w:numPr>
          <w:ilvl w:val="1"/>
          <w:numId w:val="58"/>
        </w:numPr>
        <w:spacing w:after="120"/>
        <w:ind w:left="851" w:right="-2" w:hanging="851"/>
      </w:pPr>
      <w:r>
        <w:t xml:space="preserve">Устанавливаемая в соответствии с пунктом </w:t>
      </w:r>
      <w:r>
        <w:fldChar w:fldCharType="begin"/>
      </w:r>
      <w:r>
        <w:instrText xml:space="preserve"> REF _Ref152260539 \r \h  \* MERGEFORMAT </w:instrText>
      </w:r>
      <w:r>
        <w:fldChar w:fldCharType="separate"/>
      </w:r>
      <w:r>
        <w:t>45.2</w:t>
      </w:r>
      <w:r>
        <w:fldChar w:fldCharType="end"/>
      </w:r>
      <w:r>
        <w:t xml:space="preserve"> новая Дата второй части сделки РЕПО не может быть ранее операционного дня, следующего за датой неисполнения обязательств по Сделке РЕПО.</w:t>
      </w:r>
    </w:p>
    <w:p w:rsidR="00D67A07" w:rsidRDefault="00CD3DF4">
      <w:pPr>
        <w:pStyle w:val="af2"/>
        <w:widowControl w:val="0"/>
        <w:numPr>
          <w:ilvl w:val="1"/>
          <w:numId w:val="58"/>
        </w:numPr>
        <w:spacing w:after="120"/>
        <w:ind w:left="851" w:right="-2" w:hanging="851"/>
      </w:pPr>
      <w:r>
        <w:t xml:space="preserve">Количество подаваемых в соответствии с пунктом </w:t>
      </w:r>
      <w:r>
        <w:fldChar w:fldCharType="begin"/>
      </w:r>
      <w:r>
        <w:instrText xml:space="preserve"> REF _Ref152260539 \r \h  \* MERGEFORMAT </w:instrText>
      </w:r>
      <w:r>
        <w:fldChar w:fldCharType="separate"/>
      </w:r>
      <w:r>
        <w:t>45.2</w:t>
      </w:r>
      <w:r>
        <w:fldChar w:fldCharType="end"/>
      </w:r>
      <w:r>
        <w:t xml:space="preserve"> </w:t>
      </w:r>
      <w:hyperlink w:anchor="_Поручение_на_изменение" w:tooltip="#_Поручение_на_изменение" w:history="1">
        <w:r>
          <w:t>Односторонних поручений</w:t>
        </w:r>
      </w:hyperlink>
      <w:r>
        <w:t xml:space="preserve"> для изменения Даты второй части Сделки РЕПО не ограничено. При подаче нескольких указанных поручений исполняться будут только поручения, которые изменяют Дату второй части Сделки РЕПО на более раннюю.</w:t>
      </w:r>
    </w:p>
    <w:p w:rsidR="00D67A07" w:rsidRDefault="00CD3DF4">
      <w:pPr>
        <w:pStyle w:val="af2"/>
        <w:widowControl w:val="0"/>
        <w:numPr>
          <w:ilvl w:val="1"/>
          <w:numId w:val="58"/>
        </w:numPr>
        <w:spacing w:after="120"/>
        <w:ind w:left="851" w:right="-2" w:hanging="851"/>
      </w:pPr>
      <w:r>
        <w:t xml:space="preserve">Сторона по Сделке РЕПО, имеющая возможность изменять Дату второй части Сделки РЕПО в одностороннем порядке, указывается в </w:t>
      </w:r>
      <w:hyperlink w:anchor="_Отчет_о_составе_1" w:tooltip="#_Отчет_о_составе_1" w:history="1">
        <w:r>
          <w:t>Отчете об Обеспеченности</w:t>
        </w:r>
      </w:hyperlink>
      <w:r>
        <w:t xml:space="preserve"> в поле «Право установить/приблизить дату исполнения сделки» в период обеспечения такой возможности.</w:t>
      </w:r>
    </w:p>
    <w:p w:rsidR="00D67A07" w:rsidRDefault="00CD3DF4">
      <w:pPr>
        <w:pStyle w:val="af2"/>
        <w:widowControl w:val="0"/>
        <w:numPr>
          <w:ilvl w:val="1"/>
          <w:numId w:val="58"/>
        </w:numPr>
        <w:spacing w:before="100" w:beforeAutospacing="1" w:after="120"/>
        <w:ind w:left="851" w:right="-2" w:hanging="851"/>
      </w:pPr>
      <w:r>
        <w:t xml:space="preserve">Сторона по Сделке РЕПО вправе на основании </w:t>
      </w:r>
      <w:hyperlink w:anchor="_Поручение_на_изменение_1" w:tooltip="#_Поручение_на_изменение_1" w:history="1">
        <w:r>
          <w:rPr>
            <w:rStyle w:val="af1"/>
            <w:color w:val="auto"/>
            <w:u w:val="none"/>
          </w:rPr>
          <w:t>Одностороннего поручения</w:t>
        </w:r>
      </w:hyperlink>
      <w:r>
        <w:t xml:space="preserve"> изменять параметры Сделки РЕПО, если данное право установлено в поручениях Клиентов по форме </w:t>
      </w:r>
      <w:hyperlink r:id="rId31" w:tooltip="https://www.nsd.ru/documents/clearing/" w:history="1">
        <w:r>
          <w:rPr>
            <w:rStyle w:val="af1"/>
            <w:color w:val="auto"/>
            <w:u w:val="none"/>
            <w:lang w:val="en-US"/>
          </w:rPr>
          <w:t>MF</w:t>
        </w:r>
        <w:r>
          <w:rPr>
            <w:rStyle w:val="af1"/>
            <w:color w:val="auto"/>
            <w:u w:val="none"/>
          </w:rPr>
          <w:t>194</w:t>
        </w:r>
      </w:hyperlink>
      <w:r>
        <w:t xml:space="preserve"> (Перечень клиринговых документов) при заполнении поля «Право одностороннего изменения параметров сделки».</w:t>
      </w:r>
    </w:p>
    <w:p w:rsidR="00D67A07" w:rsidRDefault="00CD3DF4">
      <w:pPr>
        <w:pStyle w:val="af2"/>
        <w:widowControl w:val="0"/>
        <w:numPr>
          <w:ilvl w:val="1"/>
          <w:numId w:val="58"/>
        </w:numPr>
        <w:spacing w:before="100" w:beforeAutospacing="1" w:after="120"/>
        <w:ind w:left="851" w:right="-2" w:hanging="851"/>
      </w:pPr>
      <w:r>
        <w:t xml:space="preserve">Прекращение учета обязательств по Сделке РЕПО на основании </w:t>
      </w:r>
      <w:hyperlink w:anchor="_Поручение_на_изменение" w:tooltip="#_Поручение_на_изменение" w:history="1">
        <w:r>
          <w:t>Одностороннего поручения</w:t>
        </w:r>
      </w:hyperlink>
      <w:r>
        <w:t xml:space="preserve"> допускается в случае, когда Сторонами по Сделке РЕПО является одно и то же лицо. В других случаях одностороннее прекращение учета обязательств по Сделке РЕПО не допускается.</w:t>
      </w:r>
    </w:p>
    <w:p w:rsidR="00D67A07" w:rsidRDefault="00CD3DF4">
      <w:pPr>
        <w:pStyle w:val="af2"/>
        <w:widowControl w:val="0"/>
        <w:numPr>
          <w:ilvl w:val="1"/>
          <w:numId w:val="58"/>
        </w:numPr>
        <w:spacing w:before="100" w:beforeAutospacing="1" w:after="120"/>
        <w:ind w:left="851" w:right="-2" w:hanging="851"/>
      </w:pPr>
      <w:r>
        <w:t xml:space="preserve">Сторона по Сделке РЕПО вправе в одностороннем порядке предоставить в НРД </w:t>
      </w:r>
      <w:hyperlink w:anchor="_УВЕДОМЛЕНИЕ_О_ДЕФОЛТЕ_1" w:tooltip="#_УВЕДОМЛЕНИЕ_О_ДЕФОЛТЕ_1" w:history="1">
        <w:r>
          <w:t>Уведомление о Дефолте</w:t>
        </w:r>
      </w:hyperlink>
      <w:r>
        <w:t xml:space="preserve"> другой Стороны по Сделке, оформленное в соответствии с требованиями НРД (Приложение 5 к Порядку). При получении такого уведомления НРД прекращает учет обязательств по Сделкам РЕПО, указанным в уведомлении. При этом Сторонам по Сделке РЕПО направляется </w:t>
      </w:r>
      <w:hyperlink w:anchor="_Отчет_об_обязательствах" w:tooltip="#_Отчет_об_обязательствах" w:history="1">
        <w:r>
          <w:t>Отчет о прекращении учета обязательств по Сделке РЕПО</w:t>
        </w:r>
      </w:hyperlink>
      <w:r>
        <w:t>. Дальнейшее урегулирование обязательств по таким Сделкам РЕПО Стороны осуществляют самостоятельно.</w:t>
      </w:r>
    </w:p>
    <w:p w:rsidR="00D67A07" w:rsidRDefault="00CD3DF4">
      <w:pPr>
        <w:pStyle w:val="af2"/>
        <w:widowControl w:val="0"/>
        <w:numPr>
          <w:ilvl w:val="1"/>
          <w:numId w:val="58"/>
        </w:numPr>
        <w:spacing w:before="100" w:beforeAutospacing="1" w:after="120"/>
        <w:ind w:left="851" w:right="-2" w:hanging="851"/>
      </w:pPr>
      <w:r>
        <w:t xml:space="preserve">НРД не осуществляет контроль правомерности и/или обоснованности подачи Стороной по Сделке </w:t>
      </w:r>
      <w:hyperlink w:anchor="_УВЕДОМЛЕНИЕ_О_ДЕФОЛТЕ_1" w:tooltip="#_УВЕДОМЛЕНИЕ_О_ДЕФОЛТЕ_1" w:history="1">
        <w:r>
          <w:t>Уведомления о Дефолте</w:t>
        </w:r>
      </w:hyperlink>
      <w:r>
        <w:t xml:space="preserve"> другой Стороны. Ответственность за соблюдение законодательства Российской Федерации и условий Генерального соглашения об общих условиях заключения договоров РЕПО на рынке ценных бумаг возлагается на Сторону по Сделке РЕПО, предоставившую </w:t>
      </w:r>
      <w:hyperlink w:anchor="_УВЕДОМЛЕНИЕ_О_ДЕФОЛТЕ_1" w:tooltip="#_УВЕДОМЛЕНИЕ_О_ДЕФОЛТЕ_1" w:history="1">
        <w:r>
          <w:t>Уведомление о Дефолте</w:t>
        </w:r>
      </w:hyperlink>
      <w:r>
        <w:t>.</w:t>
      </w:r>
    </w:p>
    <w:p w:rsidR="00D67A07" w:rsidRDefault="00CD3DF4">
      <w:pPr>
        <w:pStyle w:val="af2"/>
        <w:widowControl w:val="0"/>
        <w:numPr>
          <w:ilvl w:val="1"/>
          <w:numId w:val="58"/>
        </w:numPr>
        <w:spacing w:before="100" w:beforeAutospacing="1" w:after="120"/>
        <w:ind w:left="851" w:right="-2" w:hanging="851"/>
      </w:pPr>
      <w:r>
        <w:t>В случае наличия в Обеспечении Действующих Сделок междилерского РЕПО ценных бумаг публичного общества, подлежащих выкупу в соответствии со статьей 84.8 Федерального закона «Об акционерных обществах», НРД за 2 (два) рабочих дня до даты фиксации состава участников указанного корпоративного действия прекращает учет обязательств по таким Сделкам РЕПО.</w:t>
      </w:r>
    </w:p>
    <w:p w:rsidR="00D67A07" w:rsidRDefault="00CD3DF4">
      <w:pPr>
        <w:pStyle w:val="af2"/>
        <w:widowControl w:val="0"/>
        <w:numPr>
          <w:ilvl w:val="1"/>
          <w:numId w:val="58"/>
        </w:numPr>
        <w:spacing w:before="100" w:beforeAutospacing="1" w:after="120"/>
        <w:ind w:left="851" w:right="-2" w:hanging="851"/>
      </w:pPr>
      <w:r>
        <w:t>В Сделках междилерского РЕПО, обязательства по которым выражены в иностранной валюте, НРД не осуществляет проверку Обеспеченности обязательств и расчет Компенсационного взноса или Маржинального взноса в рабочий день, который является нерабочим в стране - эмитенте валюты Сделки.</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7" w:name="_Toc163829074"/>
      <w:r>
        <w:rPr>
          <w:rFonts w:ascii="Times New Roman" w:hAnsi="Times New Roman"/>
          <w:color w:val="auto"/>
          <w:sz w:val="24"/>
          <w:szCs w:val="24"/>
        </w:rPr>
        <w:t>Особенности замены ценных бумаг</w:t>
      </w:r>
      <w:bookmarkEnd w:id="157"/>
    </w:p>
    <w:p w:rsidR="00D67A07" w:rsidRDefault="00CD3DF4">
      <w:pPr>
        <w:pStyle w:val="af2"/>
        <w:widowControl w:val="0"/>
        <w:numPr>
          <w:ilvl w:val="1"/>
          <w:numId w:val="58"/>
        </w:numPr>
        <w:spacing w:before="100" w:beforeAutospacing="1" w:after="120"/>
        <w:ind w:left="851" w:right="-2" w:hanging="851"/>
      </w:pPr>
      <w:r>
        <w:t xml:space="preserve">Замена ценных бумаг по </w:t>
      </w:r>
      <w:hyperlink w:anchor="_Поручение_на_изменение_1" w:tooltip="#_Поручение_на_изменение_1" w:history="1">
        <w:r>
          <w:t>Поручению на Замену с Подбором</w:t>
        </w:r>
      </w:hyperlink>
      <w:r>
        <w:t xml:space="preserve"> возможна при соблюдении следующих условий:</w:t>
      </w:r>
    </w:p>
    <w:p w:rsidR="00D67A07" w:rsidRDefault="00CD3DF4">
      <w:pPr>
        <w:pStyle w:val="af2"/>
        <w:widowControl w:val="0"/>
        <w:numPr>
          <w:ilvl w:val="2"/>
          <w:numId w:val="58"/>
        </w:numPr>
        <w:spacing w:before="100" w:beforeAutospacing="1" w:after="120"/>
        <w:ind w:left="851" w:right="-2" w:hanging="851"/>
      </w:pPr>
      <w:r>
        <w:t xml:space="preserve">стоимость Обеспечения после Замены ценных бумаг должна быть не ниже стоимости обязательств Заемщика по данной Сделке РЕПО; </w:t>
      </w:r>
    </w:p>
    <w:p w:rsidR="00D67A07" w:rsidRDefault="00CD3DF4">
      <w:pPr>
        <w:pStyle w:val="af2"/>
        <w:widowControl w:val="0"/>
        <w:numPr>
          <w:ilvl w:val="2"/>
          <w:numId w:val="58"/>
        </w:numPr>
        <w:spacing w:before="100" w:beforeAutospacing="1" w:after="120"/>
        <w:ind w:left="851" w:right="-2" w:hanging="851"/>
      </w:pPr>
      <w:r>
        <w:t>после Замены ценных бумаг не нарушаются установленные Кредитором Лимиты.</w:t>
      </w:r>
    </w:p>
    <w:p w:rsidR="00D67A07" w:rsidRDefault="00CD3DF4">
      <w:pPr>
        <w:pStyle w:val="af2"/>
        <w:widowControl w:val="0"/>
        <w:numPr>
          <w:ilvl w:val="1"/>
          <w:numId w:val="58"/>
        </w:numPr>
        <w:spacing w:before="100" w:beforeAutospacing="1" w:after="120"/>
        <w:ind w:left="851" w:right="-2" w:hanging="851"/>
      </w:pPr>
      <w:r>
        <w:t xml:space="preserve">Заемщик вправе подать </w:t>
      </w:r>
      <w:hyperlink w:anchor="_Поручение_на_изменение_1" w:tooltip="#_Поручение_на_изменение_1" w:history="1">
        <w:r>
          <w:t>Поручение на Замену без Подбора</w:t>
        </w:r>
      </w:hyperlink>
      <w:r>
        <w:t>, при этом операция допустима, если по результатам операции не нарушаются установленные Кредитором Лимиты, и соблюдается одно из следующих условий:</w:t>
      </w:r>
    </w:p>
    <w:p w:rsidR="00D67A07" w:rsidRDefault="00CD3DF4">
      <w:pPr>
        <w:pStyle w:val="af2"/>
        <w:widowControl w:val="0"/>
        <w:numPr>
          <w:ilvl w:val="2"/>
          <w:numId w:val="58"/>
        </w:numPr>
        <w:spacing w:before="100" w:beforeAutospacing="1" w:after="120"/>
        <w:ind w:left="851" w:right="-2" w:hanging="851"/>
      </w:pPr>
      <w:r>
        <w:t>при Обеспеченности или переобеспеченности обязательств по Сделке РЕПО стоимость Обеспечения после Замены ценных бумаг должна быть не ниже стоимости обязательств Заемщика по данной Сделке РЕПО;</w:t>
      </w:r>
    </w:p>
    <w:p w:rsidR="00D67A07" w:rsidRDefault="00CD3DF4">
      <w:pPr>
        <w:pStyle w:val="af2"/>
        <w:widowControl w:val="0"/>
        <w:numPr>
          <w:ilvl w:val="2"/>
          <w:numId w:val="58"/>
        </w:numPr>
        <w:spacing w:before="100" w:beforeAutospacing="1" w:after="120"/>
        <w:ind w:left="851" w:right="-2" w:hanging="851"/>
      </w:pPr>
      <w:r>
        <w:t>при необеспеченности обязательств по Сделке РЕПО совокупная дисконтированная стоимость Заменяемых ценных бумаг должна быть меньше совокупной дисконтированной стоимости Заменяющих ценных бумаг.</w:t>
      </w:r>
    </w:p>
    <w:p w:rsidR="00D67A07" w:rsidRDefault="00CD3DF4">
      <w:pPr>
        <w:pStyle w:val="af2"/>
        <w:widowControl w:val="0"/>
        <w:numPr>
          <w:ilvl w:val="1"/>
          <w:numId w:val="58"/>
        </w:numPr>
        <w:spacing w:before="100" w:beforeAutospacing="1" w:after="120"/>
        <w:ind w:left="851" w:right="-2" w:hanging="851"/>
      </w:pPr>
      <w:r>
        <w:t>Замена ценных бумаг по служебному поручению НРД в интересах Кредитора не осуществляется.</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8" w:name="_Toc163829075"/>
      <w:r>
        <w:rPr>
          <w:rFonts w:ascii="Times New Roman" w:hAnsi="Times New Roman"/>
          <w:color w:val="auto"/>
          <w:sz w:val="24"/>
          <w:szCs w:val="24"/>
        </w:rPr>
        <w:t>Порядок действий НРД при проведении корпоративных действий с ценными бумагами, переданными в качестве обеспечения по Сделкам РЕПО</w:t>
      </w:r>
      <w:bookmarkEnd w:id="158"/>
    </w:p>
    <w:p w:rsidR="00D67A07" w:rsidRDefault="00CD3DF4">
      <w:pPr>
        <w:pStyle w:val="af2"/>
        <w:widowControl w:val="0"/>
        <w:numPr>
          <w:ilvl w:val="1"/>
          <w:numId w:val="58"/>
        </w:numPr>
        <w:spacing w:before="100" w:beforeAutospacing="1" w:after="120"/>
        <w:ind w:left="851" w:right="-2" w:hanging="851"/>
      </w:pPr>
      <w:r>
        <w:t>При поступлении в НРД информации об осуществлении корпоративного действия по Ценным бумагам, переданным Кредитору по Действующей Сделке РЕПО (за исключением ценных бумаг, попадающих под требования FATCA), НРД не позднее рабочего дня, следующего за датой поступления вышеуказанной информации, без дополнительных инструкций Клиента формирует поручение на исполнение обязательства Кредитора по перечислению Заемщику денежных средств и включает его в клиринговый пул ближайшего клирингового сеанса. Поручение формируется с учетом количества Ценных бумаг, переданных Кредитору по Сделке РЕПО, на дату фиксации корпоративного действия. Перевод денежных средств по сформированному поручению будет осуществлен по торговым банковским счетам Кредитора и Заемщика, зарегистрированным для расчетов по данной Сделке РЕПО.</w:t>
      </w:r>
    </w:p>
    <w:p w:rsidR="00D67A07" w:rsidRDefault="00CD3DF4">
      <w:pPr>
        <w:pStyle w:val="af2"/>
        <w:widowControl w:val="0"/>
        <w:numPr>
          <w:ilvl w:val="1"/>
          <w:numId w:val="58"/>
        </w:numPr>
        <w:spacing w:before="100" w:beforeAutospacing="1" w:after="120"/>
        <w:ind w:left="851" w:right="-2" w:hanging="851"/>
      </w:pPr>
      <w:r>
        <w:t xml:space="preserve">В случае если выплата по ценным бумагам осуществляется в валюте, отличной от валюты Сделки РЕПО, по первой части которой были переданы указанные ценные бумаги, НРД формирует поручение на исполнение обязательства Кредитора по перечислению денежных средств на торговый банковский счет в соответствующей валюте, зарегистрированный Заемщиком для исполнения обязательств, допущенных к клирингу НРД. В случае отсутствия у Заемщика торгового банковского счета в валюте выплаты, зарегистрированного Заемщиком для исполнения обязательств, допущенных к клирингу НРД, НРД направляет Заемщику уведомление по форме </w:t>
      </w:r>
      <w:hyperlink r:id="rId32" w:tooltip="https://www.nsd.ru/documents/depo/" w:history="1">
        <w:r>
          <w:rPr>
            <w:rStyle w:val="af1"/>
            <w:color w:val="auto"/>
            <w:u w:val="none"/>
          </w:rPr>
          <w:t>GS036</w:t>
        </w:r>
      </w:hyperlink>
      <w:r>
        <w:t xml:space="preserve"> (Приложение 2 к Условиям), при этом поручение на исполнение обязательства Кредитора по перечислению денежных средств не формируется, и Стороны по Сделке РЕПО урегулируют перечисление выплаты самостоятельно.</w:t>
      </w:r>
    </w:p>
    <w:p w:rsidR="00D67A07" w:rsidRDefault="00CD3DF4">
      <w:pPr>
        <w:pStyle w:val="af2"/>
        <w:widowControl w:val="0"/>
        <w:numPr>
          <w:ilvl w:val="1"/>
          <w:numId w:val="58"/>
        </w:numPr>
        <w:spacing w:before="100" w:beforeAutospacing="1" w:after="120"/>
        <w:ind w:left="851" w:right="-2" w:hanging="851"/>
      </w:pPr>
      <w:r>
        <w:t xml:space="preserve">НРД определяет сумму перечисления дохода с учетом информации, указанной в поле «Вариант возврата доходов» в поручениях по форме </w:t>
      </w:r>
      <w:hyperlink r:id="rId33" w:tooltip="https://www.nsd.ru/documents/clearing/" w:history="1">
        <w:r>
          <w:rPr>
            <w:rStyle w:val="af1"/>
            <w:color w:val="auto"/>
            <w:u w:val="none"/>
          </w:rPr>
          <w:t>MF194</w:t>
        </w:r>
      </w:hyperlink>
      <w:r>
        <w:t xml:space="preserve"> (Перечень клиринговых документов) по каждой Сделке РЕПО. Вариант «Возврат 100% доходов по российским и иностранным ценным бумагам» предусмотрен по умолчанию.</w:t>
      </w:r>
    </w:p>
    <w:p w:rsidR="00D67A07" w:rsidRDefault="00CD3DF4">
      <w:pPr>
        <w:pStyle w:val="af2"/>
        <w:widowControl w:val="0"/>
        <w:numPr>
          <w:ilvl w:val="1"/>
          <w:numId w:val="58"/>
        </w:numPr>
        <w:spacing w:before="100" w:beforeAutospacing="1" w:after="120"/>
        <w:ind w:left="851" w:right="-2" w:hanging="851"/>
      </w:pPr>
      <w:r>
        <w:t>До Даты второй части Сделки РЕПО, в рамках которой было сформировано поручение по обязательствам Кредитора перед Заемщиком по перечислению дохода по ценным бумагам, переданным Кредитору, указанное поручение исполняется в клиринговых сеансах ранее, чем обязательства по Сделкам междилерского РЕПО Кредитора. После Даты второй части Сделки РЕПО указанное поручение исполняется в последнюю очередь.</w:t>
      </w:r>
    </w:p>
    <w:p w:rsidR="00D67A07" w:rsidRDefault="00CD3DF4">
      <w:pPr>
        <w:pStyle w:val="af2"/>
        <w:widowControl w:val="0"/>
        <w:numPr>
          <w:ilvl w:val="1"/>
          <w:numId w:val="58"/>
        </w:numPr>
        <w:spacing w:before="100" w:beforeAutospacing="1" w:after="120"/>
        <w:ind w:left="851" w:right="-2" w:hanging="851"/>
      </w:pPr>
      <w:r>
        <w:t xml:space="preserve">В случае неисполнения поручения по обязательствам Кредитора по перечислению дохода по ценным бумагам вследствие недостаточности денежных средств на торговом банковском счете Кредитора, Заемщик вправе предоставить в НРД </w:t>
      </w:r>
      <w:hyperlink w:anchor="_Заявление_об_отказе" w:tooltip="#_Заявление_об_отказе" w:history="1">
        <w:r>
          <w:rPr>
            <w:rStyle w:val="af1"/>
            <w:color w:val="auto"/>
            <w:u w:val="none"/>
          </w:rPr>
          <w:t>Заявление об отказе от предоставления услуги по перечислению дохода по Ценным бумагам, переданным Кредитор</w:t>
        </w:r>
      </w:hyperlink>
      <w:r>
        <w:t xml:space="preserve">у. Заявление предоставляется на бумажном носителе по форме </w:t>
      </w:r>
      <w:hyperlink w:anchor="_Заявление_об_отказе" w:tooltip="#_Заявление_об_отказе" w:history="1">
        <w:r>
          <w:t>LN018</w:t>
        </w:r>
      </w:hyperlink>
      <w:r>
        <w:t xml:space="preserve"> (Приложение </w:t>
      </w:r>
      <w:hyperlink w:anchor="_Заявление" w:tooltip="#_Заявление" w:history="1">
        <w:r>
          <w:t>3</w:t>
        </w:r>
      </w:hyperlink>
      <w:r>
        <w:t xml:space="preserve"> к Порядку). При его получении НРД аннулирует обязательство с указанием Заявления в качестве основания для отмены. Если поручение по обязательству Кредитора уже было исполнено, НРД уведомляет Заемщика о невозможности исполнения Заявления с указанием причины.</w:t>
      </w:r>
    </w:p>
    <w:p w:rsidR="00D67A07" w:rsidRDefault="00CD3DF4">
      <w:pPr>
        <w:pStyle w:val="20"/>
        <w:keepNext w:val="0"/>
        <w:widowControl w:val="0"/>
        <w:spacing w:before="360" w:after="120"/>
        <w:rPr>
          <w:rFonts w:ascii="Times New Roman" w:hAnsi="Times New Roman"/>
        </w:rPr>
      </w:pPr>
      <w:bookmarkStart w:id="159" w:name="_Toc163829076"/>
      <w:r>
        <w:rPr>
          <w:rFonts w:ascii="Times New Roman" w:hAnsi="Times New Roman"/>
          <w:caps w:val="0"/>
        </w:rPr>
        <w:t>ЧАСТЬ IV.  ОСОБЕННОСТИ ОКАЗАНИЯ УСЛУГИ ПО ПОДБОРУ ЦЕННЫХ БУМАГ НА СЧЕТ ДЕПО/РАЗДЕЛ СЧЕТА ДЕПО/СУБСЧЕТ ДЕПО ДЛЯ ОБСЛУЖИВАНИЯ КЛИРИНГОВОЙ ДЕЯТЕЛЬНОСТИ НКЦ</w:t>
      </w:r>
      <w:bookmarkEnd w:id="159"/>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0" w:name="_Toc163829077"/>
      <w:r>
        <w:rPr>
          <w:rFonts w:ascii="Times New Roman" w:hAnsi="Times New Roman"/>
          <w:color w:val="auto"/>
          <w:sz w:val="24"/>
          <w:szCs w:val="24"/>
        </w:rPr>
        <w:t>Общие положения</w:t>
      </w:r>
      <w:bookmarkEnd w:id="160"/>
    </w:p>
    <w:p w:rsidR="00D67A07" w:rsidRDefault="00CD3DF4">
      <w:pPr>
        <w:pStyle w:val="af2"/>
        <w:widowControl w:val="0"/>
        <w:numPr>
          <w:ilvl w:val="1"/>
          <w:numId w:val="58"/>
        </w:numPr>
        <w:spacing w:before="100" w:beforeAutospacing="1" w:after="120"/>
        <w:ind w:left="851" w:right="-2" w:hanging="851"/>
      </w:pPr>
      <w:r>
        <w:t>НРД оказывает услугу по Подбору ценных бумаг, учитываемых на счетах депо Клиента в НРД, и переводу их на определенный счет депо/раздел счета депо/субсчет депо для обслуживания клиринговой деятельности НКЦ. Подбор ценных бумаг осуществляется на основании поручения Клиента либо НКЦ.</w:t>
      </w:r>
    </w:p>
    <w:p w:rsidR="00D67A07" w:rsidRDefault="00CD3DF4">
      <w:pPr>
        <w:pStyle w:val="af2"/>
        <w:widowControl w:val="0"/>
        <w:numPr>
          <w:ilvl w:val="1"/>
          <w:numId w:val="58"/>
        </w:numPr>
        <w:spacing w:before="100" w:beforeAutospacing="1" w:after="120"/>
        <w:ind w:left="851" w:right="-2" w:hanging="851"/>
      </w:pPr>
      <w:r>
        <w:t>НРД при Подборе ценных бумаг использует информацию из зарегистрированного Перечня ценных бумаг, передаваемого НКЦ в НРД. Перечень ценных бумаг определяет список ценных бумаг, разрешенных НКЦ для Подбора, а также перечень счетов депо/разделов счета депо/субсчетов депо, на которые могут быть подобраны ценные бумаги, указанные в Перечне ценных бумаг.</w:t>
      </w:r>
    </w:p>
    <w:p w:rsidR="00D67A07" w:rsidRDefault="00CD3DF4">
      <w:pPr>
        <w:pStyle w:val="af2"/>
        <w:widowControl w:val="0"/>
        <w:numPr>
          <w:ilvl w:val="1"/>
          <w:numId w:val="58"/>
        </w:numPr>
        <w:spacing w:before="100" w:beforeAutospacing="1" w:after="120"/>
        <w:ind w:left="851" w:right="-2" w:hanging="851"/>
      </w:pPr>
      <w:r>
        <w:t>Оценочная стоимость ценных бумаг, указанных в Перечне ценных бумаг, устанавливается НКЦ. Оценочная стоимость ценной бумаги может составлять 0 (ноль) рублей.</w:t>
      </w:r>
    </w:p>
    <w:p w:rsidR="00D67A07" w:rsidRDefault="00CD3DF4">
      <w:pPr>
        <w:pStyle w:val="af2"/>
        <w:widowControl w:val="0"/>
        <w:numPr>
          <w:ilvl w:val="1"/>
          <w:numId w:val="58"/>
        </w:numPr>
        <w:spacing w:before="100" w:beforeAutospacing="1" w:after="120"/>
        <w:ind w:left="851" w:right="-2" w:hanging="851"/>
      </w:pPr>
      <w:r>
        <w:t>Зарегистрированный Перечень ценных бумаг действует до момента регистрации нового Перечня ценных бумаг. НРД использует только информацию из Перечня ценных бумаг, полученную в текущий операционный день. Если информация о Перечне ценных бумаг не поступила в НРД в текущий операционный день, НРД не осуществляет Подбор ценных бумаг на счет депо/раздел счета депо/субсчет депо для обслуживания клиринговой деятельности НКЦ.</w:t>
      </w:r>
    </w:p>
    <w:p w:rsidR="00D67A07" w:rsidRDefault="00CD3DF4">
      <w:pPr>
        <w:pStyle w:val="af2"/>
        <w:widowControl w:val="0"/>
        <w:numPr>
          <w:ilvl w:val="1"/>
          <w:numId w:val="58"/>
        </w:numPr>
        <w:spacing w:after="120"/>
        <w:ind w:left="851" w:right="-2" w:hanging="851"/>
      </w:pPr>
      <w:r>
        <w:t>НКЦ вправе установить дополнительные ограничения по Перечню ценных бумаг, допустимых к Подбору на конкретный счет депо/раздел счета депо/субсчет депо Клиента. НРД при Подборе ценных бумаг использует информацию из Перечня ценных бумаг с учетом полученной от НКЦ информации о дополнительных ограничениях.</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1" w:name="_Toc163829078"/>
      <w:r>
        <w:rPr>
          <w:rFonts w:ascii="Times New Roman" w:hAnsi="Times New Roman"/>
          <w:color w:val="auto"/>
          <w:sz w:val="24"/>
          <w:szCs w:val="24"/>
        </w:rPr>
        <w:t>Особенности Подбора ценных бумаг для обслуживания клиринговой деятельности НКЦ</w:t>
      </w:r>
      <w:bookmarkEnd w:id="161"/>
    </w:p>
    <w:p w:rsidR="00D67A07" w:rsidRDefault="00CD3DF4">
      <w:pPr>
        <w:pStyle w:val="af2"/>
        <w:widowControl w:val="0"/>
        <w:numPr>
          <w:ilvl w:val="1"/>
          <w:numId w:val="58"/>
        </w:numPr>
        <w:spacing w:after="120"/>
        <w:ind w:left="851" w:right="-2" w:hanging="851"/>
      </w:pPr>
      <w:r>
        <w:t xml:space="preserve">Для осуществления Подбора ценных бумаг на определенный счет депо/раздел счета депо/субсчет депо Клиент либо НКЦ подает </w:t>
      </w:r>
      <w:hyperlink w:anchor="_Поручение_на_Подбор_1" w:tooltip="#_Поручение_на_Подбор_1" w:history="1">
        <w:r>
          <w:rPr>
            <w:rStyle w:val="af1"/>
            <w:color w:val="auto"/>
            <w:u w:val="none"/>
          </w:rPr>
          <w:t>Поручение на подбор для обслуживания клиринговой деятельности НКЦ</w:t>
        </w:r>
      </w:hyperlink>
      <w:r>
        <w:t xml:space="preserve"> (далее – Поручение на подбор) по форме </w:t>
      </w:r>
      <w:hyperlink w:anchor="_Поручение_на_Подбор_1" w:tooltip="#_Поручение_на_Подбор_1" w:history="1">
        <w:r>
          <w:t>MF18G</w:t>
        </w:r>
      </w:hyperlink>
      <w:r>
        <w:t xml:space="preserve"> (Приложение </w:t>
      </w:r>
      <w:hyperlink w:anchor="_Поручение_на_подбор" w:tooltip="#_Поручение_на_подбор" w:history="1">
        <w:r>
          <w:t>3</w:t>
        </w:r>
      </w:hyperlink>
      <w:r>
        <w:t xml:space="preserve"> к Порядку).</w:t>
      </w:r>
    </w:p>
    <w:p w:rsidR="00D67A07" w:rsidRDefault="00CD3DF4">
      <w:pPr>
        <w:pStyle w:val="af2"/>
        <w:widowControl w:val="0"/>
        <w:numPr>
          <w:ilvl w:val="1"/>
          <w:numId w:val="58"/>
        </w:numPr>
        <w:spacing w:after="120"/>
        <w:ind w:left="851" w:right="-2" w:hanging="851"/>
      </w:pPr>
      <w:r>
        <w:t>Разрешены для Маркирования и участвуют в Подборе ценных бумаг только разделы счетов депо следующих типов:</w:t>
      </w:r>
    </w:p>
    <w:p w:rsidR="00D67A07" w:rsidRDefault="00CD3DF4">
      <w:pPr>
        <w:pStyle w:val="af2"/>
        <w:widowControl w:val="0"/>
        <w:numPr>
          <w:ilvl w:val="0"/>
          <w:numId w:val="1"/>
        </w:numPr>
        <w:spacing w:before="40" w:after="40"/>
        <w:ind w:left="993" w:right="-2" w:hanging="284"/>
      </w:pPr>
      <w:r>
        <w:t>на счетах депо владельца (</w:t>
      </w:r>
      <w:r>
        <w:rPr>
          <w:lang w:val="en-US"/>
        </w:rPr>
        <w:t>S</w:t>
      </w:r>
      <w:r>
        <w:t>):</w:t>
      </w:r>
    </w:p>
    <w:p w:rsidR="00D67A07" w:rsidRDefault="00CD3DF4">
      <w:pPr>
        <w:pStyle w:val="af2"/>
        <w:widowControl w:val="0"/>
        <w:numPr>
          <w:ilvl w:val="1"/>
          <w:numId w:val="1"/>
        </w:numPr>
        <w:spacing w:before="40" w:after="40"/>
        <w:ind w:left="1276" w:right="-2" w:hanging="283"/>
      </w:pPr>
      <w:r>
        <w:t>Основной</w:t>
      </w:r>
      <w:r>
        <w:rPr>
          <w:lang w:val="en-US"/>
        </w:rPr>
        <w:t xml:space="preserve"> (00);</w:t>
      </w:r>
    </w:p>
    <w:p w:rsidR="00D67A07" w:rsidRDefault="00CD3DF4">
      <w:pPr>
        <w:pStyle w:val="af2"/>
        <w:widowControl w:val="0"/>
        <w:numPr>
          <w:ilvl w:val="1"/>
          <w:numId w:val="1"/>
        </w:numPr>
        <w:spacing w:before="40" w:after="40"/>
        <w:ind w:left="1276" w:right="-2" w:hanging="283"/>
      </w:pPr>
      <w:r>
        <w:t>Основной (дополнительный)</w:t>
      </w:r>
      <w:r>
        <w:rPr>
          <w:lang w:val="en-US"/>
        </w:rPr>
        <w:t xml:space="preserve"> (73);</w:t>
      </w:r>
    </w:p>
    <w:p w:rsidR="00D67A07" w:rsidRDefault="00CD3DF4">
      <w:pPr>
        <w:pStyle w:val="af2"/>
        <w:widowControl w:val="0"/>
        <w:numPr>
          <w:ilvl w:val="1"/>
          <w:numId w:val="1"/>
        </w:numPr>
        <w:spacing w:before="40" w:after="40"/>
        <w:ind w:left="1276" w:right="-2" w:hanging="283"/>
      </w:pPr>
      <w:r>
        <w:t xml:space="preserve">Раздел длительного хранения </w:t>
      </w:r>
      <w:r>
        <w:rPr>
          <w:lang w:val="en-US"/>
        </w:rPr>
        <w:t>(IN)</w:t>
      </w:r>
      <w:r>
        <w:t>;</w:t>
      </w:r>
    </w:p>
    <w:p w:rsidR="00D67A07" w:rsidRDefault="00CD3DF4">
      <w:pPr>
        <w:pStyle w:val="af2"/>
        <w:widowControl w:val="0"/>
        <w:numPr>
          <w:ilvl w:val="0"/>
          <w:numId w:val="1"/>
        </w:numPr>
        <w:spacing w:before="40" w:after="40"/>
        <w:ind w:left="993" w:right="0" w:hanging="284"/>
      </w:pPr>
      <w:r>
        <w:t>на счетах депо доверительного управляющего (</w:t>
      </w:r>
      <w:r>
        <w:rPr>
          <w:lang w:val="en-US"/>
        </w:rPr>
        <w:t>D</w:t>
      </w:r>
      <w:r>
        <w:t>):</w:t>
      </w:r>
    </w:p>
    <w:p w:rsidR="00D67A07" w:rsidRDefault="00CD3DF4">
      <w:pPr>
        <w:pStyle w:val="af2"/>
        <w:widowControl w:val="0"/>
        <w:numPr>
          <w:ilvl w:val="1"/>
          <w:numId w:val="1"/>
        </w:numPr>
        <w:spacing w:before="40" w:after="40"/>
        <w:ind w:left="1276" w:right="-2" w:hanging="283"/>
      </w:pPr>
      <w:r>
        <w:t>Основной</w:t>
      </w:r>
      <w:r>
        <w:rPr>
          <w:lang w:val="en-US"/>
        </w:rPr>
        <w:t xml:space="preserve"> (00);</w:t>
      </w:r>
    </w:p>
    <w:p w:rsidR="00D67A07" w:rsidRDefault="00CD3DF4">
      <w:pPr>
        <w:pStyle w:val="af2"/>
        <w:widowControl w:val="0"/>
        <w:numPr>
          <w:ilvl w:val="1"/>
          <w:numId w:val="1"/>
        </w:numPr>
        <w:spacing w:before="40" w:after="40"/>
        <w:ind w:left="1276" w:right="-2" w:hanging="283"/>
      </w:pPr>
      <w:r>
        <w:t>Основной (дополнительный)</w:t>
      </w:r>
      <w:r>
        <w:rPr>
          <w:lang w:val="en-US"/>
        </w:rPr>
        <w:t xml:space="preserve"> (73);</w:t>
      </w:r>
    </w:p>
    <w:p w:rsidR="00D67A07" w:rsidRDefault="00CD3DF4">
      <w:pPr>
        <w:pStyle w:val="af2"/>
        <w:widowControl w:val="0"/>
        <w:numPr>
          <w:ilvl w:val="1"/>
          <w:numId w:val="1"/>
        </w:numPr>
        <w:spacing w:before="40" w:after="40"/>
        <w:ind w:left="1276" w:right="-2" w:hanging="283"/>
      </w:pPr>
      <w:r>
        <w:t xml:space="preserve">Раздел длительного хранения </w:t>
      </w:r>
      <w:r>
        <w:rPr>
          <w:lang w:val="en-US"/>
        </w:rPr>
        <w:t>(IN)</w:t>
      </w:r>
      <w:r>
        <w:t>;</w:t>
      </w:r>
    </w:p>
    <w:p w:rsidR="00D67A07" w:rsidRDefault="00CD3DF4">
      <w:pPr>
        <w:pStyle w:val="af2"/>
        <w:widowControl w:val="0"/>
        <w:numPr>
          <w:ilvl w:val="0"/>
          <w:numId w:val="1"/>
        </w:numPr>
        <w:spacing w:before="40" w:after="40"/>
        <w:ind w:left="851" w:right="0" w:hanging="142"/>
      </w:pPr>
      <w:r>
        <w:t xml:space="preserve">  на счетах депо номинального держателя (</w:t>
      </w:r>
      <w:r>
        <w:rPr>
          <w:lang w:val="en-US"/>
        </w:rPr>
        <w:t>L</w:t>
      </w:r>
      <w:r>
        <w:t>):</w:t>
      </w:r>
    </w:p>
    <w:p w:rsidR="00D67A07" w:rsidRDefault="00CD3DF4">
      <w:pPr>
        <w:pStyle w:val="af2"/>
        <w:widowControl w:val="0"/>
        <w:numPr>
          <w:ilvl w:val="1"/>
          <w:numId w:val="1"/>
        </w:numPr>
        <w:spacing w:before="40" w:after="40"/>
        <w:ind w:left="1276" w:right="-2" w:hanging="283"/>
      </w:pPr>
      <w:r>
        <w:t>Основной</w:t>
      </w:r>
      <w:r>
        <w:rPr>
          <w:lang w:val="en-US"/>
        </w:rPr>
        <w:t xml:space="preserve"> (</w:t>
      </w:r>
      <w:r>
        <w:t>0</w:t>
      </w:r>
      <w:r>
        <w:rPr>
          <w:lang w:val="en-US"/>
        </w:rPr>
        <w:t>0);</w:t>
      </w:r>
    </w:p>
    <w:p w:rsidR="00D67A07" w:rsidRDefault="00CD3DF4">
      <w:pPr>
        <w:pStyle w:val="af2"/>
        <w:widowControl w:val="0"/>
        <w:numPr>
          <w:ilvl w:val="1"/>
          <w:numId w:val="1"/>
        </w:numPr>
        <w:spacing w:before="40" w:after="40"/>
        <w:ind w:left="1276" w:right="-2" w:hanging="283"/>
      </w:pPr>
      <w:r>
        <w:t>Основной (клиентский)</w:t>
      </w:r>
      <w:r>
        <w:rPr>
          <w:lang w:val="en-US"/>
        </w:rPr>
        <w:t xml:space="preserve"> (7</w:t>
      </w:r>
      <w:r>
        <w:t>0</w:t>
      </w:r>
      <w:r>
        <w:rPr>
          <w:lang w:val="en-US"/>
        </w:rPr>
        <w:t>);</w:t>
      </w:r>
    </w:p>
    <w:p w:rsidR="00D67A07" w:rsidRDefault="00CD3DF4">
      <w:pPr>
        <w:pStyle w:val="af2"/>
        <w:widowControl w:val="0"/>
        <w:numPr>
          <w:ilvl w:val="1"/>
          <w:numId w:val="1"/>
        </w:numPr>
        <w:spacing w:before="40" w:after="40"/>
        <w:ind w:left="1276" w:right="-2" w:hanging="283"/>
      </w:pPr>
      <w:r>
        <w:t xml:space="preserve">Раздел длительного хранения </w:t>
      </w:r>
      <w:r>
        <w:rPr>
          <w:lang w:val="en-US"/>
        </w:rPr>
        <w:t>(IN)</w:t>
      </w:r>
      <w:r>
        <w:t>;</w:t>
      </w:r>
    </w:p>
    <w:p w:rsidR="00D67A07" w:rsidRDefault="00CD3DF4">
      <w:pPr>
        <w:pStyle w:val="af2"/>
        <w:widowControl w:val="0"/>
        <w:numPr>
          <w:ilvl w:val="0"/>
          <w:numId w:val="1"/>
        </w:numPr>
        <w:spacing w:before="40" w:after="40"/>
        <w:ind w:left="993" w:right="0" w:hanging="284"/>
      </w:pPr>
      <w:r>
        <w:t xml:space="preserve">на счетах депо иностранного номинального держателя. </w:t>
      </w:r>
      <w:r>
        <w:rPr>
          <w:lang w:val="en-US"/>
        </w:rPr>
        <w:t>ICSD</w:t>
      </w:r>
      <w:r>
        <w:t xml:space="preserve"> (</w:t>
      </w:r>
      <w:r>
        <w:rPr>
          <w:lang w:val="en-US"/>
        </w:rPr>
        <w:t>LF</w:t>
      </w:r>
      <w:r>
        <w:t>):</w:t>
      </w:r>
    </w:p>
    <w:p w:rsidR="00D67A07" w:rsidRDefault="00CD3DF4">
      <w:pPr>
        <w:pStyle w:val="af2"/>
        <w:widowControl w:val="0"/>
        <w:numPr>
          <w:ilvl w:val="2"/>
          <w:numId w:val="34"/>
        </w:numPr>
        <w:spacing w:before="40" w:after="40"/>
        <w:ind w:left="1276" w:right="-2" w:hanging="283"/>
      </w:pPr>
      <w:r>
        <w:t>Основной (00);</w:t>
      </w:r>
    </w:p>
    <w:p w:rsidR="00D67A07" w:rsidRDefault="00CD3DF4">
      <w:pPr>
        <w:pStyle w:val="af2"/>
        <w:widowControl w:val="0"/>
        <w:numPr>
          <w:ilvl w:val="2"/>
          <w:numId w:val="34"/>
        </w:numPr>
        <w:spacing w:before="40" w:after="40"/>
        <w:ind w:left="1276" w:right="-2" w:hanging="283"/>
      </w:pPr>
      <w:r>
        <w:t>Основной (клиентский) (70);</w:t>
      </w:r>
    </w:p>
    <w:p w:rsidR="00D67A07" w:rsidRDefault="00CD3DF4">
      <w:pPr>
        <w:pStyle w:val="af2"/>
        <w:widowControl w:val="0"/>
        <w:numPr>
          <w:ilvl w:val="0"/>
          <w:numId w:val="1"/>
        </w:numPr>
        <w:spacing w:before="40" w:after="40"/>
        <w:ind w:left="993" w:right="-2" w:hanging="284"/>
      </w:pPr>
      <w:r>
        <w:t>на счетах депо иностранного номинального держателя. ЦД/РД (</w:t>
      </w:r>
      <w:r>
        <w:rPr>
          <w:lang w:val="en-US"/>
        </w:rPr>
        <w:t>LW</w:t>
      </w:r>
      <w:r>
        <w:t>):</w:t>
      </w:r>
    </w:p>
    <w:p w:rsidR="00D67A07" w:rsidRDefault="00CD3DF4">
      <w:pPr>
        <w:pStyle w:val="af2"/>
        <w:widowControl w:val="0"/>
        <w:numPr>
          <w:ilvl w:val="2"/>
          <w:numId w:val="35"/>
        </w:numPr>
        <w:spacing w:before="40" w:after="40"/>
        <w:ind w:left="1276" w:right="-2" w:hanging="283"/>
      </w:pPr>
      <w:r>
        <w:t>Основной (00);</w:t>
      </w:r>
    </w:p>
    <w:p w:rsidR="00D67A07" w:rsidRDefault="00CD3DF4">
      <w:pPr>
        <w:pStyle w:val="af2"/>
        <w:widowControl w:val="0"/>
        <w:numPr>
          <w:ilvl w:val="2"/>
          <w:numId w:val="35"/>
        </w:numPr>
        <w:spacing w:before="40" w:after="40"/>
        <w:ind w:left="1276" w:right="-2" w:hanging="283"/>
      </w:pPr>
      <w:r>
        <w:t>Основной (клиентский) (70);</w:t>
      </w:r>
    </w:p>
    <w:p w:rsidR="00D67A07" w:rsidRDefault="00CD3DF4">
      <w:pPr>
        <w:pStyle w:val="af2"/>
        <w:widowControl w:val="0"/>
        <w:numPr>
          <w:ilvl w:val="0"/>
          <w:numId w:val="1"/>
        </w:numPr>
        <w:spacing w:before="40" w:after="40"/>
        <w:ind w:left="993" w:right="0" w:hanging="284"/>
      </w:pPr>
      <w:r>
        <w:t>на счетах депо «Торговый. Ценные бумаги в собственности депонента»:</w:t>
      </w:r>
    </w:p>
    <w:p w:rsidR="00D67A07" w:rsidRDefault="00CD3DF4">
      <w:pPr>
        <w:pStyle w:val="af2"/>
        <w:widowControl w:val="0"/>
        <w:numPr>
          <w:ilvl w:val="0"/>
          <w:numId w:val="56"/>
        </w:numPr>
        <w:spacing w:before="40" w:after="40"/>
        <w:ind w:right="-2" w:firstLine="273"/>
      </w:pPr>
      <w:r>
        <w:t>Клиринговая организация НРД (</w:t>
      </w:r>
      <w:r>
        <w:rPr>
          <w:lang w:val="en-US"/>
        </w:rPr>
        <w:t>T</w:t>
      </w:r>
      <w:r>
        <w:t>S):</w:t>
      </w:r>
    </w:p>
    <w:p w:rsidR="00D67A07" w:rsidRDefault="00CD3DF4">
      <w:pPr>
        <w:pStyle w:val="af2"/>
        <w:widowControl w:val="0"/>
        <w:numPr>
          <w:ilvl w:val="1"/>
          <w:numId w:val="1"/>
        </w:numPr>
        <w:spacing w:before="40" w:after="40"/>
        <w:ind w:left="1701" w:right="-2" w:hanging="283"/>
      </w:pPr>
      <w:r>
        <w:t xml:space="preserve"> Основной</w:t>
      </w:r>
      <w:r>
        <w:rPr>
          <w:lang w:val="en-US"/>
        </w:rPr>
        <w:t xml:space="preserve"> (00);</w:t>
      </w:r>
    </w:p>
    <w:p w:rsidR="00D67A07" w:rsidRDefault="00CD3DF4">
      <w:pPr>
        <w:pStyle w:val="af2"/>
        <w:widowControl w:val="0"/>
        <w:numPr>
          <w:ilvl w:val="1"/>
          <w:numId w:val="1"/>
        </w:numPr>
        <w:spacing w:before="40" w:after="40"/>
        <w:ind w:left="1701" w:right="-2" w:hanging="283"/>
      </w:pPr>
      <w:r>
        <w:t xml:space="preserve"> Основной (дополнительный)</w:t>
      </w:r>
      <w:r>
        <w:rPr>
          <w:lang w:val="en-US"/>
        </w:rPr>
        <w:t xml:space="preserve"> (73);</w:t>
      </w:r>
    </w:p>
    <w:p w:rsidR="00D67A07" w:rsidRDefault="00CD3DF4">
      <w:pPr>
        <w:pStyle w:val="af2"/>
        <w:widowControl w:val="0"/>
        <w:numPr>
          <w:ilvl w:val="1"/>
          <w:numId w:val="57"/>
        </w:numPr>
        <w:spacing w:before="40" w:after="40"/>
        <w:ind w:right="-2" w:hanging="502"/>
      </w:pPr>
      <w:r>
        <w:t>Клиринговая организация НКЦ (</w:t>
      </w:r>
      <w:r>
        <w:rPr>
          <w:lang w:val="en-US"/>
        </w:rPr>
        <w:t>H</w:t>
      </w:r>
      <w:r>
        <w:t>S):</w:t>
      </w:r>
    </w:p>
    <w:p w:rsidR="00D67A07" w:rsidRDefault="00CD3DF4">
      <w:pPr>
        <w:pStyle w:val="af2"/>
        <w:widowControl w:val="0"/>
        <w:numPr>
          <w:ilvl w:val="1"/>
          <w:numId w:val="1"/>
        </w:numPr>
        <w:spacing w:before="40" w:after="40"/>
        <w:ind w:left="1701" w:right="-2" w:hanging="283"/>
      </w:pPr>
      <w:r>
        <w:t xml:space="preserve"> Блокировано для клиринга в НКЦ (31);</w:t>
      </w:r>
    </w:p>
    <w:p w:rsidR="00D67A07" w:rsidRDefault="00CD3DF4">
      <w:pPr>
        <w:pStyle w:val="af2"/>
        <w:widowControl w:val="0"/>
        <w:tabs>
          <w:tab w:val="clear" w:pos="851"/>
        </w:tabs>
        <w:spacing w:before="40" w:after="40"/>
        <w:ind w:left="1701" w:right="-2" w:hanging="283"/>
      </w:pPr>
      <w:r>
        <w:t>-</w:t>
      </w:r>
      <w:r>
        <w:tab/>
        <w:t xml:space="preserve"> Блокировано для клиринга в НКЦ. Обеспечение (36);</w:t>
      </w:r>
    </w:p>
    <w:p w:rsidR="00D67A07" w:rsidRDefault="00CD3DF4">
      <w:pPr>
        <w:pStyle w:val="af2"/>
        <w:widowControl w:val="0"/>
        <w:numPr>
          <w:ilvl w:val="0"/>
          <w:numId w:val="1"/>
        </w:numPr>
        <w:spacing w:before="40" w:after="40"/>
        <w:ind w:left="993" w:right="0" w:hanging="284"/>
      </w:pPr>
      <w:r>
        <w:t>на счетах депо «Торговый. Ценные бумаги в доверительном управлении»</w:t>
      </w:r>
    </w:p>
    <w:p w:rsidR="00D67A07" w:rsidRDefault="00CD3DF4">
      <w:pPr>
        <w:pStyle w:val="af2"/>
        <w:widowControl w:val="0"/>
        <w:numPr>
          <w:ilvl w:val="0"/>
          <w:numId w:val="19"/>
        </w:numPr>
        <w:spacing w:before="40" w:after="40"/>
        <w:ind w:left="709" w:right="-2" w:firstLine="284"/>
      </w:pPr>
      <w:r>
        <w:t>Клиринговая организация НРД (</w:t>
      </w:r>
      <w:r>
        <w:rPr>
          <w:lang w:val="en-US"/>
        </w:rPr>
        <w:t>TD</w:t>
      </w:r>
      <w:r>
        <w:t>):</w:t>
      </w:r>
    </w:p>
    <w:p w:rsidR="00D67A07" w:rsidRDefault="00CD3DF4">
      <w:pPr>
        <w:pStyle w:val="af2"/>
        <w:widowControl w:val="0"/>
        <w:numPr>
          <w:ilvl w:val="1"/>
          <w:numId w:val="1"/>
        </w:numPr>
        <w:spacing w:before="40" w:after="40"/>
        <w:ind w:left="1701" w:right="-2" w:hanging="425"/>
      </w:pPr>
      <w:r>
        <w:t>Основной</w:t>
      </w:r>
      <w:r>
        <w:rPr>
          <w:lang w:val="en-US"/>
        </w:rPr>
        <w:t xml:space="preserve"> (00);</w:t>
      </w:r>
    </w:p>
    <w:p w:rsidR="00D67A07" w:rsidRDefault="00CD3DF4">
      <w:pPr>
        <w:pStyle w:val="af2"/>
        <w:widowControl w:val="0"/>
        <w:numPr>
          <w:ilvl w:val="1"/>
          <w:numId w:val="1"/>
        </w:numPr>
        <w:spacing w:before="40" w:after="40"/>
        <w:ind w:left="1701" w:right="-2" w:hanging="425"/>
      </w:pPr>
      <w:r>
        <w:t>Основной (дополнительный)</w:t>
      </w:r>
      <w:r>
        <w:rPr>
          <w:lang w:val="en-US"/>
        </w:rPr>
        <w:t xml:space="preserve"> (73);</w:t>
      </w:r>
    </w:p>
    <w:p w:rsidR="00D67A07" w:rsidRDefault="00CD3DF4">
      <w:pPr>
        <w:pStyle w:val="af2"/>
        <w:widowControl w:val="0"/>
        <w:numPr>
          <w:ilvl w:val="0"/>
          <w:numId w:val="19"/>
        </w:numPr>
        <w:spacing w:before="40" w:after="40"/>
        <w:ind w:left="709" w:right="-2" w:firstLine="284"/>
      </w:pPr>
      <w:r>
        <w:t>Клиринговая организация НКЦ (</w:t>
      </w:r>
      <w:r>
        <w:rPr>
          <w:lang w:val="en-US"/>
        </w:rPr>
        <w:t>HD</w:t>
      </w:r>
      <w:r>
        <w:t>):</w:t>
      </w:r>
    </w:p>
    <w:p w:rsidR="00D67A07" w:rsidRDefault="00CD3DF4">
      <w:pPr>
        <w:pStyle w:val="af2"/>
        <w:widowControl w:val="0"/>
        <w:numPr>
          <w:ilvl w:val="2"/>
          <w:numId w:val="36"/>
        </w:numPr>
        <w:spacing w:before="40" w:after="40"/>
        <w:ind w:left="1701" w:right="-2" w:hanging="425"/>
      </w:pPr>
      <w:r>
        <w:t>Блокировано для клиринга в НКЦ (31);</w:t>
      </w:r>
    </w:p>
    <w:p w:rsidR="00D67A07" w:rsidRDefault="00CD3DF4">
      <w:pPr>
        <w:pStyle w:val="Default"/>
        <w:widowControl w:val="0"/>
        <w:numPr>
          <w:ilvl w:val="2"/>
          <w:numId w:val="36"/>
        </w:numPr>
        <w:spacing w:before="40" w:after="40"/>
        <w:ind w:left="1701" w:right="-2" w:hanging="425"/>
        <w:jc w:val="both"/>
        <w:rPr>
          <w:color w:val="auto"/>
        </w:rPr>
      </w:pPr>
      <w:r>
        <w:rPr>
          <w:color w:val="auto"/>
        </w:rPr>
        <w:t>Блокировано для клиринга в НКЦ. Обеспечение (36).</w:t>
      </w:r>
    </w:p>
    <w:p w:rsidR="00D67A07" w:rsidRDefault="00CD3DF4">
      <w:pPr>
        <w:pStyle w:val="af2"/>
        <w:widowControl w:val="0"/>
        <w:numPr>
          <w:ilvl w:val="0"/>
          <w:numId w:val="1"/>
        </w:numPr>
        <w:spacing w:before="40" w:after="40"/>
        <w:ind w:left="993" w:right="0" w:hanging="284"/>
      </w:pPr>
      <w:r>
        <w:t>на счетах депо «Торговый. Ценные бумаги номинального держателя»:</w:t>
      </w:r>
    </w:p>
    <w:p w:rsidR="00D67A07" w:rsidRDefault="00CD3DF4">
      <w:pPr>
        <w:pStyle w:val="af2"/>
        <w:widowControl w:val="0"/>
        <w:numPr>
          <w:ilvl w:val="0"/>
          <w:numId w:val="17"/>
        </w:numPr>
        <w:spacing w:before="40" w:after="40"/>
        <w:ind w:left="709" w:right="-2" w:firstLine="284"/>
      </w:pPr>
      <w:r>
        <w:t>Клиринговая организация НРД (</w:t>
      </w:r>
      <w:r>
        <w:rPr>
          <w:lang w:val="en-US"/>
        </w:rPr>
        <w:t>TL</w:t>
      </w:r>
      <w:r>
        <w:t>):</w:t>
      </w:r>
    </w:p>
    <w:p w:rsidR="00D67A07" w:rsidRDefault="00CD3DF4">
      <w:pPr>
        <w:pStyle w:val="af2"/>
        <w:widowControl w:val="0"/>
        <w:numPr>
          <w:ilvl w:val="1"/>
          <w:numId w:val="1"/>
        </w:numPr>
        <w:spacing w:before="40" w:after="40"/>
        <w:ind w:left="1560" w:right="-2" w:hanging="426"/>
      </w:pPr>
      <w:r>
        <w:t>Основной</w:t>
      </w:r>
      <w:r>
        <w:rPr>
          <w:lang w:val="en-US"/>
        </w:rPr>
        <w:t xml:space="preserve"> (00);</w:t>
      </w:r>
    </w:p>
    <w:p w:rsidR="00D67A07" w:rsidRDefault="00CD3DF4">
      <w:pPr>
        <w:pStyle w:val="af2"/>
        <w:widowControl w:val="0"/>
        <w:numPr>
          <w:ilvl w:val="1"/>
          <w:numId w:val="1"/>
        </w:numPr>
        <w:spacing w:before="40" w:after="40"/>
        <w:ind w:left="1560" w:right="-2" w:hanging="426"/>
      </w:pPr>
      <w:r>
        <w:t>Основной (клиентский)</w:t>
      </w:r>
      <w:r>
        <w:rPr>
          <w:lang w:val="en-US"/>
        </w:rPr>
        <w:t xml:space="preserve"> (</w:t>
      </w:r>
      <w:r>
        <w:t>70</w:t>
      </w:r>
      <w:r>
        <w:rPr>
          <w:lang w:val="en-US"/>
        </w:rPr>
        <w:t>);</w:t>
      </w:r>
    </w:p>
    <w:p w:rsidR="00D67A07" w:rsidRDefault="00CD3DF4">
      <w:pPr>
        <w:pStyle w:val="af2"/>
        <w:widowControl w:val="0"/>
        <w:numPr>
          <w:ilvl w:val="0"/>
          <w:numId w:val="20"/>
        </w:numPr>
        <w:spacing w:before="40" w:after="40"/>
        <w:ind w:left="709" w:right="-2" w:firstLine="284"/>
      </w:pPr>
      <w:r>
        <w:t>Клиринговая организация НКЦ (</w:t>
      </w:r>
      <w:r>
        <w:rPr>
          <w:lang w:val="en-US"/>
        </w:rPr>
        <w:t>HL</w:t>
      </w:r>
      <w:r>
        <w:t>):</w:t>
      </w:r>
    </w:p>
    <w:p w:rsidR="00D67A07" w:rsidRDefault="00CD3DF4">
      <w:pPr>
        <w:pStyle w:val="af2"/>
        <w:widowControl w:val="0"/>
        <w:numPr>
          <w:ilvl w:val="1"/>
          <w:numId w:val="1"/>
        </w:numPr>
        <w:spacing w:before="40" w:after="40"/>
        <w:ind w:left="1560" w:right="-2" w:hanging="426"/>
      </w:pPr>
      <w:r>
        <w:t>Блокировано для клиринга в НКЦ (31);</w:t>
      </w:r>
    </w:p>
    <w:p w:rsidR="00D67A07" w:rsidRDefault="00CD3DF4">
      <w:pPr>
        <w:pStyle w:val="af2"/>
        <w:widowControl w:val="0"/>
        <w:numPr>
          <w:ilvl w:val="1"/>
          <w:numId w:val="1"/>
        </w:numPr>
        <w:spacing w:before="40" w:after="40"/>
        <w:ind w:left="1560" w:right="-2" w:hanging="426"/>
      </w:pPr>
      <w:r>
        <w:t>Блокировано для клиринга в НКЦ. Обеспечение (36);</w:t>
      </w:r>
    </w:p>
    <w:p w:rsidR="00D67A07" w:rsidRDefault="00CD3DF4">
      <w:pPr>
        <w:pStyle w:val="af2"/>
        <w:widowControl w:val="0"/>
        <w:numPr>
          <w:ilvl w:val="0"/>
          <w:numId w:val="1"/>
        </w:numPr>
        <w:spacing w:before="40" w:after="40"/>
        <w:ind w:left="993" w:right="0" w:hanging="284"/>
      </w:pPr>
      <w:r>
        <w:t xml:space="preserve">на счетах депо «Торговый. Ценные бумаги иностранного номинального держателя.    </w:t>
      </w:r>
      <w:r>
        <w:rPr>
          <w:lang w:val="en-US"/>
        </w:rPr>
        <w:t>ICSD</w:t>
      </w:r>
      <w:r>
        <w:t xml:space="preserve">»: </w:t>
      </w:r>
    </w:p>
    <w:p w:rsidR="00D67A07" w:rsidRDefault="00CD3DF4">
      <w:pPr>
        <w:pStyle w:val="af2"/>
        <w:widowControl w:val="0"/>
        <w:numPr>
          <w:ilvl w:val="0"/>
          <w:numId w:val="18"/>
        </w:numPr>
        <w:spacing w:before="40" w:after="40"/>
        <w:ind w:left="709" w:right="-2" w:firstLine="284"/>
      </w:pPr>
      <w:r>
        <w:t>Клиринговая организация НРД (Т</w:t>
      </w:r>
      <w:r>
        <w:rPr>
          <w:lang w:val="en-US"/>
        </w:rPr>
        <w:t>F</w:t>
      </w:r>
      <w:r>
        <w:t>):</w:t>
      </w:r>
    </w:p>
    <w:p w:rsidR="00D67A07" w:rsidRDefault="00CD3DF4">
      <w:pPr>
        <w:pStyle w:val="af2"/>
        <w:widowControl w:val="0"/>
        <w:numPr>
          <w:ilvl w:val="0"/>
          <w:numId w:val="37"/>
        </w:numPr>
        <w:spacing w:before="40" w:after="40"/>
        <w:ind w:left="1560" w:right="-2" w:hanging="426"/>
      </w:pPr>
      <w:r>
        <w:t>Основной (00);</w:t>
      </w:r>
    </w:p>
    <w:p w:rsidR="00D67A07" w:rsidRDefault="00CD3DF4">
      <w:pPr>
        <w:pStyle w:val="af2"/>
        <w:widowControl w:val="0"/>
        <w:numPr>
          <w:ilvl w:val="0"/>
          <w:numId w:val="37"/>
        </w:numPr>
        <w:spacing w:before="40" w:after="40"/>
        <w:ind w:left="1560" w:right="-2" w:hanging="426"/>
        <w:rPr>
          <w:lang w:val="en-US"/>
        </w:rPr>
      </w:pPr>
      <w:r>
        <w:t>Основной (клиентский) (70);</w:t>
      </w:r>
    </w:p>
    <w:p w:rsidR="00D67A07" w:rsidRDefault="00CD3DF4">
      <w:pPr>
        <w:pStyle w:val="af2"/>
        <w:widowControl w:val="0"/>
        <w:numPr>
          <w:ilvl w:val="0"/>
          <w:numId w:val="19"/>
        </w:numPr>
        <w:spacing w:before="40" w:after="40"/>
        <w:ind w:left="1276" w:right="-2" w:hanging="283"/>
      </w:pPr>
      <w:r>
        <w:t>Клиринговая организация НКЦ (</w:t>
      </w:r>
      <w:r>
        <w:rPr>
          <w:lang w:val="en-US"/>
        </w:rPr>
        <w:t>HF</w:t>
      </w:r>
      <w:r>
        <w:t>):</w:t>
      </w:r>
    </w:p>
    <w:p w:rsidR="00D67A07" w:rsidRDefault="00CD3DF4">
      <w:pPr>
        <w:pStyle w:val="af2"/>
        <w:widowControl w:val="0"/>
        <w:numPr>
          <w:ilvl w:val="0"/>
          <w:numId w:val="38"/>
        </w:numPr>
        <w:spacing w:before="40" w:after="40"/>
        <w:ind w:left="1560" w:right="-2" w:hanging="426"/>
      </w:pPr>
      <w:r>
        <w:t>Блокировано для клиринга в НКЦ (31);</w:t>
      </w:r>
    </w:p>
    <w:p w:rsidR="00D67A07" w:rsidRDefault="00CD3DF4">
      <w:pPr>
        <w:pStyle w:val="af2"/>
        <w:widowControl w:val="0"/>
        <w:numPr>
          <w:ilvl w:val="0"/>
          <w:numId w:val="38"/>
        </w:numPr>
        <w:spacing w:before="40" w:after="40"/>
        <w:ind w:left="1560" w:right="-2" w:hanging="426"/>
      </w:pPr>
      <w:r>
        <w:t>Блокировано для клиринга в НКЦ. Обеспечение (36)</w:t>
      </w:r>
    </w:p>
    <w:p w:rsidR="00D67A07" w:rsidRDefault="00CD3DF4">
      <w:pPr>
        <w:pStyle w:val="af2"/>
        <w:widowControl w:val="0"/>
        <w:numPr>
          <w:ilvl w:val="0"/>
          <w:numId w:val="1"/>
        </w:numPr>
        <w:spacing w:before="40" w:after="40"/>
        <w:ind w:left="993" w:right="-2" w:hanging="426"/>
      </w:pPr>
      <w:r>
        <w:t>на счетах депо «Торговый. Ценные бумаги иностранного номинального держателя ЦД/РД»:</w:t>
      </w:r>
    </w:p>
    <w:p w:rsidR="00D67A07" w:rsidRDefault="00CD3DF4">
      <w:pPr>
        <w:pStyle w:val="af2"/>
        <w:widowControl w:val="0"/>
        <w:numPr>
          <w:ilvl w:val="0"/>
          <w:numId w:val="18"/>
        </w:numPr>
        <w:spacing w:before="40" w:after="40"/>
        <w:ind w:left="1276" w:right="-2" w:hanging="283"/>
      </w:pPr>
      <w:r>
        <w:t>Клиринговая организация НРД (Т</w:t>
      </w:r>
      <w:r>
        <w:rPr>
          <w:lang w:val="en-US"/>
        </w:rPr>
        <w:t>W</w:t>
      </w:r>
      <w:r>
        <w:t>):</w:t>
      </w:r>
    </w:p>
    <w:p w:rsidR="00D67A07" w:rsidRDefault="00CD3DF4">
      <w:pPr>
        <w:pStyle w:val="af2"/>
        <w:widowControl w:val="0"/>
        <w:numPr>
          <w:ilvl w:val="0"/>
          <w:numId w:val="39"/>
        </w:numPr>
        <w:spacing w:before="40" w:after="40"/>
        <w:ind w:left="709" w:right="-2" w:firstLine="425"/>
      </w:pPr>
      <w:r>
        <w:t>Основной (00);</w:t>
      </w:r>
    </w:p>
    <w:p w:rsidR="00D67A07" w:rsidRDefault="00CD3DF4">
      <w:pPr>
        <w:pStyle w:val="af2"/>
        <w:widowControl w:val="0"/>
        <w:numPr>
          <w:ilvl w:val="0"/>
          <w:numId w:val="39"/>
        </w:numPr>
        <w:spacing w:before="40" w:after="40"/>
        <w:ind w:left="709" w:right="-2" w:firstLine="425"/>
        <w:rPr>
          <w:lang w:val="en-US"/>
        </w:rPr>
      </w:pPr>
      <w:r>
        <w:t>Основной (клиентский) (70);</w:t>
      </w:r>
    </w:p>
    <w:p w:rsidR="00D67A07" w:rsidRDefault="00CD3DF4">
      <w:pPr>
        <w:pStyle w:val="af2"/>
        <w:widowControl w:val="0"/>
        <w:numPr>
          <w:ilvl w:val="0"/>
          <w:numId w:val="19"/>
        </w:numPr>
        <w:spacing w:before="40" w:after="40"/>
        <w:ind w:left="1276" w:right="-2" w:hanging="283"/>
      </w:pPr>
      <w:r>
        <w:t>Клиринговая организация НКЦ (</w:t>
      </w:r>
      <w:r>
        <w:rPr>
          <w:lang w:val="en-US"/>
        </w:rPr>
        <w:t>HW</w:t>
      </w:r>
      <w:r>
        <w:t>):</w:t>
      </w:r>
    </w:p>
    <w:p w:rsidR="00D67A07" w:rsidRDefault="00CD3DF4">
      <w:pPr>
        <w:pStyle w:val="af2"/>
        <w:widowControl w:val="0"/>
        <w:numPr>
          <w:ilvl w:val="0"/>
          <w:numId w:val="40"/>
        </w:numPr>
        <w:spacing w:before="40" w:after="40"/>
        <w:ind w:left="709" w:right="-2" w:firstLine="425"/>
      </w:pPr>
      <w:r>
        <w:t>Блокировано для клиринга в НКЦ (31);</w:t>
      </w:r>
    </w:p>
    <w:p w:rsidR="00D67A07" w:rsidRDefault="00CD3DF4">
      <w:pPr>
        <w:pStyle w:val="af2"/>
        <w:widowControl w:val="0"/>
        <w:numPr>
          <w:ilvl w:val="0"/>
          <w:numId w:val="40"/>
        </w:numPr>
        <w:spacing w:before="40" w:after="40"/>
        <w:ind w:left="709" w:right="-2" w:firstLine="425"/>
      </w:pPr>
      <w:r>
        <w:t>Блокировано для клиринга в НКЦ. Обеспечение (36).</w:t>
      </w:r>
    </w:p>
    <w:p w:rsidR="00D67A07" w:rsidRDefault="00CD3DF4">
      <w:pPr>
        <w:pStyle w:val="af2"/>
        <w:widowControl w:val="0"/>
        <w:numPr>
          <w:ilvl w:val="1"/>
          <w:numId w:val="58"/>
        </w:numPr>
        <w:spacing w:after="120"/>
        <w:ind w:left="993" w:right="-2" w:hanging="993"/>
      </w:pPr>
      <w:r>
        <w:t xml:space="preserve">Ожидаемый результат Подбора ценных бумаг в </w:t>
      </w:r>
      <w:hyperlink w:anchor="_Поручение_на_Подбор_1" w:tooltip="#_Поручение_на_Подбор_1" w:history="1">
        <w:r>
          <w:t>Поручении на подбор</w:t>
        </w:r>
      </w:hyperlink>
      <w:r>
        <w:t xml:space="preserve"> может указываться в виде:</w:t>
      </w:r>
    </w:p>
    <w:p w:rsidR="00D67A07" w:rsidRDefault="00CD3DF4">
      <w:pPr>
        <w:pStyle w:val="af2"/>
        <w:widowControl w:val="0"/>
        <w:numPr>
          <w:ilvl w:val="2"/>
          <w:numId w:val="58"/>
        </w:numPr>
        <w:spacing w:before="100" w:beforeAutospacing="1" w:after="120"/>
        <w:ind w:left="993" w:right="-2" w:hanging="993"/>
      </w:pPr>
      <w:r>
        <w:t>Суммы Подбора, т.е. суммы денежных средств в российских рублях, соответствующей суммарной стоимости подбираемых ценных бумаг;</w:t>
      </w:r>
    </w:p>
    <w:p w:rsidR="00D67A07" w:rsidRDefault="00CD3DF4">
      <w:pPr>
        <w:pStyle w:val="af2"/>
        <w:widowControl w:val="0"/>
        <w:numPr>
          <w:ilvl w:val="2"/>
          <w:numId w:val="58"/>
        </w:numPr>
        <w:spacing w:before="100" w:beforeAutospacing="1" w:after="120"/>
        <w:ind w:left="993" w:right="-2" w:hanging="993"/>
      </w:pPr>
      <w:r>
        <w:t>Списка ценных бумаг с указанием их количества по каждой ценной бумаге.</w:t>
      </w:r>
    </w:p>
    <w:p w:rsidR="00D67A07" w:rsidRDefault="00CD3DF4">
      <w:pPr>
        <w:pStyle w:val="af2"/>
        <w:widowControl w:val="0"/>
        <w:numPr>
          <w:ilvl w:val="1"/>
          <w:numId w:val="58"/>
        </w:numPr>
        <w:spacing w:after="120"/>
        <w:ind w:left="993" w:right="-2" w:hanging="993"/>
      </w:pPr>
      <w:r>
        <w:t xml:space="preserve">В Подборе ценных бумаг участвуют только ценные бумаги, включенные в Перечень ценных бумаг и промаркированные Клиентом для Подбора ценных бумаг в данной Группе сделок. При этом Подбор осуществляется на счета депо/разделы счета депо/субсчета депо, указанные в </w:t>
      </w:r>
      <w:hyperlink w:anchor="_Поручение_на_Подбор_1" w:tooltip="#_Поручение_на_Подбор_1" w:history="1">
        <w:r>
          <w:t>Поручении на подбор</w:t>
        </w:r>
      </w:hyperlink>
      <w:r>
        <w:t>.</w:t>
      </w:r>
    </w:p>
    <w:p w:rsidR="00D67A07" w:rsidRDefault="00CD3DF4">
      <w:pPr>
        <w:pStyle w:val="af2"/>
        <w:widowControl w:val="0"/>
        <w:numPr>
          <w:ilvl w:val="1"/>
          <w:numId w:val="58"/>
        </w:numPr>
        <w:spacing w:after="120"/>
        <w:ind w:left="993" w:right="-2" w:hanging="993"/>
      </w:pPr>
      <w:r>
        <w:t>Подбор ценных бумаг осуществляется с использованием Оценочной стоимости ценных бумаг, установленной в Перечне ценных бумаг.</w:t>
      </w:r>
    </w:p>
    <w:p w:rsidR="00D67A07" w:rsidRDefault="00CD3DF4">
      <w:pPr>
        <w:pStyle w:val="af2"/>
        <w:widowControl w:val="0"/>
        <w:numPr>
          <w:ilvl w:val="1"/>
          <w:numId w:val="58"/>
        </w:numPr>
        <w:spacing w:after="120"/>
        <w:ind w:left="993" w:right="-2" w:hanging="993"/>
      </w:pPr>
      <w:r>
        <w:t>Подбор ценных бумаг осуществляется с целью формирования имущественных пулов КСУ, гарантийных фондов, индивидуального клирингового обеспечения и иных типов обеспечения, перечень которых установлен правилами клиринга НКЦ и/или иными документами НКЦ.</w:t>
      </w:r>
    </w:p>
    <w:p w:rsidR="00D67A07" w:rsidRDefault="00CD3DF4">
      <w:pPr>
        <w:pStyle w:val="af2"/>
        <w:widowControl w:val="0"/>
        <w:numPr>
          <w:ilvl w:val="1"/>
          <w:numId w:val="58"/>
        </w:numPr>
        <w:spacing w:after="120"/>
        <w:ind w:left="993" w:right="0" w:hanging="993"/>
      </w:pPr>
      <w:r>
        <w:t>Подбор ценных бумаг осуществляется на разделы счета депо/субсчета депо в соответствии с Условиями.</w:t>
      </w:r>
    </w:p>
    <w:p w:rsidR="00D67A07" w:rsidRDefault="00CD3DF4">
      <w:pPr>
        <w:pStyle w:val="af2"/>
        <w:widowControl w:val="0"/>
        <w:numPr>
          <w:ilvl w:val="1"/>
          <w:numId w:val="58"/>
        </w:numPr>
        <w:tabs>
          <w:tab w:val="left" w:pos="993"/>
        </w:tabs>
        <w:spacing w:after="120"/>
        <w:ind w:left="993" w:right="0" w:hanging="993"/>
      </w:pPr>
      <w:r>
        <w:t xml:space="preserve">По итогам Подбора ценных бумаг НРД переводит подобранные ценные бумаги на указанные в </w:t>
      </w:r>
      <w:hyperlink w:anchor="_Поручение_на_Подбор_1" w:tooltip="#_Поручение_на_Подбор_1" w:history="1">
        <w:r>
          <w:t>Поручении на подбор</w:t>
        </w:r>
      </w:hyperlink>
      <w:r>
        <w:t xml:space="preserve"> разделы счетов депо/субсчета депо. При этом Клиентам направляется </w:t>
      </w:r>
      <w:hyperlink w:anchor="_Отчет_о_Подборе_1" w:tooltip="#_Отчет_о_Подборе_1" w:history="1">
        <w:r>
          <w:rPr>
            <w:rStyle w:val="af1"/>
            <w:color w:val="auto"/>
            <w:u w:val="none"/>
          </w:rPr>
          <w:t>Отчет</w:t>
        </w:r>
        <w:r>
          <w:rPr>
            <w:rStyle w:val="af1"/>
            <w:b/>
            <w:bCs/>
            <w:color w:val="auto"/>
            <w:u w:val="none"/>
          </w:rPr>
          <w:t xml:space="preserve"> </w:t>
        </w:r>
        <w:r>
          <w:rPr>
            <w:rStyle w:val="af1"/>
            <w:bCs/>
            <w:color w:val="auto"/>
            <w:u w:val="none"/>
          </w:rPr>
          <w:t>о подборе ценных бумаг для обеспечения клиринговой деятельности НКЦ</w:t>
        </w:r>
      </w:hyperlink>
      <w:r>
        <w:t xml:space="preserve"> по форме </w:t>
      </w:r>
      <w:hyperlink w:anchor="_Отчет_о_Подборе_1" w:tooltip="#_Отчет_о_Подборе_1" w:history="1">
        <w:r>
          <w:rPr>
            <w:rStyle w:val="af1"/>
            <w:color w:val="auto"/>
            <w:u w:val="none"/>
          </w:rPr>
          <w:t>MS18G</w:t>
        </w:r>
      </w:hyperlink>
      <w:r>
        <w:t xml:space="preserve"> (Приложение 3 к Порядку).</w:t>
      </w:r>
    </w:p>
    <w:p w:rsidR="00D67A07" w:rsidRDefault="00CD3DF4">
      <w:pPr>
        <w:pStyle w:val="af2"/>
        <w:widowControl w:val="0"/>
        <w:numPr>
          <w:ilvl w:val="1"/>
          <w:numId w:val="58"/>
        </w:numPr>
        <w:tabs>
          <w:tab w:val="left" w:pos="993"/>
        </w:tabs>
        <w:spacing w:after="120"/>
        <w:ind w:left="993" w:right="0" w:hanging="993"/>
      </w:pPr>
      <w:r>
        <w:t xml:space="preserve">Если на момент исполнения </w:t>
      </w:r>
      <w:hyperlink w:anchor="_Поручение_на_Подбор_1" w:tooltip="#_Поручение_на_Подбор_1" w:history="1">
        <w:r>
          <w:t>Поручения на подбор</w:t>
        </w:r>
      </w:hyperlink>
      <w:r>
        <w:t xml:space="preserve"> на промаркированных счетах Клиента недостаточно промаркированных и включенных в Перечень ценных бумаг, Подбор ценных бумаг на указанный в </w:t>
      </w:r>
      <w:hyperlink w:anchor="_Поручение_на_Подбор_1" w:tooltip="#_Поручение_на_Подбор_1" w:history="1">
        <w:r>
          <w:t>Поручении на подбор</w:t>
        </w:r>
      </w:hyperlink>
      <w:r>
        <w:t xml:space="preserve"> счет депо/раздел счет депо/субсчет депо осуществляется частично в максимально возможном размере. В дальнейшем повторный Подбор по данному </w:t>
      </w:r>
      <w:hyperlink w:anchor="_Поручение_на_Подбор_1" w:tooltip="#_Поручение_на_Подбор_1" w:history="1">
        <w:r>
          <w:t>Поручению на подбор</w:t>
        </w:r>
      </w:hyperlink>
      <w:r>
        <w:t xml:space="preserve"> не производится.</w:t>
      </w:r>
    </w:p>
    <w:p w:rsidR="00D67A07" w:rsidRDefault="00CD3DF4">
      <w:pPr>
        <w:pStyle w:val="af2"/>
        <w:widowControl w:val="0"/>
        <w:numPr>
          <w:ilvl w:val="1"/>
          <w:numId w:val="58"/>
        </w:numPr>
        <w:tabs>
          <w:tab w:val="left" w:pos="993"/>
        </w:tabs>
        <w:spacing w:after="120"/>
        <w:ind w:left="993" w:right="0" w:hanging="993"/>
      </w:pPr>
      <w:bookmarkStart w:id="162" w:name="_Ref19712059"/>
      <w:r>
        <w:t>При Подборе ценных бумаг на разделы счетов депо владельцев, возможно использование ценных бумаг, находящихся в Обеспечении Сделок РЕПО с Глобальными кредиторами.</w:t>
      </w:r>
      <w:bookmarkEnd w:id="162"/>
    </w:p>
    <w:p w:rsidR="00D67A07" w:rsidRDefault="00CD3DF4">
      <w:pPr>
        <w:pStyle w:val="af2"/>
        <w:widowControl w:val="0"/>
        <w:numPr>
          <w:ilvl w:val="1"/>
          <w:numId w:val="58"/>
        </w:numPr>
        <w:tabs>
          <w:tab w:val="left" w:pos="993"/>
        </w:tabs>
        <w:spacing w:after="120"/>
        <w:ind w:left="993" w:right="0" w:hanging="993"/>
      </w:pPr>
      <w:bookmarkStart w:id="163" w:name="_Ref19279625"/>
      <w:r>
        <w:t>Изъятие ценных бумаг из Обеспечения Сделок РЕПО с Глобальными кредиторами возможно при одновременном соблюдении следующих условий:</w:t>
      </w:r>
      <w:bookmarkEnd w:id="163"/>
    </w:p>
    <w:p w:rsidR="00D67A07" w:rsidRDefault="00CD3DF4">
      <w:pPr>
        <w:pStyle w:val="af2"/>
        <w:widowControl w:val="0"/>
        <w:numPr>
          <w:ilvl w:val="2"/>
          <w:numId w:val="58"/>
        </w:numPr>
        <w:tabs>
          <w:tab w:val="left" w:pos="993"/>
        </w:tabs>
        <w:spacing w:before="60" w:after="60"/>
        <w:ind w:left="993" w:right="0" w:hanging="993"/>
      </w:pPr>
      <w:r>
        <w:t xml:space="preserve">недостаточное для исполнения </w:t>
      </w:r>
      <w:hyperlink w:anchor="_Поручение_на_Подбор_1" w:tooltip="#_Поручение_на_Подбор_1" w:history="1">
        <w:r>
          <w:t>Поручения на подбор</w:t>
        </w:r>
      </w:hyperlink>
      <w:r>
        <w:t xml:space="preserve"> количество ценных бумаг, включенных в Перечень ценных бумаг и промаркированных на счетах Клиента для данной Группы сделок;</w:t>
      </w:r>
    </w:p>
    <w:p w:rsidR="00D67A07" w:rsidRDefault="00CD3DF4">
      <w:pPr>
        <w:pStyle w:val="af2"/>
        <w:widowControl w:val="0"/>
        <w:numPr>
          <w:ilvl w:val="2"/>
          <w:numId w:val="58"/>
        </w:numPr>
        <w:tabs>
          <w:tab w:val="left" w:pos="993"/>
        </w:tabs>
        <w:spacing w:before="60" w:after="60"/>
        <w:ind w:left="993" w:right="0" w:hanging="993"/>
      </w:pPr>
      <w:r>
        <w:t xml:space="preserve">указание Клиентом в </w:t>
      </w:r>
      <w:hyperlink w:anchor="_Поручение_на_регистрацию_3" w:tooltip="#_Поручение_на_регистрацию_3" w:history="1">
        <w:r>
          <w:t>Поручении</w:t>
        </w:r>
      </w:hyperlink>
      <w:r>
        <w:t xml:space="preserve"> на автозамену признака «Y» в поле «Автозамена ценных бумаг в сделках с Глобальными кредиторами»;</w:t>
      </w:r>
    </w:p>
    <w:p w:rsidR="00D67A07" w:rsidRDefault="00CD3DF4">
      <w:pPr>
        <w:pStyle w:val="af2"/>
        <w:widowControl w:val="0"/>
        <w:numPr>
          <w:ilvl w:val="2"/>
          <w:numId w:val="58"/>
        </w:numPr>
        <w:spacing w:before="60" w:after="60"/>
        <w:ind w:left="993" w:right="0" w:hanging="993"/>
      </w:pPr>
      <w:r>
        <w:t>возможность Замены ценных бумаг, изымаемых из Сделок РЕПО с Глобальными кредиторами.</w:t>
      </w:r>
    </w:p>
    <w:p w:rsidR="00D67A07" w:rsidRDefault="00CD3DF4">
      <w:pPr>
        <w:pStyle w:val="20"/>
        <w:keepNext w:val="0"/>
        <w:widowControl w:val="0"/>
        <w:spacing w:before="360" w:after="120"/>
        <w:rPr>
          <w:rFonts w:ascii="Times New Roman" w:hAnsi="Times New Roman"/>
          <w:caps w:val="0"/>
        </w:rPr>
      </w:pPr>
      <w:bookmarkStart w:id="164" w:name="_Toc14098556"/>
      <w:bookmarkStart w:id="165" w:name="_Toc163829079"/>
      <w:bookmarkStart w:id="166" w:name="_Toc456103505"/>
      <w:bookmarkEnd w:id="164"/>
      <w:r>
        <w:rPr>
          <w:rFonts w:ascii="Times New Roman" w:hAnsi="Times New Roman"/>
          <w:caps w:val="0"/>
        </w:rPr>
        <w:t>ЧАСТЬ V.   ОСОБЕННОСТИ ОКАЗАНИЯ УСЛУГИ ПО ПОДБОРУ ЦЕННЫХ БУМАГ ДЛЯ ИСПОЛНЕНИЯ ОБЯЗАТЕЛЬСТВ ПО СДЕЛКАМ DVP</w:t>
      </w:r>
      <w:bookmarkEnd w:id="165"/>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7" w:name="_Toc163829080"/>
      <w:bookmarkEnd w:id="166"/>
      <w:r>
        <w:rPr>
          <w:rFonts w:ascii="Times New Roman" w:hAnsi="Times New Roman"/>
          <w:color w:val="auto"/>
          <w:sz w:val="24"/>
          <w:szCs w:val="24"/>
        </w:rPr>
        <w:t>Общие положения</w:t>
      </w:r>
      <w:bookmarkEnd w:id="167"/>
    </w:p>
    <w:p w:rsidR="00D67A07" w:rsidRDefault="00CD3DF4">
      <w:pPr>
        <w:pStyle w:val="af2"/>
        <w:widowControl w:val="0"/>
        <w:numPr>
          <w:ilvl w:val="1"/>
          <w:numId w:val="58"/>
        </w:numPr>
        <w:spacing w:after="120"/>
        <w:ind w:left="851" w:right="0" w:hanging="851"/>
      </w:pPr>
      <w:r>
        <w:t>НРД оказывает услуги по Подбору ценных бумаг для исполнения обязательств по Сделкам DVP с типом расчетов DVP-1, DVP-2 и DVP-3.</w:t>
      </w:r>
    </w:p>
    <w:p w:rsidR="00D67A07" w:rsidRDefault="00CD3DF4">
      <w:pPr>
        <w:pStyle w:val="af2"/>
        <w:widowControl w:val="0"/>
        <w:numPr>
          <w:ilvl w:val="1"/>
          <w:numId w:val="58"/>
        </w:numPr>
        <w:spacing w:after="120"/>
        <w:ind w:left="851" w:right="0" w:hanging="851"/>
      </w:pPr>
      <w:r>
        <w:t xml:space="preserve">НРД осуществляет Подбор ценных бумаг при условии заполнения Продавцом в клиринговом поручении по форме </w:t>
      </w:r>
      <w:hyperlink r:id="rId34" w:tooltip="https://www.nsd.ru/documents/clearing/" w:history="1">
        <w:r>
          <w:rPr>
            <w:rStyle w:val="af1"/>
            <w:color w:val="auto"/>
            <w:u w:val="none"/>
          </w:rPr>
          <w:t>MF190</w:t>
        </w:r>
      </w:hyperlink>
      <w:r>
        <w:t xml:space="preserve"> (Перечень клиринговых документов) с кодом операции 19/0 поля «Осуществлять подбор ценных бумаг».</w:t>
      </w:r>
    </w:p>
    <w:p w:rsidR="00D67A07" w:rsidRDefault="00CD3DF4">
      <w:pPr>
        <w:pStyle w:val="af2"/>
        <w:widowControl w:val="0"/>
        <w:numPr>
          <w:ilvl w:val="1"/>
          <w:numId w:val="58"/>
        </w:numPr>
        <w:spacing w:after="120"/>
        <w:ind w:left="851" w:right="0" w:hanging="851"/>
      </w:pPr>
      <w:r>
        <w:t xml:space="preserve">До момента исполнения НРД клирингового поручения по форме </w:t>
      </w:r>
      <w:hyperlink r:id="rId35" w:tooltip="https://www.nsd.ru/documents/clearing/" w:history="1">
        <w:r>
          <w:rPr>
            <w:rStyle w:val="af1"/>
            <w:color w:val="auto"/>
            <w:u w:val="none"/>
          </w:rPr>
          <w:t>MF190</w:t>
        </w:r>
      </w:hyperlink>
      <w:r>
        <w:t xml:space="preserve"> с видом операции 19/0 с заполненным полем «Осуществлять подбор ценных бумаг» может изменить параметр в указанном поле путем подачи поручения по форме MF530 (Перечень клиринговых документов).</w:t>
      </w:r>
    </w:p>
    <w:p w:rsidR="00D67A07" w:rsidRDefault="00CD3DF4">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8" w:name="_Toc163829081"/>
      <w:r>
        <w:rPr>
          <w:rFonts w:ascii="Times New Roman" w:hAnsi="Times New Roman"/>
          <w:color w:val="auto"/>
          <w:sz w:val="24"/>
          <w:szCs w:val="24"/>
        </w:rPr>
        <w:t>Особенности Подбора ценных бумаг</w:t>
      </w:r>
      <w:bookmarkEnd w:id="168"/>
    </w:p>
    <w:p w:rsidR="00D67A07" w:rsidRDefault="00CD3DF4">
      <w:pPr>
        <w:pStyle w:val="af2"/>
        <w:widowControl w:val="0"/>
        <w:numPr>
          <w:ilvl w:val="1"/>
          <w:numId w:val="58"/>
        </w:numPr>
        <w:spacing w:after="120"/>
        <w:ind w:left="851" w:right="0" w:hanging="851"/>
      </w:pPr>
      <w:r>
        <w:t>Подбор ценных бумаг для исполнения обязательств по Сделке DVP осуществляется в дату Сделки DVP в следующем порядке:</w:t>
      </w:r>
    </w:p>
    <w:p w:rsidR="00D67A07" w:rsidRDefault="00CD3DF4">
      <w:pPr>
        <w:pStyle w:val="af2"/>
        <w:widowControl w:val="0"/>
        <w:numPr>
          <w:ilvl w:val="1"/>
          <w:numId w:val="58"/>
        </w:numPr>
        <w:spacing w:after="120"/>
        <w:ind w:left="851" w:right="0" w:hanging="851"/>
      </w:pPr>
      <w:r>
        <w:t>в случае выбора типа расчетов DVP-1 – непосредственно после регистрации Сделки DVP, а при отсутствии или недостаточности ценных бумаг, необходимых для исполнения обязательств по Сделке DVP – периодически в течение операционного дня в соответствии с расписанием, установленным НРД;</w:t>
      </w:r>
    </w:p>
    <w:p w:rsidR="00D67A07" w:rsidRDefault="00CD3DF4">
      <w:pPr>
        <w:pStyle w:val="af2"/>
        <w:widowControl w:val="0"/>
        <w:numPr>
          <w:ilvl w:val="1"/>
          <w:numId w:val="58"/>
        </w:numPr>
        <w:spacing w:after="120"/>
        <w:ind w:left="851" w:right="0" w:hanging="851"/>
      </w:pPr>
      <w:r>
        <w:t>в случае выбора типа расчетов DVP-2 и DVP-3 – непосредственно перед ближайшим клиринговым сеансом, а при отсутствии или недостаточности ценных бумаг, необходимых для исполнения обязательств по Сделке DVP, повторно перед каждым последующим клиринговым сеансом.</w:t>
      </w:r>
    </w:p>
    <w:p w:rsidR="00D67A07" w:rsidRDefault="00CD3DF4">
      <w:pPr>
        <w:pStyle w:val="af2"/>
        <w:widowControl w:val="0"/>
        <w:numPr>
          <w:ilvl w:val="1"/>
          <w:numId w:val="58"/>
        </w:numPr>
        <w:spacing w:after="120"/>
        <w:ind w:left="851" w:right="0" w:hanging="851"/>
      </w:pPr>
      <w:r>
        <w:t>Подбор ценных бумаг осуществляется до исполнения/отмены Сделки DVP или отмены параметра «Осуществлять подбор ценных бумаг» соответствующим поручением Продавца.</w:t>
      </w:r>
    </w:p>
    <w:p w:rsidR="00D67A07" w:rsidRDefault="00CD3DF4">
      <w:pPr>
        <w:pStyle w:val="af2"/>
        <w:widowControl w:val="0"/>
        <w:numPr>
          <w:ilvl w:val="1"/>
          <w:numId w:val="58"/>
        </w:numPr>
        <w:spacing w:after="120"/>
        <w:ind w:left="851" w:right="0" w:hanging="851"/>
      </w:pPr>
      <w:r>
        <w:t>Подбор осуществляется в соответствии с перечнем ценных бумаг, указанных в клиринговом поручении, с учетом их количества.</w:t>
      </w:r>
    </w:p>
    <w:p w:rsidR="00D67A07" w:rsidRDefault="00CD3DF4">
      <w:pPr>
        <w:pStyle w:val="af2"/>
        <w:widowControl w:val="0"/>
        <w:numPr>
          <w:ilvl w:val="1"/>
          <w:numId w:val="58"/>
        </w:numPr>
        <w:spacing w:after="120"/>
        <w:ind w:left="851" w:right="0" w:hanging="851"/>
      </w:pPr>
      <w:r>
        <w:t>В Подборе участвуют только ценные бумаги, промаркированные Продавцом для Подбора в данной Группе.</w:t>
      </w:r>
    </w:p>
    <w:p w:rsidR="00D67A07" w:rsidRDefault="00CD3DF4">
      <w:pPr>
        <w:pStyle w:val="af2"/>
        <w:widowControl w:val="0"/>
        <w:numPr>
          <w:ilvl w:val="1"/>
          <w:numId w:val="58"/>
        </w:numPr>
        <w:spacing w:after="120"/>
        <w:ind w:left="851" w:right="0" w:hanging="851"/>
      </w:pPr>
      <w:r>
        <w:t>Разрешены для Маркирования и участвуют в Подборе ценных бумаг только счета депо (разделы счетов депо) следующих типов:</w:t>
      </w:r>
    </w:p>
    <w:p w:rsidR="00D67A07" w:rsidRDefault="00CD3DF4">
      <w:pPr>
        <w:pStyle w:val="af2"/>
        <w:widowControl w:val="0"/>
        <w:numPr>
          <w:ilvl w:val="0"/>
          <w:numId w:val="1"/>
        </w:numPr>
        <w:tabs>
          <w:tab w:val="left" w:pos="1134"/>
        </w:tabs>
        <w:spacing w:before="60" w:after="60"/>
        <w:ind w:right="-2" w:hanging="11"/>
      </w:pPr>
      <w:r>
        <w:t>на счетах депо владельца (</w:t>
      </w:r>
      <w:r>
        <w:rPr>
          <w:lang w:val="en-US"/>
        </w:rPr>
        <w:t>S</w:t>
      </w:r>
      <w:r>
        <w:t>):</w:t>
      </w:r>
    </w:p>
    <w:p w:rsidR="00D67A07" w:rsidRDefault="00CD3DF4">
      <w:pPr>
        <w:pStyle w:val="af2"/>
        <w:widowControl w:val="0"/>
        <w:numPr>
          <w:ilvl w:val="1"/>
          <w:numId w:val="1"/>
        </w:numPr>
        <w:tabs>
          <w:tab w:val="left" w:pos="1134"/>
          <w:tab w:val="left" w:pos="1701"/>
        </w:tabs>
        <w:spacing w:before="60" w:after="60"/>
        <w:ind w:right="-2" w:hanging="22"/>
      </w:pPr>
      <w:r>
        <w:t xml:space="preserve">  Основной</w:t>
      </w:r>
      <w:r>
        <w:rPr>
          <w:lang w:val="en-US"/>
        </w:rPr>
        <w:t xml:space="preserve"> (00);</w:t>
      </w:r>
    </w:p>
    <w:p w:rsidR="00D67A07" w:rsidRDefault="00CD3DF4">
      <w:pPr>
        <w:pStyle w:val="af2"/>
        <w:widowControl w:val="0"/>
        <w:numPr>
          <w:ilvl w:val="1"/>
          <w:numId w:val="1"/>
        </w:numPr>
        <w:tabs>
          <w:tab w:val="left" w:pos="1134"/>
          <w:tab w:val="left" w:pos="1701"/>
        </w:tabs>
        <w:spacing w:before="60" w:after="60"/>
        <w:ind w:right="-2" w:hanging="22"/>
      </w:pPr>
      <w:r>
        <w:t xml:space="preserve">  Основной (дополнительный)</w:t>
      </w:r>
      <w:r>
        <w:rPr>
          <w:lang w:val="en-US"/>
        </w:rPr>
        <w:t xml:space="preserve"> (73);</w:t>
      </w:r>
    </w:p>
    <w:p w:rsidR="00D67A07" w:rsidRDefault="00CD3DF4">
      <w:pPr>
        <w:pStyle w:val="af2"/>
        <w:widowControl w:val="0"/>
        <w:numPr>
          <w:ilvl w:val="1"/>
          <w:numId w:val="1"/>
        </w:numPr>
        <w:tabs>
          <w:tab w:val="left" w:pos="1134"/>
          <w:tab w:val="left" w:pos="1701"/>
        </w:tabs>
        <w:spacing w:before="60" w:after="60"/>
        <w:ind w:right="-2" w:hanging="22"/>
      </w:pPr>
      <w:r>
        <w:t xml:space="preserve">  Раздел длительного хранения </w:t>
      </w:r>
      <w:r>
        <w:rPr>
          <w:lang w:val="en-US"/>
        </w:rPr>
        <w:t>(IN)</w:t>
      </w:r>
      <w:r>
        <w:t>;</w:t>
      </w:r>
    </w:p>
    <w:p w:rsidR="00D67A07" w:rsidRDefault="00CD3DF4">
      <w:pPr>
        <w:pStyle w:val="af2"/>
        <w:widowControl w:val="0"/>
        <w:numPr>
          <w:ilvl w:val="0"/>
          <w:numId w:val="1"/>
        </w:numPr>
        <w:spacing w:before="60" w:after="60"/>
        <w:ind w:left="993" w:right="0" w:hanging="284"/>
      </w:pPr>
      <w:r>
        <w:t xml:space="preserve">  на счетах депо доверительного управляющего (</w:t>
      </w:r>
      <w:r>
        <w:rPr>
          <w:lang w:val="en-US"/>
        </w:rPr>
        <w:t>D</w:t>
      </w:r>
      <w:r>
        <w:t>):</w:t>
      </w:r>
    </w:p>
    <w:p w:rsidR="00D67A07" w:rsidRDefault="00CD3DF4">
      <w:pPr>
        <w:pStyle w:val="af2"/>
        <w:widowControl w:val="0"/>
        <w:numPr>
          <w:ilvl w:val="1"/>
          <w:numId w:val="1"/>
        </w:numPr>
        <w:tabs>
          <w:tab w:val="left" w:pos="1843"/>
        </w:tabs>
        <w:spacing w:before="60" w:after="60"/>
        <w:ind w:right="-2" w:hanging="77"/>
      </w:pPr>
      <w:r>
        <w:t>Основной</w:t>
      </w:r>
      <w:r>
        <w:rPr>
          <w:lang w:val="en-US"/>
        </w:rPr>
        <w:t xml:space="preserve"> (00);</w:t>
      </w:r>
    </w:p>
    <w:p w:rsidR="00D67A07" w:rsidRDefault="00CD3DF4">
      <w:pPr>
        <w:pStyle w:val="af2"/>
        <w:widowControl w:val="0"/>
        <w:numPr>
          <w:ilvl w:val="1"/>
          <w:numId w:val="1"/>
        </w:numPr>
        <w:tabs>
          <w:tab w:val="left" w:pos="1843"/>
        </w:tabs>
        <w:spacing w:before="60" w:after="60"/>
        <w:ind w:right="-2" w:hanging="77"/>
      </w:pPr>
      <w:r>
        <w:t>Основной (дополнительный)</w:t>
      </w:r>
      <w:r>
        <w:rPr>
          <w:lang w:val="en-US"/>
        </w:rPr>
        <w:t xml:space="preserve"> (73);</w:t>
      </w:r>
    </w:p>
    <w:p w:rsidR="00D67A07" w:rsidRDefault="00CD3DF4">
      <w:pPr>
        <w:pStyle w:val="af2"/>
        <w:widowControl w:val="0"/>
        <w:numPr>
          <w:ilvl w:val="1"/>
          <w:numId w:val="1"/>
        </w:numPr>
        <w:tabs>
          <w:tab w:val="left" w:pos="1134"/>
          <w:tab w:val="left" w:pos="1418"/>
          <w:tab w:val="left" w:pos="1843"/>
        </w:tabs>
        <w:spacing w:before="60" w:after="60"/>
        <w:ind w:right="-2" w:hanging="77"/>
      </w:pPr>
      <w:r>
        <w:t xml:space="preserve">Раздел длительного хранения </w:t>
      </w:r>
      <w:r>
        <w:rPr>
          <w:lang w:val="en-US"/>
        </w:rPr>
        <w:t>(IN)</w:t>
      </w:r>
      <w:r>
        <w:t>;</w:t>
      </w:r>
    </w:p>
    <w:p w:rsidR="00D67A07" w:rsidRDefault="00CD3DF4">
      <w:pPr>
        <w:pStyle w:val="af2"/>
        <w:widowControl w:val="0"/>
        <w:numPr>
          <w:ilvl w:val="0"/>
          <w:numId w:val="1"/>
        </w:numPr>
        <w:tabs>
          <w:tab w:val="left" w:pos="993"/>
          <w:tab w:val="left" w:pos="1134"/>
          <w:tab w:val="left" w:pos="1701"/>
        </w:tabs>
        <w:spacing w:before="60" w:after="60"/>
        <w:ind w:left="714" w:right="0" w:hanging="11"/>
      </w:pPr>
      <w:r>
        <w:t xml:space="preserve">  на счетах депо номинального держателя (</w:t>
      </w:r>
      <w:r>
        <w:rPr>
          <w:lang w:val="en-US"/>
        </w:rPr>
        <w:t>L</w:t>
      </w:r>
      <w:r>
        <w:t>):</w:t>
      </w:r>
    </w:p>
    <w:p w:rsidR="00D67A07" w:rsidRDefault="00CD3DF4">
      <w:pPr>
        <w:pStyle w:val="af2"/>
        <w:widowControl w:val="0"/>
        <w:numPr>
          <w:ilvl w:val="1"/>
          <w:numId w:val="1"/>
        </w:numPr>
        <w:tabs>
          <w:tab w:val="left" w:pos="1843"/>
        </w:tabs>
        <w:spacing w:before="60" w:after="60"/>
        <w:ind w:right="-2" w:hanging="77"/>
      </w:pPr>
      <w:r>
        <w:t>Основной</w:t>
      </w:r>
      <w:r>
        <w:rPr>
          <w:lang w:val="en-US"/>
        </w:rPr>
        <w:t xml:space="preserve"> (</w:t>
      </w:r>
      <w:r>
        <w:t>0</w:t>
      </w:r>
      <w:r>
        <w:rPr>
          <w:lang w:val="en-US"/>
        </w:rPr>
        <w:t>0);</w:t>
      </w:r>
    </w:p>
    <w:p w:rsidR="00D67A07" w:rsidRDefault="00CD3DF4">
      <w:pPr>
        <w:pStyle w:val="af2"/>
        <w:widowControl w:val="0"/>
        <w:numPr>
          <w:ilvl w:val="1"/>
          <w:numId w:val="1"/>
        </w:numPr>
        <w:tabs>
          <w:tab w:val="left" w:pos="1843"/>
        </w:tabs>
        <w:spacing w:before="60" w:after="60"/>
        <w:ind w:right="-2" w:hanging="77"/>
      </w:pPr>
      <w:r>
        <w:t>Основной (клиентский)</w:t>
      </w:r>
      <w:r>
        <w:rPr>
          <w:lang w:val="en-US"/>
        </w:rPr>
        <w:t xml:space="preserve"> (7</w:t>
      </w:r>
      <w:r>
        <w:t>0</w:t>
      </w:r>
      <w:r>
        <w:rPr>
          <w:lang w:val="en-US"/>
        </w:rPr>
        <w:t>);</w:t>
      </w:r>
    </w:p>
    <w:p w:rsidR="00D67A07" w:rsidRDefault="00CD3DF4">
      <w:pPr>
        <w:pStyle w:val="af2"/>
        <w:widowControl w:val="0"/>
        <w:numPr>
          <w:ilvl w:val="1"/>
          <w:numId w:val="1"/>
        </w:numPr>
        <w:tabs>
          <w:tab w:val="left" w:pos="1134"/>
          <w:tab w:val="left" w:pos="1418"/>
          <w:tab w:val="left" w:pos="1843"/>
        </w:tabs>
        <w:spacing w:before="60" w:after="60"/>
        <w:ind w:right="-2" w:hanging="77"/>
      </w:pPr>
      <w:r>
        <w:t xml:space="preserve">Раздел длительного хранения </w:t>
      </w:r>
      <w:r>
        <w:rPr>
          <w:lang w:val="en-US"/>
        </w:rPr>
        <w:t>(IN)</w:t>
      </w:r>
      <w:r>
        <w:t>;</w:t>
      </w:r>
    </w:p>
    <w:p w:rsidR="00D67A07" w:rsidRDefault="00CD3DF4">
      <w:pPr>
        <w:pStyle w:val="af2"/>
        <w:widowControl w:val="0"/>
        <w:numPr>
          <w:ilvl w:val="0"/>
          <w:numId w:val="1"/>
        </w:numPr>
        <w:tabs>
          <w:tab w:val="left" w:pos="1134"/>
        </w:tabs>
        <w:spacing w:before="60" w:after="60"/>
        <w:ind w:right="0" w:hanging="11"/>
      </w:pPr>
      <w:r>
        <w:t xml:space="preserve">на счетах депо иностранного номинального держателя. </w:t>
      </w:r>
      <w:r>
        <w:rPr>
          <w:lang w:val="en-US"/>
        </w:rPr>
        <w:t>ICSD</w:t>
      </w:r>
      <w:r>
        <w:t xml:space="preserve"> (</w:t>
      </w:r>
      <w:r>
        <w:rPr>
          <w:lang w:val="en-US"/>
        </w:rPr>
        <w:t>LF</w:t>
      </w:r>
      <w:r>
        <w:t>):</w:t>
      </w:r>
    </w:p>
    <w:p w:rsidR="00D67A07" w:rsidRDefault="00CD3DF4">
      <w:pPr>
        <w:pStyle w:val="af2"/>
        <w:widowControl w:val="0"/>
        <w:numPr>
          <w:ilvl w:val="0"/>
          <w:numId w:val="41"/>
        </w:numPr>
        <w:spacing w:before="60" w:after="60"/>
        <w:ind w:left="1843" w:right="-2" w:hanging="425"/>
      </w:pPr>
      <w:r>
        <w:t>Основной (00);</w:t>
      </w:r>
    </w:p>
    <w:p w:rsidR="00D67A07" w:rsidRDefault="00CD3DF4">
      <w:pPr>
        <w:pStyle w:val="af2"/>
        <w:widowControl w:val="0"/>
        <w:numPr>
          <w:ilvl w:val="0"/>
          <w:numId w:val="41"/>
        </w:numPr>
        <w:tabs>
          <w:tab w:val="left" w:pos="851"/>
        </w:tabs>
        <w:spacing w:before="60" w:after="60"/>
        <w:ind w:left="1843" w:right="-2" w:hanging="425"/>
      </w:pPr>
      <w:r>
        <w:t>Основной (клиентский) (70);</w:t>
      </w:r>
    </w:p>
    <w:p w:rsidR="00D67A07" w:rsidRDefault="00CD3DF4">
      <w:pPr>
        <w:pStyle w:val="af2"/>
        <w:widowControl w:val="0"/>
        <w:numPr>
          <w:ilvl w:val="0"/>
          <w:numId w:val="1"/>
        </w:numPr>
        <w:tabs>
          <w:tab w:val="left" w:pos="1134"/>
        </w:tabs>
        <w:spacing w:before="60" w:after="60"/>
        <w:ind w:right="0" w:hanging="11"/>
      </w:pPr>
      <w:r>
        <w:t>на счетах депо иностранного номинального держателя. ЦД/РД (</w:t>
      </w:r>
      <w:r>
        <w:rPr>
          <w:lang w:val="en-US"/>
        </w:rPr>
        <w:t>LW</w:t>
      </w:r>
      <w:r>
        <w:t>):</w:t>
      </w:r>
    </w:p>
    <w:p w:rsidR="00D67A07" w:rsidRDefault="00CD3DF4">
      <w:pPr>
        <w:pStyle w:val="af2"/>
        <w:widowControl w:val="0"/>
        <w:numPr>
          <w:ilvl w:val="2"/>
          <w:numId w:val="42"/>
        </w:numPr>
        <w:spacing w:before="60" w:after="60"/>
        <w:ind w:left="1843" w:right="-2" w:hanging="425"/>
      </w:pPr>
      <w:r>
        <w:t>Основной (00);</w:t>
      </w:r>
    </w:p>
    <w:p w:rsidR="00D67A07" w:rsidRDefault="00CD3DF4">
      <w:pPr>
        <w:pStyle w:val="af2"/>
        <w:widowControl w:val="0"/>
        <w:numPr>
          <w:ilvl w:val="2"/>
          <w:numId w:val="42"/>
        </w:numPr>
        <w:spacing w:before="60" w:after="60"/>
        <w:ind w:left="1843" w:right="-2" w:hanging="425"/>
      </w:pPr>
      <w:r>
        <w:t>Основной (клиентский) (70);</w:t>
      </w:r>
    </w:p>
    <w:p w:rsidR="00D67A07" w:rsidRDefault="00CD3DF4">
      <w:pPr>
        <w:pStyle w:val="af2"/>
        <w:widowControl w:val="0"/>
        <w:numPr>
          <w:ilvl w:val="0"/>
          <w:numId w:val="1"/>
        </w:numPr>
        <w:tabs>
          <w:tab w:val="left" w:pos="1134"/>
          <w:tab w:val="left" w:pos="1701"/>
        </w:tabs>
        <w:spacing w:before="60" w:after="60"/>
        <w:ind w:left="1134" w:right="0" w:hanging="436"/>
      </w:pPr>
      <w:r>
        <w:t>на счетах депо «Торговый. Ценные бумаги в собственности депонента», Клиринговая организация НКЦ (</w:t>
      </w:r>
      <w:r>
        <w:rPr>
          <w:lang w:val="en-US"/>
        </w:rPr>
        <w:t>H</w:t>
      </w:r>
      <w:r>
        <w:t>S):</w:t>
      </w:r>
    </w:p>
    <w:p w:rsidR="00D67A07" w:rsidRDefault="00CD3DF4">
      <w:pPr>
        <w:pStyle w:val="af2"/>
        <w:widowControl w:val="0"/>
        <w:numPr>
          <w:ilvl w:val="1"/>
          <w:numId w:val="43"/>
        </w:numPr>
        <w:tabs>
          <w:tab w:val="left" w:pos="1134"/>
          <w:tab w:val="left" w:pos="1843"/>
        </w:tabs>
        <w:spacing w:before="60" w:after="60"/>
        <w:ind w:left="1843" w:right="-2" w:hanging="425"/>
      </w:pPr>
      <w:r>
        <w:t>Блокировано для клиринга в НКЦ (31);</w:t>
      </w:r>
    </w:p>
    <w:p w:rsidR="00D67A07" w:rsidRDefault="00CD3DF4">
      <w:pPr>
        <w:pStyle w:val="af2"/>
        <w:widowControl w:val="0"/>
        <w:numPr>
          <w:ilvl w:val="2"/>
          <w:numId w:val="43"/>
        </w:numPr>
        <w:tabs>
          <w:tab w:val="left" w:pos="993"/>
          <w:tab w:val="left" w:pos="1134"/>
          <w:tab w:val="left" w:pos="1843"/>
        </w:tabs>
        <w:spacing w:before="60" w:after="60"/>
        <w:ind w:left="1843" w:right="-2" w:hanging="425"/>
      </w:pPr>
      <w:r>
        <w:t>Блокировано для клиринга в НКЦ. Обеспечение (36);</w:t>
      </w:r>
    </w:p>
    <w:p w:rsidR="00D67A07" w:rsidRDefault="00CD3DF4">
      <w:pPr>
        <w:pStyle w:val="af2"/>
        <w:widowControl w:val="0"/>
        <w:numPr>
          <w:ilvl w:val="0"/>
          <w:numId w:val="1"/>
        </w:numPr>
        <w:spacing w:before="60" w:after="60"/>
        <w:ind w:left="1134" w:right="0" w:hanging="425"/>
      </w:pPr>
      <w:r>
        <w:t>на счетах депо «Торговый. Ценные бумаги в доверительном управлении», Клиринговая организация НКЦ (</w:t>
      </w:r>
      <w:r>
        <w:rPr>
          <w:lang w:val="en-US"/>
        </w:rPr>
        <w:t>HD</w:t>
      </w:r>
      <w:r>
        <w:t>):</w:t>
      </w:r>
    </w:p>
    <w:p w:rsidR="00D67A07" w:rsidRDefault="00CD3DF4">
      <w:pPr>
        <w:pStyle w:val="af2"/>
        <w:widowControl w:val="0"/>
        <w:numPr>
          <w:ilvl w:val="2"/>
          <w:numId w:val="44"/>
        </w:numPr>
        <w:spacing w:before="60" w:after="60"/>
        <w:ind w:left="1843" w:right="-2" w:hanging="425"/>
      </w:pPr>
      <w:r>
        <w:t>Блокировано для клиринга в НКЦ (31);</w:t>
      </w:r>
    </w:p>
    <w:p w:rsidR="00D67A07" w:rsidRDefault="00CD3DF4">
      <w:pPr>
        <w:pStyle w:val="Default"/>
        <w:widowControl w:val="0"/>
        <w:numPr>
          <w:ilvl w:val="2"/>
          <w:numId w:val="44"/>
        </w:numPr>
        <w:spacing w:before="60" w:after="60"/>
        <w:ind w:left="1843" w:right="-2" w:hanging="425"/>
        <w:jc w:val="both"/>
        <w:rPr>
          <w:color w:val="auto"/>
        </w:rPr>
      </w:pPr>
      <w:r>
        <w:rPr>
          <w:color w:val="auto"/>
        </w:rPr>
        <w:t>Блокировано для клиринга в НКЦ. Обеспечение (36);</w:t>
      </w:r>
    </w:p>
    <w:p w:rsidR="00D67A07" w:rsidRDefault="00CD3DF4">
      <w:pPr>
        <w:pStyle w:val="af2"/>
        <w:widowControl w:val="0"/>
        <w:numPr>
          <w:ilvl w:val="0"/>
          <w:numId w:val="1"/>
        </w:numPr>
        <w:spacing w:before="60" w:after="60"/>
        <w:ind w:left="1134" w:right="0" w:hanging="425"/>
      </w:pPr>
      <w:r>
        <w:t>на счетах депо «Торговый. Ценные бумаги номинального держателя», Клиринговая организация НКЦ (</w:t>
      </w:r>
      <w:r>
        <w:rPr>
          <w:lang w:val="en-US"/>
        </w:rPr>
        <w:t>HL</w:t>
      </w:r>
      <w:r>
        <w:t>):</w:t>
      </w:r>
    </w:p>
    <w:p w:rsidR="00D67A07" w:rsidRDefault="00CD3DF4">
      <w:pPr>
        <w:pStyle w:val="af2"/>
        <w:widowControl w:val="0"/>
        <w:numPr>
          <w:ilvl w:val="1"/>
          <w:numId w:val="1"/>
        </w:numPr>
        <w:tabs>
          <w:tab w:val="left" w:pos="1843"/>
          <w:tab w:val="left" w:pos="1985"/>
        </w:tabs>
        <w:spacing w:before="60" w:after="60"/>
        <w:ind w:right="-2" w:hanging="77"/>
      </w:pPr>
      <w:r>
        <w:t>Блокировано для клиринга в НКЦ (31);</w:t>
      </w:r>
    </w:p>
    <w:p w:rsidR="00D67A07" w:rsidRDefault="00CD3DF4">
      <w:pPr>
        <w:pStyle w:val="af2"/>
        <w:widowControl w:val="0"/>
        <w:numPr>
          <w:ilvl w:val="1"/>
          <w:numId w:val="1"/>
        </w:numPr>
        <w:tabs>
          <w:tab w:val="left" w:pos="1843"/>
          <w:tab w:val="left" w:pos="1985"/>
        </w:tabs>
        <w:spacing w:before="60" w:after="60"/>
        <w:ind w:right="-2" w:hanging="77"/>
      </w:pPr>
      <w:r>
        <w:t>Блокировано для клиринга в НКЦ. Обеспечение (36);</w:t>
      </w:r>
    </w:p>
    <w:p w:rsidR="00D67A07" w:rsidRDefault="00CD3DF4">
      <w:pPr>
        <w:pStyle w:val="af2"/>
        <w:widowControl w:val="0"/>
        <w:numPr>
          <w:ilvl w:val="0"/>
          <w:numId w:val="1"/>
        </w:numPr>
        <w:tabs>
          <w:tab w:val="left" w:pos="1134"/>
          <w:tab w:val="left" w:pos="1701"/>
        </w:tabs>
        <w:spacing w:before="60" w:after="60"/>
        <w:ind w:left="1134" w:right="0" w:hanging="425"/>
      </w:pPr>
      <w:r>
        <w:t xml:space="preserve">на счетах депо «Торговый. Ценные бумаги иностранного номинального держателя.    </w:t>
      </w:r>
      <w:r>
        <w:rPr>
          <w:lang w:val="en-US"/>
        </w:rPr>
        <w:t>ICSD</w:t>
      </w:r>
      <w:r>
        <w:t>», Клиринговая организация НКЦ (</w:t>
      </w:r>
      <w:r>
        <w:rPr>
          <w:lang w:val="en-US"/>
        </w:rPr>
        <w:t>HF</w:t>
      </w:r>
      <w:r>
        <w:t>):</w:t>
      </w:r>
    </w:p>
    <w:p w:rsidR="00D67A07" w:rsidRDefault="00CD3DF4">
      <w:pPr>
        <w:pStyle w:val="af2"/>
        <w:widowControl w:val="0"/>
        <w:numPr>
          <w:ilvl w:val="0"/>
          <w:numId w:val="45"/>
        </w:numPr>
        <w:tabs>
          <w:tab w:val="left" w:pos="1134"/>
          <w:tab w:val="left" w:pos="1701"/>
        </w:tabs>
        <w:spacing w:before="60" w:after="60"/>
        <w:ind w:left="1701" w:right="-2" w:hanging="283"/>
      </w:pPr>
      <w:r>
        <w:t>Блокировано для клиринга в НКЦ (31);</w:t>
      </w:r>
    </w:p>
    <w:p w:rsidR="00D67A07" w:rsidRDefault="00CD3DF4">
      <w:pPr>
        <w:pStyle w:val="af2"/>
        <w:widowControl w:val="0"/>
        <w:numPr>
          <w:ilvl w:val="0"/>
          <w:numId w:val="45"/>
        </w:numPr>
        <w:tabs>
          <w:tab w:val="left" w:pos="851"/>
          <w:tab w:val="left" w:pos="1134"/>
        </w:tabs>
        <w:spacing w:before="60" w:after="60"/>
        <w:ind w:left="1701" w:right="-2" w:hanging="283"/>
      </w:pPr>
      <w:r>
        <w:t>Блокировано для клиринга в НКЦ. Обеспечение (36);</w:t>
      </w:r>
    </w:p>
    <w:p w:rsidR="00D67A07" w:rsidRDefault="00CD3DF4">
      <w:pPr>
        <w:pStyle w:val="af2"/>
        <w:widowControl w:val="0"/>
        <w:numPr>
          <w:ilvl w:val="0"/>
          <w:numId w:val="1"/>
        </w:numPr>
        <w:tabs>
          <w:tab w:val="left" w:pos="1134"/>
        </w:tabs>
        <w:spacing w:before="60" w:after="60"/>
        <w:ind w:left="1134" w:right="-2" w:hanging="425"/>
      </w:pPr>
      <w:r>
        <w:t>на счетах депо «Торговый. Ценные бумаги иностранного номинального держателя.   ЦД/РД», Клиринговая организация НКЦ (</w:t>
      </w:r>
      <w:r>
        <w:rPr>
          <w:lang w:val="en-US"/>
        </w:rPr>
        <w:t>HW</w:t>
      </w:r>
      <w:r>
        <w:t>):</w:t>
      </w:r>
    </w:p>
    <w:p w:rsidR="00D67A07" w:rsidRDefault="00CD3DF4">
      <w:pPr>
        <w:pStyle w:val="af2"/>
        <w:widowControl w:val="0"/>
        <w:numPr>
          <w:ilvl w:val="0"/>
          <w:numId w:val="46"/>
        </w:numPr>
        <w:tabs>
          <w:tab w:val="left" w:pos="1134"/>
          <w:tab w:val="left" w:pos="1701"/>
        </w:tabs>
        <w:spacing w:before="60" w:after="60"/>
        <w:ind w:left="1701" w:right="-2" w:hanging="283"/>
      </w:pPr>
      <w:r>
        <w:t>Блокировано для клиринга в НКЦ (31);</w:t>
      </w:r>
    </w:p>
    <w:p w:rsidR="00D67A07" w:rsidRDefault="00CD3DF4">
      <w:pPr>
        <w:pStyle w:val="af2"/>
        <w:widowControl w:val="0"/>
        <w:numPr>
          <w:ilvl w:val="0"/>
          <w:numId w:val="46"/>
        </w:numPr>
        <w:tabs>
          <w:tab w:val="left" w:pos="851"/>
          <w:tab w:val="left" w:pos="1134"/>
        </w:tabs>
        <w:spacing w:before="60" w:after="60"/>
        <w:ind w:left="1701" w:right="-2" w:hanging="283"/>
      </w:pPr>
      <w:r>
        <w:t>Блокировано для клиринга в НКЦ. Обеспечение (36).</w:t>
      </w:r>
    </w:p>
    <w:p w:rsidR="00D67A07" w:rsidRDefault="00CD3DF4">
      <w:pPr>
        <w:pStyle w:val="af2"/>
        <w:widowControl w:val="0"/>
        <w:numPr>
          <w:ilvl w:val="1"/>
          <w:numId w:val="58"/>
        </w:numPr>
        <w:tabs>
          <w:tab w:val="left" w:pos="851"/>
        </w:tabs>
        <w:spacing w:after="120"/>
        <w:ind w:left="851" w:right="0" w:hanging="851"/>
      </w:pPr>
      <w:r>
        <w:t xml:space="preserve">Результатом Подбора ценных бумаг является перевод подобранных ценных бумаг НРД на торговый счет депо Продавца в количестве, достаточном для исполнения клирингового поручения по форме </w:t>
      </w:r>
      <w:hyperlink r:id="rId36" w:tooltip="https://www.nsd.ru/documents/clearing/" w:history="1">
        <w:r>
          <w:rPr>
            <w:rStyle w:val="af1"/>
            <w:color w:val="auto"/>
            <w:u w:val="none"/>
          </w:rPr>
          <w:t>MF190</w:t>
        </w:r>
      </w:hyperlink>
      <w:r>
        <w:t xml:space="preserve"> (Перечень клиринговых документов) с выбранной опцией «Осуществлять подбор ценных бумаг».</w:t>
      </w:r>
    </w:p>
    <w:p w:rsidR="00D67A07" w:rsidRDefault="00D67A07">
      <w:pPr>
        <w:pStyle w:val="af3"/>
        <w:widowControl w:val="0"/>
        <w:spacing w:before="120" w:after="120"/>
        <w:ind w:left="851"/>
        <w:jc w:val="both"/>
        <w:rPr>
          <w:strike/>
        </w:rPr>
      </w:pPr>
    </w:p>
    <w:p w:rsidR="00D67A07" w:rsidRDefault="00D67A07">
      <w:pPr>
        <w:widowControl w:val="0"/>
        <w:ind w:left="5245"/>
        <w:rPr>
          <w:rStyle w:val="21"/>
          <w:rFonts w:ascii="Times New Roman" w:hAnsi="Times New Roman"/>
          <w:caps w:val="0"/>
          <w:sz w:val="20"/>
          <w:szCs w:val="20"/>
        </w:rPr>
      </w:pPr>
      <w:bookmarkStart w:id="169" w:name="_Toc163829082"/>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D67A07">
      <w:pPr>
        <w:widowControl w:val="0"/>
        <w:ind w:left="5245"/>
        <w:rPr>
          <w:rStyle w:val="21"/>
          <w:rFonts w:ascii="Times New Roman" w:hAnsi="Times New Roman"/>
          <w:caps w:val="0"/>
          <w:sz w:val="20"/>
          <w:szCs w:val="20"/>
        </w:rPr>
      </w:pPr>
    </w:p>
    <w:p w:rsidR="00D67A07" w:rsidRDefault="00CD3DF4">
      <w:pPr>
        <w:widowControl w:val="0"/>
        <w:ind w:left="5245"/>
        <w:rPr>
          <w:sz w:val="20"/>
          <w:szCs w:val="20"/>
        </w:rPr>
      </w:pPr>
      <w:r>
        <w:rPr>
          <w:rStyle w:val="21"/>
          <w:rFonts w:ascii="Times New Roman" w:hAnsi="Times New Roman"/>
          <w:caps w:val="0"/>
          <w:sz w:val="20"/>
          <w:szCs w:val="20"/>
        </w:rPr>
        <w:t>Приложение</w:t>
      </w:r>
      <w:r>
        <w:rPr>
          <w:rStyle w:val="21"/>
          <w:rFonts w:ascii="Times New Roman" w:hAnsi="Times New Roman"/>
          <w:sz w:val="20"/>
          <w:szCs w:val="20"/>
        </w:rPr>
        <w:t xml:space="preserve"> 1</w:t>
      </w:r>
      <w:bookmarkEnd w:id="169"/>
      <w:r>
        <w:rPr>
          <w:sz w:val="20"/>
          <w:szCs w:val="20"/>
        </w:rPr>
        <w:t xml:space="preserve"> к порядку взаимодействия  </w:t>
      </w:r>
    </w:p>
    <w:p w:rsidR="00D67A07" w:rsidRDefault="00CD3DF4">
      <w:pPr>
        <w:widowControl w:val="0"/>
        <w:ind w:left="5245"/>
        <w:rPr>
          <w:sz w:val="20"/>
          <w:szCs w:val="20"/>
        </w:rPr>
      </w:pPr>
      <w:r>
        <w:rPr>
          <w:sz w:val="20"/>
          <w:szCs w:val="20"/>
        </w:rPr>
        <w:t>клиентов и НКО АО НРД при оказании услуг по управлению обеспечением</w:t>
      </w:r>
    </w:p>
    <w:p w:rsidR="00D67A07" w:rsidRDefault="00D67A07">
      <w:pPr>
        <w:widowControl w:val="0"/>
        <w:spacing w:before="100" w:beforeAutospacing="1" w:after="120"/>
      </w:pPr>
      <w:bookmarkStart w:id="170" w:name="_Toc349720235"/>
      <w:bookmarkStart w:id="171" w:name="_Toc351454950"/>
      <w:bookmarkStart w:id="172" w:name="_Toc374029748"/>
      <w:bookmarkStart w:id="173" w:name="_Toc431980304"/>
    </w:p>
    <w:p w:rsidR="00D67A07" w:rsidRDefault="00CD3DF4">
      <w:pPr>
        <w:widowControl w:val="0"/>
        <w:jc w:val="center"/>
        <w:rPr>
          <w:rStyle w:val="21"/>
          <w:rFonts w:ascii="Times New Roman" w:hAnsi="Times New Roman"/>
          <w:b/>
          <w:sz w:val="28"/>
          <w:szCs w:val="28"/>
        </w:rPr>
      </w:pPr>
      <w:bookmarkStart w:id="174" w:name="_Алгоритмы_Подбора_ценных"/>
      <w:bookmarkStart w:id="175" w:name="_Toc163829083"/>
      <w:bookmarkEnd w:id="174"/>
      <w:r>
        <w:rPr>
          <w:rStyle w:val="21"/>
          <w:rFonts w:ascii="Times New Roman" w:hAnsi="Times New Roman"/>
          <w:b/>
          <w:caps w:val="0"/>
          <w:sz w:val="28"/>
          <w:szCs w:val="28"/>
        </w:rPr>
        <w:t>Алгоритмы</w:t>
      </w:r>
      <w:bookmarkEnd w:id="170"/>
      <w:bookmarkEnd w:id="171"/>
      <w:bookmarkEnd w:id="172"/>
      <w:bookmarkEnd w:id="173"/>
      <w:r>
        <w:rPr>
          <w:rStyle w:val="21"/>
          <w:rFonts w:ascii="Times New Roman" w:hAnsi="Times New Roman"/>
          <w:b/>
          <w:caps w:val="0"/>
          <w:sz w:val="28"/>
          <w:szCs w:val="28"/>
        </w:rPr>
        <w:t xml:space="preserve"> Подбора ценных бумаг,</w:t>
      </w:r>
      <w:bookmarkEnd w:id="175"/>
    </w:p>
    <w:p w:rsidR="00D67A07" w:rsidRDefault="00CD3DF4">
      <w:pPr>
        <w:widowControl w:val="0"/>
        <w:jc w:val="center"/>
        <w:rPr>
          <w:rStyle w:val="21"/>
          <w:rFonts w:ascii="Times New Roman" w:hAnsi="Times New Roman"/>
          <w:b/>
          <w:caps w:val="0"/>
          <w:sz w:val="28"/>
          <w:szCs w:val="28"/>
        </w:rPr>
      </w:pPr>
      <w:bookmarkStart w:id="176" w:name="_определения_обеспеченности_обязател"/>
      <w:bookmarkStart w:id="177" w:name="_Toc29908920"/>
      <w:bookmarkStart w:id="178" w:name="_Toc163829084"/>
      <w:bookmarkEnd w:id="176"/>
      <w:r>
        <w:rPr>
          <w:rStyle w:val="21"/>
          <w:rFonts w:ascii="Times New Roman" w:hAnsi="Times New Roman"/>
          <w:b/>
          <w:caps w:val="0"/>
          <w:sz w:val="28"/>
          <w:szCs w:val="28"/>
        </w:rPr>
        <w:t>определения Обеспеченности обязательств,</w:t>
      </w:r>
      <w:bookmarkEnd w:id="177"/>
      <w:bookmarkEnd w:id="178"/>
    </w:p>
    <w:p w:rsidR="00D67A07" w:rsidRDefault="00CD3DF4">
      <w:pPr>
        <w:widowControl w:val="0"/>
        <w:jc w:val="center"/>
        <w:rPr>
          <w:rStyle w:val="21"/>
          <w:rFonts w:ascii="Times New Roman" w:hAnsi="Times New Roman"/>
          <w:b/>
          <w:caps w:val="0"/>
          <w:sz w:val="28"/>
          <w:szCs w:val="28"/>
        </w:rPr>
      </w:pPr>
      <w:bookmarkStart w:id="179" w:name="_Toc163829085"/>
      <w:r>
        <w:rPr>
          <w:rStyle w:val="21"/>
          <w:rFonts w:ascii="Times New Roman" w:hAnsi="Times New Roman"/>
          <w:b/>
          <w:caps w:val="0"/>
          <w:sz w:val="28"/>
          <w:szCs w:val="28"/>
        </w:rPr>
        <w:t>расчета размеров и структуры Компенсационного взноса, а также определения состава и количества ценных бумаг для Сделок займа</w:t>
      </w:r>
      <w:bookmarkEnd w:id="179"/>
    </w:p>
    <w:p w:rsidR="00D67A07" w:rsidRDefault="00D67A07">
      <w:pPr>
        <w:widowControl w:val="0"/>
        <w:spacing w:before="120" w:after="120"/>
        <w:jc w:val="center"/>
        <w:rPr>
          <w:rStyle w:val="21"/>
          <w:rFonts w:ascii="Times New Roman" w:hAnsi="Times New Roman"/>
          <w:b/>
          <w:sz w:val="20"/>
          <w:szCs w:val="20"/>
        </w:rPr>
      </w:pPr>
    </w:p>
    <w:p w:rsidR="00D67A07" w:rsidRDefault="00CD3DF4">
      <w:pPr>
        <w:pStyle w:val="20"/>
        <w:keepNext w:val="0"/>
        <w:widowControl w:val="0"/>
        <w:spacing w:before="360" w:after="120"/>
        <w:rPr>
          <w:rFonts w:ascii="Times New Roman" w:hAnsi="Times New Roman"/>
        </w:rPr>
      </w:pPr>
      <w:bookmarkStart w:id="180" w:name="_АЛГОРИТМ_подборА_ценных"/>
      <w:bookmarkStart w:id="181" w:name="_ЧАСТЬ_I._АЛГОРИТМ"/>
      <w:bookmarkStart w:id="182" w:name="_Toc163829086"/>
      <w:bookmarkStart w:id="183" w:name="_Toc349720236"/>
      <w:bookmarkEnd w:id="180"/>
      <w:bookmarkEnd w:id="181"/>
      <w:r>
        <w:rPr>
          <w:rFonts w:ascii="Times New Roman" w:hAnsi="Times New Roman"/>
          <w:caps w:val="0"/>
        </w:rPr>
        <w:t xml:space="preserve">ЧАСТЬ I. </w:t>
      </w:r>
      <w:r>
        <w:rPr>
          <w:rFonts w:ascii="Times New Roman" w:hAnsi="Times New Roman"/>
        </w:rPr>
        <w:t xml:space="preserve">Общие принципы Подбора ценных бумаг </w:t>
      </w:r>
      <w:r>
        <w:rPr>
          <w:rFonts w:ascii="Times New Roman" w:hAnsi="Times New Roman"/>
          <w:caps w:val="0"/>
        </w:rPr>
        <w:t>В СИСТЕМЕ  УПРАВЛЕНИЯ ОБЕСПЕЧЕНИЕМ.</w:t>
      </w:r>
      <w:bookmarkEnd w:id="182"/>
      <w:bookmarkEnd w:id="183"/>
    </w:p>
    <w:p w:rsidR="00D67A07" w:rsidRDefault="00CD3DF4">
      <w:pPr>
        <w:pStyle w:val="af3"/>
        <w:widowControl w:val="0"/>
        <w:numPr>
          <w:ilvl w:val="0"/>
          <w:numId w:val="54"/>
        </w:numPr>
        <w:spacing w:before="120" w:after="120"/>
        <w:ind w:left="851" w:hanging="851"/>
        <w:jc w:val="both"/>
      </w:pPr>
      <w:r>
        <w:t>НРД производит Подбор ценных бумаг в следующих случаях:</w:t>
      </w:r>
    </w:p>
    <w:p w:rsidR="00D67A07" w:rsidRDefault="00CD3DF4">
      <w:pPr>
        <w:pStyle w:val="af3"/>
        <w:widowControl w:val="0"/>
        <w:numPr>
          <w:ilvl w:val="1"/>
          <w:numId w:val="54"/>
        </w:numPr>
        <w:spacing w:before="120" w:after="120"/>
        <w:ind w:left="851" w:hanging="851"/>
        <w:jc w:val="both"/>
      </w:pPr>
      <w:r>
        <w:t>при формировании поручений для исполнения обязательств по первой части сделки РЕПО;</w:t>
      </w:r>
    </w:p>
    <w:p w:rsidR="00D67A07" w:rsidRDefault="00CD3DF4">
      <w:pPr>
        <w:pStyle w:val="af3"/>
        <w:widowControl w:val="0"/>
        <w:numPr>
          <w:ilvl w:val="1"/>
          <w:numId w:val="54"/>
        </w:numPr>
        <w:spacing w:before="120" w:after="120"/>
        <w:ind w:left="851" w:hanging="851"/>
        <w:jc w:val="both"/>
      </w:pPr>
      <w:r>
        <w:t>при определении структуры Компенсационных взносов в виде ценных бумаг, подлежащих передаче Заемщиком в пользу Кредитора;</w:t>
      </w:r>
    </w:p>
    <w:p w:rsidR="00D67A07" w:rsidRDefault="00CD3DF4">
      <w:pPr>
        <w:pStyle w:val="af3"/>
        <w:widowControl w:val="0"/>
        <w:numPr>
          <w:ilvl w:val="1"/>
          <w:numId w:val="54"/>
        </w:numPr>
        <w:spacing w:before="120" w:after="120"/>
        <w:ind w:left="851" w:hanging="851"/>
        <w:jc w:val="both"/>
      </w:pPr>
      <w:r>
        <w:t>при определении структуры Компенсационных взносов в виде ценных бумаг, подлежащих передаче Кредитором в пользу Заемщика;</w:t>
      </w:r>
    </w:p>
    <w:p w:rsidR="00D67A07" w:rsidRDefault="00CD3DF4">
      <w:pPr>
        <w:pStyle w:val="af3"/>
        <w:widowControl w:val="0"/>
        <w:numPr>
          <w:ilvl w:val="1"/>
          <w:numId w:val="54"/>
        </w:numPr>
        <w:spacing w:before="120" w:after="120"/>
        <w:ind w:left="851" w:hanging="851"/>
        <w:jc w:val="both"/>
      </w:pPr>
      <w:r>
        <w:t>при Замене ценных бумаг;</w:t>
      </w:r>
    </w:p>
    <w:p w:rsidR="00D67A07" w:rsidRDefault="00CD3DF4">
      <w:pPr>
        <w:pStyle w:val="af3"/>
        <w:widowControl w:val="0"/>
        <w:numPr>
          <w:ilvl w:val="1"/>
          <w:numId w:val="54"/>
        </w:numPr>
        <w:spacing w:before="120" w:after="120"/>
        <w:ind w:left="851" w:hanging="851"/>
        <w:jc w:val="both"/>
      </w:pPr>
      <w:r>
        <w:t>при формировании поручений для исполнения обязательств по второй части сделки РЕПО по Группе сделок междилерского РЕПО;</w:t>
      </w:r>
    </w:p>
    <w:p w:rsidR="00D67A07" w:rsidRDefault="00CD3DF4">
      <w:pPr>
        <w:pStyle w:val="af3"/>
        <w:widowControl w:val="0"/>
        <w:numPr>
          <w:ilvl w:val="1"/>
          <w:numId w:val="54"/>
        </w:numPr>
        <w:spacing w:before="120" w:after="120"/>
        <w:ind w:left="851" w:hanging="851"/>
        <w:jc w:val="both"/>
      </w:pPr>
      <w:r>
        <w:t>при обслуживании клиринговой деятельности НКЦ;</w:t>
      </w:r>
    </w:p>
    <w:p w:rsidR="00D67A07" w:rsidRDefault="00CD3DF4">
      <w:pPr>
        <w:pStyle w:val="af3"/>
        <w:widowControl w:val="0"/>
        <w:numPr>
          <w:ilvl w:val="1"/>
          <w:numId w:val="54"/>
        </w:numPr>
        <w:spacing w:before="120" w:after="120"/>
        <w:ind w:left="851" w:hanging="851"/>
        <w:jc w:val="both"/>
      </w:pPr>
      <w:r>
        <w:t>при формировании поручений для исполнения обязательств по Сделке DVP;</w:t>
      </w:r>
    </w:p>
    <w:p w:rsidR="00D67A07" w:rsidRDefault="00CD3DF4">
      <w:pPr>
        <w:pStyle w:val="af3"/>
        <w:numPr>
          <w:ilvl w:val="0"/>
          <w:numId w:val="54"/>
        </w:numPr>
        <w:spacing w:before="120" w:after="120"/>
        <w:ind w:left="851" w:hanging="851"/>
        <w:jc w:val="both"/>
      </w:pPr>
      <w:r>
        <w:t>Для всех случаев Подбора ценных бумаг для исполнения обязательства Заемщика используется единый алгоритм.</w:t>
      </w:r>
    </w:p>
    <w:p w:rsidR="00D67A07" w:rsidRDefault="00CD3DF4">
      <w:pPr>
        <w:pStyle w:val="af3"/>
        <w:numPr>
          <w:ilvl w:val="0"/>
          <w:numId w:val="54"/>
        </w:numPr>
        <w:spacing w:before="120" w:after="120"/>
        <w:ind w:left="851" w:hanging="851"/>
      </w:pPr>
      <w:r>
        <w:t>Подбор ценных бумаг производится с учетом следующей информации:</w:t>
      </w:r>
    </w:p>
    <w:p w:rsidR="00D67A07" w:rsidRDefault="00CD3DF4">
      <w:pPr>
        <w:pStyle w:val="af3"/>
        <w:widowControl w:val="0"/>
        <w:numPr>
          <w:ilvl w:val="1"/>
          <w:numId w:val="54"/>
        </w:numPr>
        <w:spacing w:before="120" w:after="120"/>
        <w:ind w:left="851" w:hanging="851"/>
        <w:jc w:val="both"/>
      </w:pPr>
      <w:r>
        <w:t>Требований к ценным бумагам, входящим в Корзину РЕПО;</w:t>
      </w:r>
    </w:p>
    <w:p w:rsidR="00D67A07" w:rsidRDefault="00CD3DF4">
      <w:pPr>
        <w:pStyle w:val="af3"/>
        <w:widowControl w:val="0"/>
        <w:numPr>
          <w:ilvl w:val="1"/>
          <w:numId w:val="54"/>
        </w:numPr>
        <w:spacing w:before="120" w:after="120"/>
        <w:ind w:left="851" w:hanging="851"/>
        <w:jc w:val="both"/>
      </w:pPr>
      <w:r>
        <w:t>Установленных дисконтов;</w:t>
      </w:r>
    </w:p>
    <w:p w:rsidR="00D67A07" w:rsidRDefault="00CD3DF4">
      <w:pPr>
        <w:pStyle w:val="af3"/>
        <w:widowControl w:val="0"/>
        <w:numPr>
          <w:ilvl w:val="1"/>
          <w:numId w:val="54"/>
        </w:numPr>
        <w:spacing w:before="120" w:after="120"/>
        <w:ind w:left="851" w:hanging="851"/>
        <w:jc w:val="both"/>
      </w:pPr>
      <w:r>
        <w:t>Дисконтированной стоимости ценных бумаг, входящих в Корзину РЕПО;</w:t>
      </w:r>
    </w:p>
    <w:p w:rsidR="00D67A07" w:rsidRDefault="00CD3DF4">
      <w:pPr>
        <w:pStyle w:val="af3"/>
        <w:widowControl w:val="0"/>
        <w:numPr>
          <w:ilvl w:val="1"/>
          <w:numId w:val="54"/>
        </w:numPr>
        <w:spacing w:before="100" w:beforeAutospacing="1" w:after="120"/>
        <w:ind w:left="851" w:hanging="851"/>
        <w:jc w:val="both"/>
      </w:pPr>
      <w:r>
        <w:t>Дополнительных ограничений (при наличии), установленных Кредитором, в отношении Заемщика на совершение Сделок РЕПО с отдельными выпусками ценных бумаг, входящих в Корзину РЕПО;</w:t>
      </w:r>
    </w:p>
    <w:p w:rsidR="00D67A07" w:rsidRDefault="00CD3DF4">
      <w:pPr>
        <w:pStyle w:val="af3"/>
        <w:widowControl w:val="0"/>
        <w:numPr>
          <w:ilvl w:val="1"/>
          <w:numId w:val="54"/>
        </w:numPr>
        <w:spacing w:before="100" w:beforeAutospacing="1" w:after="120"/>
        <w:ind w:left="851" w:hanging="851"/>
        <w:jc w:val="both"/>
      </w:pPr>
      <w:r>
        <w:t>Дат планируемых выплат доходов по входящим в Корзину РЕПО ценным бумагам;</w:t>
      </w:r>
    </w:p>
    <w:p w:rsidR="00D67A07" w:rsidRDefault="00CD3DF4">
      <w:pPr>
        <w:pStyle w:val="af3"/>
        <w:widowControl w:val="0"/>
        <w:numPr>
          <w:ilvl w:val="1"/>
          <w:numId w:val="54"/>
        </w:numPr>
        <w:spacing w:before="100" w:beforeAutospacing="1" w:after="120"/>
        <w:ind w:left="851" w:hanging="851"/>
        <w:jc w:val="both"/>
      </w:pPr>
      <w:r>
        <w:t>Лимитов концентрации ценных бумаг, установленных Кредитором.</w:t>
      </w:r>
    </w:p>
    <w:p w:rsidR="00D67A07" w:rsidRDefault="00CD3DF4">
      <w:pPr>
        <w:pStyle w:val="1"/>
        <w:spacing w:before="240" w:after="240"/>
        <w:rPr>
          <w:rFonts w:ascii="Times New Roman" w:hAnsi="Times New Roman"/>
          <w:b w:val="0"/>
          <w:color w:val="auto"/>
        </w:rPr>
      </w:pPr>
      <w:bookmarkStart w:id="184" w:name="_Toc163829087"/>
      <w:r>
        <w:rPr>
          <w:rFonts w:ascii="Times New Roman" w:hAnsi="Times New Roman"/>
          <w:b w:val="0"/>
          <w:caps/>
        </w:rPr>
        <w:t>ЧАСТЬ I</w:t>
      </w:r>
      <w:r>
        <w:rPr>
          <w:rFonts w:ascii="Times New Roman" w:hAnsi="Times New Roman"/>
          <w:b w:val="0"/>
          <w:caps/>
          <w:lang w:val="en-US"/>
        </w:rPr>
        <w:t>I</w:t>
      </w:r>
      <w:r>
        <w:rPr>
          <w:rFonts w:ascii="Times New Roman" w:hAnsi="Times New Roman"/>
          <w:b w:val="0"/>
          <w:caps/>
        </w:rPr>
        <w:t>.</w:t>
      </w:r>
      <w:r>
        <w:rPr>
          <w:rFonts w:ascii="Times New Roman" w:hAnsi="Times New Roman"/>
          <w:color w:val="auto"/>
          <w:sz w:val="24"/>
          <w:szCs w:val="24"/>
        </w:rPr>
        <w:t xml:space="preserve">  </w:t>
      </w:r>
      <w:r>
        <w:rPr>
          <w:rFonts w:ascii="Times New Roman" w:eastAsia="Calibri" w:hAnsi="Times New Roman"/>
          <w:b w:val="0"/>
          <w:bCs w:val="0"/>
          <w:caps/>
          <w:color w:val="auto"/>
          <w:sz w:val="24"/>
          <w:szCs w:val="24"/>
          <w:lang w:eastAsia="en-US"/>
        </w:rPr>
        <w:t>Алгоритм Подбора ценных бумаг в Сделках РЕПО</w:t>
      </w:r>
      <w:bookmarkEnd w:id="184"/>
    </w:p>
    <w:p w:rsidR="00D67A07" w:rsidRDefault="00CD3DF4">
      <w:pPr>
        <w:pStyle w:val="1"/>
        <w:numPr>
          <w:ilvl w:val="0"/>
          <w:numId w:val="54"/>
        </w:numPr>
        <w:spacing w:before="120" w:after="120"/>
        <w:ind w:left="851" w:hanging="851"/>
        <w:rPr>
          <w:rFonts w:ascii="Times New Roman" w:hAnsi="Times New Roman"/>
          <w:b w:val="0"/>
          <w:color w:val="auto"/>
          <w:sz w:val="24"/>
          <w:szCs w:val="24"/>
        </w:rPr>
      </w:pPr>
      <w:bookmarkStart w:id="185" w:name="_Ref508709768"/>
      <w:bookmarkStart w:id="186" w:name="_Toc152253178"/>
      <w:bookmarkStart w:id="187" w:name="_Toc163829088"/>
      <w:r>
        <w:rPr>
          <w:rFonts w:ascii="Times New Roman" w:hAnsi="Times New Roman"/>
          <w:b w:val="0"/>
          <w:color w:val="auto"/>
          <w:sz w:val="24"/>
          <w:szCs w:val="24"/>
        </w:rPr>
        <w:t>Составление упорядоченного списка доступных для Подбора выпусков ценных бумаг в целях обеспечения обязательств по Сделкам РЕПО.</w:t>
      </w:r>
      <w:bookmarkEnd w:id="185"/>
      <w:bookmarkEnd w:id="186"/>
      <w:bookmarkEnd w:id="187"/>
    </w:p>
    <w:p w:rsidR="00D67A07" w:rsidRDefault="00CD3DF4">
      <w:pPr>
        <w:pStyle w:val="af3"/>
        <w:widowControl w:val="0"/>
        <w:numPr>
          <w:ilvl w:val="1"/>
          <w:numId w:val="54"/>
        </w:numPr>
        <w:spacing w:before="120" w:after="120"/>
        <w:ind w:left="851" w:hanging="851"/>
        <w:jc w:val="both"/>
      </w:pPr>
      <w:r>
        <w:t xml:space="preserve">Упорядоченный список составляется в соответствии с предоставленным Клиентом </w:t>
      </w:r>
      <w:hyperlink w:anchor="_Поручение_на_маркирование" w:tooltip="#_Поручение_на_маркирование" w:history="1">
        <w:r>
          <w:t>Поручением на маркирование</w:t>
        </w:r>
      </w:hyperlink>
      <w:r>
        <w:t xml:space="preserve">. </w:t>
      </w:r>
    </w:p>
    <w:p w:rsidR="00D67A07" w:rsidRDefault="00CD3DF4">
      <w:pPr>
        <w:pStyle w:val="af3"/>
        <w:widowControl w:val="0"/>
        <w:numPr>
          <w:ilvl w:val="1"/>
          <w:numId w:val="54"/>
        </w:numPr>
        <w:spacing w:before="100" w:beforeAutospacing="1" w:after="120"/>
        <w:ind w:left="851" w:hanging="851"/>
        <w:jc w:val="both"/>
      </w:pPr>
      <w:r>
        <w:t>В упорядоченный список включаются как промаркированные ценные бумаги (если промаркирован непосредственно выпуск ценной бумаги), так и ценные бумаги, хранящиеся на промаркированных разделах счетов депо Заемщика (если промаркирован раздел счета депо).</w:t>
      </w:r>
    </w:p>
    <w:p w:rsidR="00D67A07" w:rsidRDefault="00CD3DF4">
      <w:pPr>
        <w:pStyle w:val="af3"/>
        <w:widowControl w:val="0"/>
        <w:numPr>
          <w:ilvl w:val="1"/>
          <w:numId w:val="54"/>
        </w:numPr>
        <w:spacing w:before="100" w:beforeAutospacing="1" w:after="120"/>
        <w:ind w:left="851" w:hanging="851"/>
        <w:jc w:val="both"/>
      </w:pPr>
      <w:r>
        <w:t xml:space="preserve">Ценные бумаги ранжируются в соответствии с приоритетными значениями, указанными в </w:t>
      </w:r>
      <w:hyperlink w:anchor="_Поручение_на_маркирование" w:tooltip="#_Поручение_на_маркирование" w:history="1">
        <w:r>
          <w:t>Поручении на маркирование</w:t>
        </w:r>
      </w:hyperlink>
      <w:r>
        <w:t>. При включении в упорядоченный список ценных бумаг с промаркированного раздела счета депо для всех бумаг данного раздела используется установленный для раздела счета депо приоритет.</w:t>
      </w:r>
    </w:p>
    <w:p w:rsidR="00D67A07" w:rsidRDefault="00CD3DF4">
      <w:pPr>
        <w:pStyle w:val="af3"/>
        <w:widowControl w:val="0"/>
        <w:numPr>
          <w:ilvl w:val="1"/>
          <w:numId w:val="54"/>
        </w:numPr>
        <w:spacing w:before="100" w:beforeAutospacing="1" w:after="120"/>
        <w:ind w:left="851" w:hanging="851"/>
        <w:jc w:val="both"/>
      </w:pPr>
      <w:r>
        <w:t>Ценные бумаги, включенные в упорядоченный список с промаркированного раздела счета депо, ранжируются с учетом следующих условий:</w:t>
      </w:r>
    </w:p>
    <w:p w:rsidR="00D67A07" w:rsidRDefault="00CD3DF4">
      <w:pPr>
        <w:pStyle w:val="af3"/>
        <w:widowControl w:val="0"/>
        <w:numPr>
          <w:ilvl w:val="2"/>
          <w:numId w:val="54"/>
        </w:numPr>
        <w:spacing w:before="100" w:beforeAutospacing="1" w:after="120"/>
        <w:ind w:left="851" w:hanging="851"/>
        <w:jc w:val="both"/>
      </w:pPr>
      <w:bookmarkStart w:id="188" w:name="_Ref178765312"/>
      <w:r>
        <w:t>В первую очередь подбираются ценные бумаги, номинированные в валюте, соответствующей валюте Сделки РЕПО, затем ценные бумаги, номинированные в иной валюте.</w:t>
      </w:r>
      <w:bookmarkEnd w:id="188"/>
    </w:p>
    <w:p w:rsidR="00D67A07" w:rsidRDefault="00CD3DF4">
      <w:pPr>
        <w:pStyle w:val="af3"/>
        <w:widowControl w:val="0"/>
        <w:numPr>
          <w:ilvl w:val="2"/>
          <w:numId w:val="54"/>
        </w:numPr>
        <w:spacing w:before="100" w:beforeAutospacing="1" w:after="120"/>
        <w:ind w:left="851" w:hanging="851"/>
        <w:jc w:val="both"/>
      </w:pPr>
      <w:r>
        <w:t>Список выпусков ценных бумаг, номинированных в одной валюте, распределяется по возрастанию размера дисконта (в первую очередь подбираются ценные бумаги Корзины РЕПО с наименьшим дисконтом).</w:t>
      </w:r>
    </w:p>
    <w:p w:rsidR="00D67A07" w:rsidRDefault="00CD3DF4">
      <w:pPr>
        <w:pStyle w:val="af3"/>
        <w:widowControl w:val="0"/>
        <w:numPr>
          <w:ilvl w:val="2"/>
          <w:numId w:val="54"/>
        </w:numPr>
        <w:spacing w:before="100" w:beforeAutospacing="1" w:after="120"/>
        <w:ind w:left="851" w:hanging="851"/>
        <w:jc w:val="both"/>
      </w:pPr>
      <w:r>
        <w:t>Список выпусков ценных бумаг с одинаковым дисконтом распределяется по убыванию их Дисконтированной стоимости (в первую очередь подбираются ценные бумаги Корзины РЕПО с наибольшей Дисконтированной стоимостью).</w:t>
      </w:r>
    </w:p>
    <w:p w:rsidR="00D67A07" w:rsidRDefault="00CD3DF4">
      <w:pPr>
        <w:pStyle w:val="af3"/>
        <w:widowControl w:val="0"/>
        <w:numPr>
          <w:ilvl w:val="1"/>
          <w:numId w:val="54"/>
        </w:numPr>
        <w:spacing w:before="120" w:after="120"/>
        <w:ind w:left="851" w:hanging="851"/>
        <w:jc w:val="both"/>
      </w:pPr>
      <w:r>
        <w:t>При Подборе ценных бумаг из упорядоченного списка выпусков ценных бумаг исключаются:</w:t>
      </w:r>
    </w:p>
    <w:p w:rsidR="00D67A07" w:rsidRDefault="00CD3DF4">
      <w:pPr>
        <w:pStyle w:val="af3"/>
        <w:widowControl w:val="0"/>
        <w:numPr>
          <w:ilvl w:val="3"/>
          <w:numId w:val="75"/>
        </w:numPr>
        <w:spacing w:before="120" w:after="120"/>
        <w:ind w:left="1276" w:hanging="425"/>
        <w:jc w:val="both"/>
      </w:pPr>
      <w:r>
        <w:t>выпуски ценных бумаг, не входящие в Корзину РЕПО;</w:t>
      </w:r>
    </w:p>
    <w:p w:rsidR="00D67A07" w:rsidRDefault="00CD3DF4">
      <w:pPr>
        <w:pStyle w:val="af3"/>
        <w:widowControl w:val="0"/>
        <w:numPr>
          <w:ilvl w:val="3"/>
          <w:numId w:val="75"/>
        </w:numPr>
        <w:spacing w:before="120" w:after="120"/>
        <w:ind w:left="1276" w:hanging="425"/>
        <w:jc w:val="both"/>
      </w:pPr>
      <w:r>
        <w:t>выпуски ценных бумаг, стоимость которых установлена НРД равной 0 (нулю) в соответствии с Порядком;</w:t>
      </w:r>
    </w:p>
    <w:p w:rsidR="00D67A07" w:rsidRDefault="00CD3DF4">
      <w:pPr>
        <w:pStyle w:val="af3"/>
        <w:widowControl w:val="0"/>
        <w:numPr>
          <w:ilvl w:val="3"/>
          <w:numId w:val="75"/>
        </w:numPr>
        <w:spacing w:before="120" w:after="120"/>
        <w:ind w:left="1276" w:hanging="425"/>
        <w:jc w:val="both"/>
      </w:pPr>
      <w:r>
        <w:t>выпуски ценных бумаг, по которым НРД получено уведомление о проведении выкупа ценных бумаг публичного общества в соответствии со статьей 84.8 Федерального закона «Об акционерных обществах»;</w:t>
      </w:r>
    </w:p>
    <w:p w:rsidR="00D67A07" w:rsidRDefault="00CD3DF4">
      <w:pPr>
        <w:pStyle w:val="af3"/>
        <w:widowControl w:val="0"/>
        <w:numPr>
          <w:ilvl w:val="3"/>
          <w:numId w:val="75"/>
        </w:numPr>
        <w:spacing w:before="120" w:after="120"/>
        <w:ind w:left="1276" w:hanging="425"/>
        <w:jc w:val="both"/>
      </w:pPr>
      <w:r>
        <w:t>выпуски ценных бумаг, включенные в список ценных бумаг, в отношении обязательств по которым НРД не оказывает клиринговые услуги (Список предметов обязательств из договоров, заключенных не на организованных торгах, Небанковской кредитной организации акционерного общества «Национальный расчетный депозитарий»).</w:t>
      </w:r>
    </w:p>
    <w:p w:rsidR="00D67A07" w:rsidRDefault="00CD3DF4">
      <w:pPr>
        <w:pStyle w:val="af3"/>
        <w:widowControl w:val="0"/>
        <w:numPr>
          <w:ilvl w:val="0"/>
          <w:numId w:val="54"/>
        </w:numPr>
        <w:spacing w:before="120" w:after="120"/>
        <w:ind w:left="851" w:hanging="851"/>
        <w:jc w:val="both"/>
      </w:pPr>
      <w:bookmarkStart w:id="189" w:name="_Ref508709840"/>
      <w:r>
        <w:t>Приоритетный для Подбора выпуск ценных бумаг.</w:t>
      </w:r>
      <w:bookmarkEnd w:id="189"/>
    </w:p>
    <w:p w:rsidR="00D67A07" w:rsidRDefault="00CD3DF4">
      <w:pPr>
        <w:pStyle w:val="14"/>
        <w:widowControl w:val="0"/>
        <w:spacing w:before="120" w:after="120"/>
        <w:ind w:left="851"/>
        <w:contextualSpacing w:val="0"/>
        <w:jc w:val="both"/>
      </w:pPr>
      <w:r>
        <w:t xml:space="preserve">Если Подбор ценных бумаг осуществляется для исполнения обязательств по первой части Сделки РЕПО, и для данной Сделки РЕПО указан ISIN одной ценной бумаги в Общем реестре Сделок РЕПО либо перечень ценных бумаг в поручениях по форме </w:t>
      </w:r>
      <w:hyperlink r:id="rId37" w:tooltip="https://www.nsd.ru/documents/clearing/" w:history="1">
        <w:r>
          <w:rPr>
            <w:rStyle w:val="af1"/>
            <w:color w:val="auto"/>
            <w:u w:val="none"/>
            <w:lang w:val="en-US"/>
          </w:rPr>
          <w:t>MF</w:t>
        </w:r>
        <w:r>
          <w:rPr>
            <w:rStyle w:val="af1"/>
            <w:color w:val="auto"/>
            <w:u w:val="none"/>
          </w:rPr>
          <w:t>194</w:t>
        </w:r>
      </w:hyperlink>
      <w:r>
        <w:t xml:space="preserve"> (Перечень клиринговых документов), Подбор указанных ценных бумаг соответствующего выпуска со всех разделов, указанных в пункте </w:t>
      </w:r>
      <w:r>
        <w:fldChar w:fldCharType="begin"/>
      </w:r>
      <w:r>
        <w:instrText xml:space="preserve"> REF _Ref508709768 \r \h  \* MERGEFORMAT </w:instrText>
      </w:r>
      <w:r>
        <w:fldChar w:fldCharType="separate"/>
      </w:r>
      <w:r>
        <w:t>4</w:t>
      </w:r>
      <w:r>
        <w:fldChar w:fldCharType="end"/>
      </w:r>
      <w:r>
        <w:t xml:space="preserve"> настоящего Приложения, выполняется ранее, чем Подбор прочих ценных бумаг.</w:t>
      </w:r>
    </w:p>
    <w:p w:rsidR="00D67A07" w:rsidRDefault="00CD3DF4">
      <w:pPr>
        <w:pStyle w:val="af3"/>
        <w:widowControl w:val="0"/>
        <w:numPr>
          <w:ilvl w:val="0"/>
          <w:numId w:val="54"/>
        </w:numPr>
        <w:spacing w:before="120" w:after="120"/>
        <w:ind w:left="851" w:hanging="851"/>
        <w:jc w:val="both"/>
      </w:pPr>
      <w:r>
        <w:t>При Подборе ценных бумаг, промаркированных Заемщиком одновременно для нескольких Групп сделок, такие бумаги подбираются в различные Группы в следующей очередности:</w:t>
      </w:r>
    </w:p>
    <w:p w:rsidR="00D67A07" w:rsidRDefault="00CD3DF4">
      <w:pPr>
        <w:pStyle w:val="af3"/>
        <w:widowControl w:val="0"/>
        <w:numPr>
          <w:ilvl w:val="0"/>
          <w:numId w:val="80"/>
        </w:numPr>
        <w:spacing w:before="40" w:after="40"/>
        <w:ind w:left="1134" w:hanging="283"/>
        <w:jc w:val="both"/>
      </w:pPr>
      <w:r>
        <w:t xml:space="preserve">Сделки РЕПО с Банком России; </w:t>
      </w:r>
    </w:p>
    <w:p w:rsidR="00D67A07" w:rsidRDefault="00CD3DF4">
      <w:pPr>
        <w:pStyle w:val="af3"/>
        <w:widowControl w:val="0"/>
        <w:numPr>
          <w:ilvl w:val="0"/>
          <w:numId w:val="80"/>
        </w:numPr>
        <w:spacing w:before="40" w:after="40"/>
        <w:ind w:left="1134" w:hanging="283"/>
        <w:jc w:val="both"/>
      </w:pPr>
      <w:r>
        <w:t xml:space="preserve">Сделки РЕПО с Межрегиональным управлением Федерального казначейства в сфере управления ликвидностью (Группа сделок </w:t>
      </w:r>
      <w:r>
        <w:rPr>
          <w:lang w:val="en-US"/>
        </w:rPr>
        <w:t>KZN2</w:t>
      </w:r>
      <w:r>
        <w:t>);</w:t>
      </w:r>
    </w:p>
    <w:p w:rsidR="00D67A07" w:rsidRDefault="00CD3DF4">
      <w:pPr>
        <w:pStyle w:val="af3"/>
        <w:widowControl w:val="0"/>
        <w:numPr>
          <w:ilvl w:val="0"/>
          <w:numId w:val="80"/>
        </w:numPr>
        <w:spacing w:before="40" w:after="40"/>
        <w:ind w:left="1134" w:hanging="283"/>
        <w:jc w:val="both"/>
      </w:pPr>
      <w:r>
        <w:t xml:space="preserve">Сделки РЕПО с Межрегиональным управлением Федерального казначейства в сфере управления ликвидностью (Группа сделок </w:t>
      </w:r>
      <w:r>
        <w:rPr>
          <w:lang w:val="en-US"/>
        </w:rPr>
        <w:t>EKS2</w:t>
      </w:r>
      <w:r>
        <w:t>);</w:t>
      </w:r>
    </w:p>
    <w:p w:rsidR="00876009" w:rsidRDefault="00876009" w:rsidP="00876009">
      <w:pPr>
        <w:pStyle w:val="af3"/>
        <w:widowControl w:val="0"/>
        <w:numPr>
          <w:ilvl w:val="0"/>
          <w:numId w:val="80"/>
        </w:numPr>
        <w:spacing w:before="40" w:after="40"/>
        <w:ind w:left="1134" w:hanging="283"/>
        <w:jc w:val="both"/>
      </w:pPr>
      <w:r>
        <w:t xml:space="preserve">Сделки РЕПО с Межрегиональным управлением Федерального казначейства в сфере управления ликвидностью (Группа сделок </w:t>
      </w:r>
      <w:r>
        <w:rPr>
          <w:lang w:val="en-US"/>
        </w:rPr>
        <w:t>EKS4</w:t>
      </w:r>
      <w:r>
        <w:t>);</w:t>
      </w:r>
    </w:p>
    <w:p w:rsidR="00D67A07" w:rsidRDefault="00CD3DF4">
      <w:pPr>
        <w:pStyle w:val="af3"/>
        <w:widowControl w:val="0"/>
        <w:numPr>
          <w:ilvl w:val="0"/>
          <w:numId w:val="80"/>
        </w:numPr>
        <w:spacing w:before="40" w:after="40"/>
        <w:ind w:left="1134" w:hanging="283"/>
        <w:jc w:val="both"/>
      </w:pPr>
      <w:r>
        <w:t xml:space="preserve">Сделки РЕПО с Межрегиональным управлением Федерального казначейства в сфере управления ликвидностью в китайских юанях (Группа сделок </w:t>
      </w:r>
      <w:r>
        <w:rPr>
          <w:lang w:val="en-US"/>
        </w:rPr>
        <w:t>KZN</w:t>
      </w:r>
      <w:r>
        <w:t>3);</w:t>
      </w:r>
    </w:p>
    <w:p w:rsidR="00D67A07" w:rsidRDefault="00CD3DF4">
      <w:pPr>
        <w:pStyle w:val="af3"/>
        <w:numPr>
          <w:ilvl w:val="0"/>
          <w:numId w:val="80"/>
        </w:numPr>
        <w:ind w:left="1134" w:hanging="283"/>
      </w:pPr>
      <w:r>
        <w:t>Сделки РЕПО с Межрегиональным управлением Федерального казначейства в сфере управления ликвидностью (Группа сделок MBS</w:t>
      </w:r>
      <w:r>
        <w:rPr>
          <w:lang w:val="en-US"/>
        </w:rPr>
        <w:t>3</w:t>
      </w:r>
      <w:r>
        <w:t>);</w:t>
      </w:r>
    </w:p>
    <w:p w:rsidR="00D67A07" w:rsidRDefault="00CD3DF4">
      <w:pPr>
        <w:pStyle w:val="af3"/>
        <w:numPr>
          <w:ilvl w:val="0"/>
          <w:numId w:val="80"/>
        </w:numPr>
        <w:ind w:left="1134" w:hanging="283"/>
      </w:pPr>
      <w:r>
        <w:t xml:space="preserve">Сделки РЕПО с Межрегиональным управлением Федерального казначейства в сфере управления ликвидностью (Группа сделок </w:t>
      </w:r>
      <w:r>
        <w:rPr>
          <w:lang w:val="en-US"/>
        </w:rPr>
        <w:t>EMBS4</w:t>
      </w:r>
      <w:r>
        <w:t>);</w:t>
      </w:r>
    </w:p>
    <w:p w:rsidR="00D67A07" w:rsidRDefault="00CD3DF4">
      <w:pPr>
        <w:pStyle w:val="af3"/>
        <w:widowControl w:val="0"/>
        <w:numPr>
          <w:ilvl w:val="0"/>
          <w:numId w:val="80"/>
        </w:numPr>
        <w:spacing w:before="40" w:after="40"/>
        <w:ind w:left="1134" w:hanging="283"/>
        <w:jc w:val="both"/>
      </w:pPr>
      <w:r>
        <w:t>Сделки РЕПО с Департаментом финансов города Москвы;</w:t>
      </w:r>
    </w:p>
    <w:p w:rsidR="00D67A07" w:rsidRDefault="00CD3DF4">
      <w:pPr>
        <w:pStyle w:val="af3"/>
        <w:widowControl w:val="0"/>
        <w:numPr>
          <w:ilvl w:val="0"/>
          <w:numId w:val="80"/>
        </w:numPr>
        <w:spacing w:before="40" w:after="40"/>
        <w:ind w:left="1134" w:hanging="283"/>
        <w:jc w:val="both"/>
      </w:pPr>
      <w:r>
        <w:t>Сделки РЕПО с Комитетом финансов Санкт-Петербурга;</w:t>
      </w:r>
    </w:p>
    <w:p w:rsidR="00D67A07" w:rsidRDefault="00CD3DF4">
      <w:pPr>
        <w:pStyle w:val="af3"/>
        <w:widowControl w:val="0"/>
        <w:numPr>
          <w:ilvl w:val="0"/>
          <w:numId w:val="80"/>
        </w:numPr>
        <w:spacing w:before="40" w:after="40"/>
        <w:ind w:left="1134" w:hanging="283"/>
        <w:jc w:val="both"/>
      </w:pPr>
      <w:r>
        <w:t>Сделки РЕПО с Комитетом финансов Ленинградской области;</w:t>
      </w:r>
    </w:p>
    <w:p w:rsidR="00D67A07" w:rsidRDefault="00CD3DF4">
      <w:pPr>
        <w:pStyle w:val="af3"/>
        <w:widowControl w:val="0"/>
        <w:numPr>
          <w:ilvl w:val="0"/>
          <w:numId w:val="80"/>
        </w:numPr>
        <w:spacing w:before="40" w:after="40"/>
        <w:ind w:left="1134" w:hanging="283"/>
        <w:jc w:val="both"/>
      </w:pPr>
      <w:r>
        <w:t>Сделки междилерского РЕПО;</w:t>
      </w:r>
    </w:p>
    <w:p w:rsidR="00D67A07" w:rsidRDefault="00CD3DF4">
      <w:pPr>
        <w:pStyle w:val="af3"/>
        <w:widowControl w:val="0"/>
        <w:numPr>
          <w:ilvl w:val="0"/>
          <w:numId w:val="80"/>
        </w:numPr>
        <w:spacing w:before="40" w:after="40"/>
        <w:ind w:left="1134" w:hanging="283"/>
        <w:jc w:val="both"/>
      </w:pPr>
      <w:r>
        <w:t>Сделки DVP.</w:t>
      </w:r>
    </w:p>
    <w:p w:rsidR="00D67A07" w:rsidRDefault="00CD3DF4">
      <w:pPr>
        <w:pStyle w:val="af3"/>
        <w:widowControl w:val="0"/>
        <w:numPr>
          <w:ilvl w:val="0"/>
          <w:numId w:val="54"/>
        </w:numPr>
        <w:spacing w:before="120" w:after="120"/>
        <w:ind w:left="851" w:hanging="851"/>
        <w:jc w:val="both"/>
      </w:pPr>
      <w:bookmarkStart w:id="190" w:name="_Ref508709884"/>
      <w:r>
        <w:t>Порядок расчета включаемого в Подбор количества ценных бумаг каждого выпуска с распределением ценных бумаг по разделам счетов депо, с которых будет производиться списание ценных бумаг.</w:t>
      </w:r>
      <w:bookmarkEnd w:id="190"/>
    </w:p>
    <w:p w:rsidR="00D67A07" w:rsidRDefault="00CD3DF4">
      <w:pPr>
        <w:pStyle w:val="af3"/>
        <w:widowControl w:val="0"/>
        <w:numPr>
          <w:ilvl w:val="1"/>
          <w:numId w:val="54"/>
        </w:numPr>
        <w:spacing w:before="120" w:after="120"/>
        <w:ind w:left="851" w:hanging="851"/>
        <w:jc w:val="both"/>
      </w:pPr>
      <w:r>
        <w:t>Подбор начинается с определения на разделах счетов депо из упорядоченного списка маркированных разделов счетов депо остатков маркированного выпуска ценных бумаг с максимальным приоритетом.</w:t>
      </w:r>
    </w:p>
    <w:p w:rsidR="00D67A07" w:rsidRDefault="00CD3DF4">
      <w:pPr>
        <w:pStyle w:val="af3"/>
        <w:widowControl w:val="0"/>
        <w:numPr>
          <w:ilvl w:val="1"/>
          <w:numId w:val="54"/>
        </w:numPr>
        <w:spacing w:before="120" w:after="120"/>
        <w:ind w:left="851" w:hanging="851"/>
        <w:jc w:val="both"/>
      </w:pPr>
      <w:r>
        <w:t>Определяется максимально возможное количество ценных бумаг выпуска с максимальным приоритетом, которое может быть использовано для исполнения обязательства в результате списания с максимально приоритетного маркированного раздела счета депо:</w:t>
      </w:r>
    </w:p>
    <w:p w:rsidR="00D67A07" w:rsidRDefault="00CD3DF4">
      <w:pPr>
        <w:pStyle w:val="af3"/>
        <w:widowControl w:val="0"/>
        <w:numPr>
          <w:ilvl w:val="2"/>
          <w:numId w:val="54"/>
        </w:numPr>
        <w:spacing w:before="100" w:beforeAutospacing="1" w:after="120"/>
        <w:ind w:left="851" w:hanging="851"/>
        <w:jc w:val="both"/>
      </w:pPr>
      <w:r>
        <w:t>Определяется максимально возможное количество ценных бумаг данного выпуска, которое может быть использовано для исполнения обязательства;</w:t>
      </w:r>
    </w:p>
    <w:p w:rsidR="00D67A07" w:rsidRDefault="00CD3DF4">
      <w:pPr>
        <w:pStyle w:val="af3"/>
        <w:widowControl w:val="0"/>
        <w:numPr>
          <w:ilvl w:val="2"/>
          <w:numId w:val="54"/>
        </w:numPr>
        <w:spacing w:before="100" w:beforeAutospacing="1" w:after="120"/>
        <w:ind w:left="851" w:hanging="851"/>
        <w:jc w:val="both"/>
      </w:pPr>
      <w:r>
        <w:t xml:space="preserve">Если количество ценных бумаг, учитываемых на разделе счета депо, превышает количество ценных бумаг, необходимое для исполнения обязательства, то используется количество ценных бумаг данного выпуска, необходимое для исполнения обязательства, сумма Подбора ценных бумаг уменьшается на Дисконтированную стоимость использованных для исполнения обязательства ценных бумаг данного выпуска. </w:t>
      </w:r>
    </w:p>
    <w:p w:rsidR="00D67A07" w:rsidRDefault="00CD3DF4">
      <w:pPr>
        <w:pStyle w:val="af3"/>
        <w:widowControl w:val="0"/>
        <w:numPr>
          <w:ilvl w:val="2"/>
          <w:numId w:val="54"/>
        </w:numPr>
        <w:spacing w:before="100" w:beforeAutospacing="1" w:after="120"/>
        <w:ind w:left="851" w:hanging="851"/>
        <w:jc w:val="both"/>
      </w:pPr>
      <w:r>
        <w:t>Если количество ценных бумаг, учитываемых на разделе счета депо, меньше или равно количеству ценных бумаг, необходимого для исполнения обязательства, берется весь маркированный остаток ценных бумаг данного выпуска, сумма Подбора ценных бумаг уменьшается на Дисконтированную стоимость использованных для исполнения обязательства ценных бумаг данного выпуска. Если нераспределенная сумма Подбора ценных бумаг больше 0 (нуля), производится следующая итерация расчетов количества ценных бумаг выпуска со следующим приоритетом для исполнения обязательства.</w:t>
      </w:r>
    </w:p>
    <w:p w:rsidR="00D67A07" w:rsidRDefault="00CD3DF4">
      <w:pPr>
        <w:pStyle w:val="af3"/>
        <w:widowControl w:val="0"/>
        <w:numPr>
          <w:ilvl w:val="2"/>
          <w:numId w:val="54"/>
        </w:numPr>
        <w:spacing w:before="100" w:beforeAutospacing="1" w:after="120"/>
        <w:ind w:left="851" w:hanging="851"/>
        <w:jc w:val="both"/>
      </w:pPr>
      <w:r>
        <w:t>Если при Маркировании было указано максимальное количество ценных бумаг конкретного выпуска, доступное для Подбора, то используется количество, не превышающее максимально указанное в Поручении на маркирование. При осуществлении Подбора максимальное количество для Подбора уменьшается на число подобранных ценных бумаг.</w:t>
      </w:r>
    </w:p>
    <w:p w:rsidR="00D67A07" w:rsidRDefault="00CD3DF4">
      <w:pPr>
        <w:pStyle w:val="af3"/>
        <w:widowControl w:val="0"/>
        <w:numPr>
          <w:ilvl w:val="2"/>
          <w:numId w:val="54"/>
        </w:numPr>
        <w:spacing w:before="100" w:beforeAutospacing="1" w:after="120"/>
        <w:ind w:left="851" w:hanging="851"/>
        <w:jc w:val="both"/>
      </w:pPr>
      <w:r>
        <w:t>Если для выпуска ценной бумаги Кредитором установлен Лимит, то используется количество ценных бумаг, не превышающее (по количеству или по суммарной стоимости) величину неизрасходованного Лимита. При осуществлении Подбора величина неизрасходованного Лимита уменьшается на число подобранных ценных бумаг либо на величину суммарной стоимости подобранных бумаг. Ценные бумаги, зачисляемые Заемщику по вторым частям Сделок РЕПО, не учитываются при определении величины неизрасходованного Лимита.</w:t>
      </w:r>
    </w:p>
    <w:p w:rsidR="00D67A07" w:rsidRDefault="00CD3DF4">
      <w:pPr>
        <w:pStyle w:val="af3"/>
        <w:widowControl w:val="0"/>
        <w:numPr>
          <w:ilvl w:val="2"/>
          <w:numId w:val="54"/>
        </w:numPr>
        <w:spacing w:before="100" w:beforeAutospacing="1" w:after="120"/>
        <w:ind w:left="851" w:hanging="851"/>
        <w:jc w:val="both"/>
      </w:pPr>
      <w:r>
        <w:t xml:space="preserve">Если для выпуска ценной бумаги осуществляется контроль Минимального лота, то используется такое количество ценных бумаг, чтобы по результатам Подбора количество ценных бумаг данного выпуска, находящееся в Обеспечении Сделки РЕПО, было не менее Минимального лота, даже если указанная Сделка РЕПО будет при этом переобеспечена. Если данное условие не может быть соблюдено при Подборе ценной бумаги в связи с иными условиями Подбора (например, контроль Лимита, указание в </w:t>
      </w:r>
      <w:hyperlink w:anchor="_Поручение_на_Маркирование_1" w:tooltip="#_Поручение_на_Маркирование_1" w:history="1">
        <w:r>
          <w:rPr>
            <w:rStyle w:val="af1"/>
            <w:color w:val="auto"/>
            <w:u w:val="none"/>
          </w:rPr>
          <w:t>Поручении на маркирование</w:t>
        </w:r>
      </w:hyperlink>
      <w:r>
        <w:t xml:space="preserve"> максимального количества ценной бумаги и т.д.), то такая бумага исключается из Подбора.</w:t>
      </w:r>
    </w:p>
    <w:p w:rsidR="00D67A07" w:rsidRDefault="00CD3DF4">
      <w:pPr>
        <w:pStyle w:val="af3"/>
        <w:widowControl w:val="0"/>
        <w:numPr>
          <w:ilvl w:val="2"/>
          <w:numId w:val="54"/>
        </w:numPr>
        <w:spacing w:before="100" w:beforeAutospacing="1" w:after="120"/>
        <w:ind w:left="851" w:hanging="851"/>
        <w:jc w:val="both"/>
      </w:pPr>
      <w:r>
        <w:t xml:space="preserve">Подбор ценных бумаг прекращается, когда суммарная Дисконтированная стоимость подобранных ценных бумаг превысит сумму Подбора на величину, не превышающую Дисконтированную стоимость одной ценной бумаги выпуска, участвующего в текущей итерации расчетов. </w:t>
      </w:r>
    </w:p>
    <w:p w:rsidR="00D67A07" w:rsidRDefault="00CD3DF4">
      <w:pPr>
        <w:pStyle w:val="af3"/>
        <w:widowControl w:val="0"/>
        <w:numPr>
          <w:ilvl w:val="0"/>
          <w:numId w:val="54"/>
        </w:numPr>
        <w:spacing w:before="120" w:after="120"/>
        <w:ind w:left="851" w:hanging="851"/>
        <w:jc w:val="both"/>
      </w:pPr>
      <w:r>
        <w:t>При Подборе ценных бумаг на торговых разделах торговых счетов депо, открытых с указанием в качестве клиринговой организации НКЦ, количество ценных бумаг, в том числе КСУ, доступных для совершения операций на разделе определяет НКЦ по запросу НРД. При этом если к моменту Подбора ценных бумаг был осуществлен выпуск новых КСУ, НКЦ может включить их в число КСУ, доступных для подбора, с предварительным зачислением НРД новых КСУ на торговый раздел торгового счета депо Клиента.</w:t>
      </w:r>
    </w:p>
    <w:p w:rsidR="00D67A07" w:rsidRDefault="00CD3DF4">
      <w:pPr>
        <w:pStyle w:val="af3"/>
        <w:widowControl w:val="0"/>
        <w:numPr>
          <w:ilvl w:val="0"/>
          <w:numId w:val="54"/>
        </w:numPr>
        <w:spacing w:before="120" w:after="120"/>
        <w:ind w:left="851" w:hanging="851"/>
        <w:jc w:val="both"/>
      </w:pPr>
      <w:r>
        <w:t xml:space="preserve">При Подборе ценных бумаг для исполнения первой части Сделки РЕПО c типом расчетов DVP-3, в первую очередь (в том числе ранее, чем выполнение действий, описанных в пункте </w:t>
      </w:r>
      <w:r>
        <w:fldChar w:fldCharType="begin"/>
      </w:r>
      <w:r>
        <w:instrText xml:space="preserve"> REF _Ref508709840 \r \h  \* MERGEFORMAT </w:instrText>
      </w:r>
      <w:r>
        <w:fldChar w:fldCharType="separate"/>
      </w:r>
      <w:r>
        <w:t>5</w:t>
      </w:r>
      <w:r>
        <w:fldChar w:fldCharType="end"/>
      </w:r>
      <w:r>
        <w:t xml:space="preserve"> настоящего Приложения) для исполнения обязательств подбираются ценные бумаги, зачисляемые Заемщику в текущий операционный день по вторым частям Сделок РЕПО из той же Группы. При Подборе указанных ценных бумаг для исполнения первой части Сделки РЕПО, вторые части Сделок РЕПО ранжируются по уменьшению Текущей стоимости обязательств (в первую очередь подбираются ценные бумаги из вторых частей Сделок РЕПО с наибольшей Текущей стоимостью обязательств). Ценные бумаги, зачисляемые Заемщику в текущий операционный день по вторым частям Сделок РЕПО из других Групп, подбираются в последнюю очередь (после действий, описанных в пункте </w:t>
      </w:r>
      <w:r>
        <w:fldChar w:fldCharType="begin"/>
      </w:r>
      <w:r>
        <w:instrText xml:space="preserve"> REF _Ref508709884 \r \h  \* MERGEFORMAT </w:instrText>
      </w:r>
      <w:r>
        <w:fldChar w:fldCharType="separate"/>
      </w:r>
      <w:r>
        <w:t>7</w:t>
      </w:r>
      <w:r>
        <w:fldChar w:fldCharType="end"/>
      </w:r>
      <w:r>
        <w:t xml:space="preserve"> настоящего Приложения). При Подборе ценных бумаг из вторых частей Сделок РЕПО приоритетность выпуска ценных бумаг, ISIN которого указан в Общем реестре Сделок РЕПО, не применяется.</w:t>
      </w:r>
    </w:p>
    <w:p w:rsidR="00D67A07" w:rsidRDefault="00CD3DF4">
      <w:pPr>
        <w:pStyle w:val="14"/>
        <w:widowControl w:val="0"/>
        <w:spacing w:before="120" w:after="120"/>
        <w:ind w:left="851"/>
        <w:contextualSpacing w:val="0"/>
        <w:jc w:val="both"/>
      </w:pPr>
      <w:r>
        <w:t>В случае Подбора ценных бумаг из вторых частей Сделок РЕПО возможно возникновение ситуации, когда неисполнение обязательств по вторым частям Сделок РЕПО приведет к тому, что:</w:t>
      </w:r>
    </w:p>
    <w:p w:rsidR="00D67A07" w:rsidRDefault="00CD3DF4">
      <w:pPr>
        <w:pStyle w:val="af3"/>
        <w:widowControl w:val="0"/>
        <w:numPr>
          <w:ilvl w:val="3"/>
          <w:numId w:val="76"/>
        </w:numPr>
        <w:spacing w:before="120" w:after="120"/>
        <w:ind w:left="1276" w:hanging="425"/>
        <w:jc w:val="both"/>
      </w:pPr>
      <w:r>
        <w:t xml:space="preserve">обязательства по первой части Сделки РЕПО не будут исполнены; </w:t>
      </w:r>
    </w:p>
    <w:p w:rsidR="00D67A07" w:rsidRDefault="00CD3DF4">
      <w:pPr>
        <w:pStyle w:val="af3"/>
        <w:widowControl w:val="0"/>
        <w:numPr>
          <w:ilvl w:val="3"/>
          <w:numId w:val="76"/>
        </w:numPr>
        <w:spacing w:before="120" w:after="120"/>
        <w:ind w:left="1276" w:hanging="425"/>
        <w:jc w:val="both"/>
      </w:pPr>
      <w:r>
        <w:t>обязательства по первой части Сделки РЕПО будут исполнены за счет ценных бумаг, подобранных для Сделок РЕПО другой Группы и переведенных на тот же торговый счет депо, что приведет к неисполнению указанных Сделок РЕПО такой Группы.</w:t>
      </w:r>
    </w:p>
    <w:p w:rsidR="00D67A07" w:rsidRDefault="00CD3DF4">
      <w:pPr>
        <w:pStyle w:val="14"/>
        <w:widowControl w:val="0"/>
        <w:spacing w:before="120" w:after="120"/>
        <w:ind w:left="851"/>
        <w:contextualSpacing w:val="0"/>
        <w:jc w:val="both"/>
      </w:pPr>
      <w:r>
        <w:t>НРД не несет ответственности за последствия неисполнения Сделок в указанных случаях.</w:t>
      </w:r>
    </w:p>
    <w:p w:rsidR="00D67A07" w:rsidRDefault="00CD3DF4">
      <w:pPr>
        <w:pStyle w:val="af3"/>
        <w:widowControl w:val="0"/>
        <w:numPr>
          <w:ilvl w:val="0"/>
          <w:numId w:val="54"/>
        </w:numPr>
        <w:spacing w:before="120" w:after="120"/>
        <w:ind w:left="851" w:hanging="851"/>
        <w:jc w:val="both"/>
      </w:pPr>
      <w:r>
        <w:t>При Подборе ценных бумаг для внесения Компенсационного взноса в случае выявления необеспеченности обязательств по итогам клирингового сеанса, в первую очередь подбираются ценные бумаги, зачисленные на раздел торгового счета депо Заемщика в результате расчетов по вторым частям сделок РЕПО в прошедшем клиринговом сеансе, независимо от того, промаркирован ли данный раздел торгового счета депо и ценные бумаги для Подбора в Обеспечение Сделок РЕПО.</w:t>
      </w:r>
    </w:p>
    <w:p w:rsidR="00D67A07" w:rsidRDefault="00CD3DF4">
      <w:pPr>
        <w:pStyle w:val="af3"/>
        <w:widowControl w:val="0"/>
        <w:numPr>
          <w:ilvl w:val="0"/>
          <w:numId w:val="54"/>
        </w:numPr>
        <w:spacing w:before="120" w:after="120"/>
        <w:ind w:left="851" w:hanging="851"/>
        <w:jc w:val="both"/>
      </w:pPr>
      <w:r>
        <w:t>При Подборе ценных бумаг для Замены ценных бумаг, инициированной Заемщиком, указанная им предпочтительная ценная бумага подбирается в первую очередь при выполнении хотя бы одного из следующих условий:</w:t>
      </w:r>
    </w:p>
    <w:p w:rsidR="00D67A07" w:rsidRDefault="00CD3DF4">
      <w:pPr>
        <w:pStyle w:val="af3"/>
        <w:widowControl w:val="0"/>
        <w:numPr>
          <w:ilvl w:val="1"/>
          <w:numId w:val="54"/>
        </w:numPr>
        <w:spacing w:before="120" w:after="120"/>
        <w:ind w:left="851" w:hanging="851"/>
        <w:jc w:val="both"/>
      </w:pPr>
      <w:r>
        <w:t xml:space="preserve">указанная ценная бумага имеет наивысший приоритет в соответствии с </w:t>
      </w:r>
      <w:hyperlink w:anchor="_Поручение_на_Маркирование_1" w:tooltip="#_Поручение_на_Маркирование_1" w:history="1">
        <w:r>
          <w:t>Поручением на маркирование</w:t>
        </w:r>
      </w:hyperlink>
      <w:r>
        <w:t>;</w:t>
      </w:r>
    </w:p>
    <w:p w:rsidR="00D67A07" w:rsidRDefault="00CD3DF4">
      <w:pPr>
        <w:pStyle w:val="af3"/>
        <w:widowControl w:val="0"/>
        <w:numPr>
          <w:ilvl w:val="1"/>
          <w:numId w:val="54"/>
        </w:numPr>
        <w:spacing w:before="120" w:after="120"/>
        <w:ind w:left="851" w:hanging="851"/>
        <w:jc w:val="both"/>
      </w:pPr>
      <w:r>
        <w:t xml:space="preserve">Подбор указанной ценной бумаги осуществляется с промаркированного раздела, имеющего наивысший приоритет в соответствии с </w:t>
      </w:r>
      <w:hyperlink w:anchor="_Поручение_на_Маркирование_1" w:tooltip="#_Поручение_на_Маркирование_1" w:history="1">
        <w:r>
          <w:rPr>
            <w:rStyle w:val="af1"/>
            <w:color w:val="auto"/>
            <w:u w:val="none"/>
          </w:rPr>
          <w:t>Поручением на маркирование;</w:t>
        </w:r>
      </w:hyperlink>
    </w:p>
    <w:p w:rsidR="00D67A07" w:rsidRDefault="00CD3DF4">
      <w:pPr>
        <w:pStyle w:val="af3"/>
        <w:widowControl w:val="0"/>
        <w:numPr>
          <w:ilvl w:val="1"/>
          <w:numId w:val="54"/>
        </w:numPr>
        <w:spacing w:before="120" w:after="120"/>
        <w:ind w:left="851" w:hanging="851"/>
        <w:jc w:val="both"/>
      </w:pPr>
      <w:r>
        <w:t xml:space="preserve">ценные бумаги, имеющие более высокий приоритет в соответствии с </w:t>
      </w:r>
      <w:hyperlink w:anchor="_Поручение_на_Маркирование_1" w:tooltip="#_Поручение_на_Маркирование_1" w:history="1">
        <w:r>
          <w:t>Поручением на маркирование</w:t>
        </w:r>
      </w:hyperlink>
      <w:r>
        <w:t>, отсутствуют.</w:t>
      </w:r>
    </w:p>
    <w:p w:rsidR="00D67A07" w:rsidRDefault="00CD3DF4">
      <w:pPr>
        <w:pStyle w:val="af3"/>
        <w:widowControl w:val="0"/>
        <w:numPr>
          <w:ilvl w:val="1"/>
          <w:numId w:val="54"/>
        </w:numPr>
        <w:spacing w:before="120" w:after="120"/>
        <w:ind w:left="851" w:hanging="851"/>
        <w:jc w:val="both"/>
      </w:pPr>
      <w:r>
        <w:t>При Замене ценных бумаг Заменяемые ценные бумаги выводятся в первую очередь из Сделок РЕПО, в которых Заменяемые ценные бумаги имеют наименьшую Дисконтированную стоимость.</w:t>
      </w:r>
    </w:p>
    <w:p w:rsidR="00D67A07" w:rsidRDefault="00CD3DF4">
      <w:pPr>
        <w:pStyle w:val="af3"/>
        <w:widowControl w:val="0"/>
        <w:numPr>
          <w:ilvl w:val="1"/>
          <w:numId w:val="54"/>
        </w:numPr>
        <w:spacing w:before="120" w:after="120"/>
        <w:ind w:left="851" w:hanging="852"/>
        <w:jc w:val="both"/>
      </w:pPr>
      <w:r>
        <w:t xml:space="preserve">При Замене ценных бумаг без Подбора используются только ценные бумаги со счетов депо или разделов счетов депо, указанных в </w:t>
      </w:r>
      <w:hyperlink w:anchor="_Поручение_на_изменение" w:tooltip="#_Поручение_на_изменение" w:history="1">
        <w:r>
          <w:t>Поручении на замену</w:t>
        </w:r>
      </w:hyperlink>
      <w:r>
        <w:t xml:space="preserve"> без Подбора. </w:t>
      </w:r>
    </w:p>
    <w:p w:rsidR="00D67A07" w:rsidRDefault="00CD3DF4">
      <w:pPr>
        <w:pStyle w:val="1"/>
        <w:numPr>
          <w:ilvl w:val="0"/>
          <w:numId w:val="54"/>
        </w:numPr>
        <w:spacing w:before="240" w:after="240"/>
        <w:ind w:left="851" w:hanging="851"/>
        <w:rPr>
          <w:rFonts w:ascii="Times New Roman" w:hAnsi="Times New Roman"/>
          <w:color w:val="auto"/>
          <w:sz w:val="24"/>
          <w:szCs w:val="24"/>
        </w:rPr>
      </w:pPr>
      <w:bookmarkStart w:id="191" w:name="_АЛГОРИТМ_Алгоритмы_проверкиИ"/>
      <w:bookmarkStart w:id="192" w:name="_Toc152253179"/>
      <w:bookmarkStart w:id="193" w:name="_Toc163829089"/>
      <w:bookmarkEnd w:id="191"/>
      <w:r>
        <w:rPr>
          <w:rFonts w:ascii="Times New Roman" w:hAnsi="Times New Roman"/>
          <w:color w:val="auto"/>
          <w:sz w:val="24"/>
          <w:szCs w:val="24"/>
        </w:rPr>
        <w:t>Алгоритм проверки Обеспеченности обязательств, расчета размеров и структуры Компенсационного взноса</w:t>
      </w:r>
      <w:bookmarkEnd w:id="192"/>
      <w:r>
        <w:rPr>
          <w:rFonts w:ascii="Times New Roman" w:hAnsi="Times New Roman"/>
          <w:color w:val="auto"/>
          <w:sz w:val="24"/>
          <w:szCs w:val="24"/>
        </w:rPr>
        <w:t xml:space="preserve"> или Маржинального взноса</w:t>
      </w:r>
      <w:bookmarkEnd w:id="193"/>
    </w:p>
    <w:p w:rsidR="00D67A07" w:rsidRDefault="00CD3DF4">
      <w:pPr>
        <w:pStyle w:val="af3"/>
        <w:widowControl w:val="0"/>
        <w:numPr>
          <w:ilvl w:val="1"/>
          <w:numId w:val="54"/>
        </w:numPr>
        <w:spacing w:before="120" w:after="120"/>
        <w:ind w:left="851" w:hanging="851"/>
        <w:jc w:val="both"/>
      </w:pPr>
      <w:r>
        <w:t>Стоимость обязательств и Обеспечения рассчитываются в российских рублях отдельно по каждой Группе сделок.</w:t>
      </w:r>
    </w:p>
    <w:p w:rsidR="00D67A07" w:rsidRDefault="00CD3DF4">
      <w:pPr>
        <w:pStyle w:val="af3"/>
        <w:widowControl w:val="0"/>
        <w:numPr>
          <w:ilvl w:val="1"/>
          <w:numId w:val="54"/>
        </w:numPr>
        <w:spacing w:before="120" w:after="120"/>
        <w:ind w:left="851" w:hanging="851"/>
        <w:jc w:val="both"/>
      </w:pPr>
      <w:r>
        <w:t>Объектами проверки Обеспеченности обязательств являются:</w:t>
      </w:r>
    </w:p>
    <w:p w:rsidR="00D67A07" w:rsidRDefault="00CD3DF4">
      <w:pPr>
        <w:pStyle w:val="af3"/>
        <w:widowControl w:val="0"/>
        <w:numPr>
          <w:ilvl w:val="1"/>
          <w:numId w:val="77"/>
        </w:numPr>
        <w:spacing w:before="120" w:after="120"/>
        <w:ind w:left="1276" w:hanging="425"/>
        <w:jc w:val="both"/>
      </w:pPr>
      <w:r>
        <w:t>при маржировании пула - Пул обязательств. Применяется для Групп сделок РЕПО с Глобальными кредиторами.</w:t>
      </w:r>
    </w:p>
    <w:p w:rsidR="00D67A07" w:rsidRDefault="00CD3DF4">
      <w:pPr>
        <w:pStyle w:val="af3"/>
        <w:widowControl w:val="0"/>
        <w:numPr>
          <w:ilvl w:val="1"/>
          <w:numId w:val="77"/>
        </w:numPr>
        <w:spacing w:before="120" w:after="120"/>
        <w:ind w:left="1276" w:hanging="425"/>
        <w:jc w:val="both"/>
      </w:pPr>
      <w:r>
        <w:t>при посделочном маржировании - каждая Действующая Сделка РЕПО. Применяется для Группы сделок междилерского РЕПО.</w:t>
      </w:r>
    </w:p>
    <w:p w:rsidR="00D67A07" w:rsidRDefault="00CD3DF4">
      <w:pPr>
        <w:pStyle w:val="af3"/>
        <w:widowControl w:val="0"/>
        <w:numPr>
          <w:ilvl w:val="1"/>
          <w:numId w:val="54"/>
        </w:numPr>
        <w:spacing w:before="120" w:after="120"/>
        <w:ind w:left="851" w:hanging="851"/>
        <w:jc w:val="both"/>
      </w:pPr>
      <w:r>
        <w:t xml:space="preserve">Дисконтированная стоимость ценных бумаг рассчитывается в российских рублях с применением официальных курсов валют Банка России, установленных на дату дисконтирования. </w:t>
      </w:r>
    </w:p>
    <w:p w:rsidR="00D67A07" w:rsidRDefault="00CD3DF4">
      <w:pPr>
        <w:pStyle w:val="af3"/>
        <w:widowControl w:val="0"/>
        <w:numPr>
          <w:ilvl w:val="1"/>
          <w:numId w:val="54"/>
        </w:numPr>
        <w:spacing w:before="120" w:after="120"/>
        <w:ind w:left="851" w:hanging="851"/>
        <w:jc w:val="both"/>
      </w:pPr>
      <w:r>
        <w:t>Со стоимостью, равной 0 (нулю), учитываются следующие ценные бумаги:</w:t>
      </w:r>
    </w:p>
    <w:p w:rsidR="00D67A07" w:rsidRDefault="00CD3DF4">
      <w:pPr>
        <w:pStyle w:val="af3"/>
        <w:widowControl w:val="0"/>
        <w:numPr>
          <w:ilvl w:val="1"/>
          <w:numId w:val="77"/>
        </w:numPr>
        <w:spacing w:before="120" w:after="120"/>
        <w:ind w:left="1276" w:hanging="425"/>
        <w:jc w:val="both"/>
      </w:pPr>
      <w:r>
        <w:t>не входящие в Корзину РЕПО;</w:t>
      </w:r>
    </w:p>
    <w:p w:rsidR="00D67A07" w:rsidRDefault="00CD3DF4">
      <w:pPr>
        <w:pStyle w:val="af3"/>
        <w:widowControl w:val="0"/>
        <w:numPr>
          <w:ilvl w:val="1"/>
          <w:numId w:val="77"/>
        </w:numPr>
        <w:spacing w:before="120" w:after="120"/>
        <w:ind w:left="1276" w:hanging="425"/>
        <w:jc w:val="both"/>
      </w:pPr>
      <w:r>
        <w:t>ценные бумаги, по которым Кредитором в отношении Заемщика установлены дополнительные ограничения по совершению Сделок РЕПО (при наличии таких ограничений);</w:t>
      </w:r>
    </w:p>
    <w:p w:rsidR="00D67A07" w:rsidRDefault="00CD3DF4">
      <w:pPr>
        <w:pStyle w:val="af3"/>
        <w:widowControl w:val="0"/>
        <w:numPr>
          <w:ilvl w:val="1"/>
          <w:numId w:val="77"/>
        </w:numPr>
        <w:spacing w:before="120" w:after="120"/>
        <w:ind w:left="1276" w:hanging="425"/>
        <w:jc w:val="both"/>
      </w:pPr>
      <w:r>
        <w:t>ценные бумаги с дисконтом, равным 100%.</w:t>
      </w:r>
    </w:p>
    <w:p w:rsidR="00D67A07" w:rsidRDefault="00CD3DF4">
      <w:pPr>
        <w:pStyle w:val="af3"/>
        <w:widowControl w:val="0"/>
        <w:numPr>
          <w:ilvl w:val="1"/>
          <w:numId w:val="54"/>
        </w:numPr>
        <w:spacing w:before="120" w:after="120"/>
        <w:ind w:left="851" w:hanging="851"/>
        <w:jc w:val="both"/>
      </w:pPr>
      <w:r>
        <w:t>Дополнительно для каждой ценной бумаги, входящей в Обеспечение Сделки РЕПО, рассчитывается балансовая Расчетная стоимость, определяемая как СВ = СD * LRi / Ci, где:</w:t>
      </w:r>
    </w:p>
    <w:p w:rsidR="00D67A07" w:rsidRDefault="00CD3DF4">
      <w:pPr>
        <w:pStyle w:val="af3"/>
        <w:widowControl w:val="0"/>
        <w:spacing w:before="120" w:after="120"/>
        <w:ind w:left="1134"/>
        <w:jc w:val="both"/>
      </w:pPr>
      <w:r>
        <w:t>С</w:t>
      </w:r>
      <w:r>
        <w:rPr>
          <w:lang w:val="en-US"/>
        </w:rPr>
        <w:t>D</w:t>
      </w:r>
      <w:r>
        <w:t xml:space="preserve"> – Дисконтированная цена ценной бумаги, входящей в Обеспечение по </w:t>
      </w:r>
      <w:r>
        <w:rPr>
          <w:lang w:val="en-US"/>
        </w:rPr>
        <w:t>i</w:t>
      </w:r>
      <w:r>
        <w:t xml:space="preserve">-ой Сделке РЕПО, </w:t>
      </w:r>
    </w:p>
    <w:p w:rsidR="00D67A07" w:rsidRDefault="00CD3DF4">
      <w:pPr>
        <w:pStyle w:val="af3"/>
        <w:widowControl w:val="0"/>
        <w:spacing w:before="120" w:after="120"/>
        <w:ind w:left="1134"/>
        <w:jc w:val="both"/>
      </w:pPr>
      <w:r>
        <w:rPr>
          <w:lang w:val="en-US"/>
        </w:rPr>
        <w:t>LRi</w:t>
      </w:r>
      <w:r>
        <w:t xml:space="preserve"> – Сумма РЕПО по </w:t>
      </w:r>
      <w:r>
        <w:rPr>
          <w:lang w:val="en-US"/>
        </w:rPr>
        <w:t>i</w:t>
      </w:r>
      <w:r>
        <w:t xml:space="preserve">-ой Сделке РЕПО, определенная на момент расчета, </w:t>
      </w:r>
    </w:p>
    <w:p w:rsidR="00D67A07" w:rsidRDefault="00CD3DF4">
      <w:pPr>
        <w:pStyle w:val="af3"/>
        <w:widowControl w:val="0"/>
        <w:spacing w:before="120" w:after="120"/>
        <w:ind w:left="1134"/>
        <w:jc w:val="both"/>
      </w:pPr>
      <w:r>
        <w:t>С</w:t>
      </w:r>
      <w:r>
        <w:rPr>
          <w:lang w:val="en-US"/>
        </w:rPr>
        <w:t>i</w:t>
      </w:r>
      <w:r>
        <w:t xml:space="preserve"> – Дисконтированная стоимость всех ценных бумаг, входящих в Обеспечение обязательства по </w:t>
      </w:r>
      <w:r>
        <w:rPr>
          <w:lang w:val="en-US"/>
        </w:rPr>
        <w:t>i</w:t>
      </w:r>
      <w:r>
        <w:t>-ой Сделке РЕПО.</w:t>
      </w:r>
    </w:p>
    <w:p w:rsidR="00D67A07" w:rsidRDefault="00CD3DF4">
      <w:pPr>
        <w:pStyle w:val="af3"/>
        <w:widowControl w:val="0"/>
        <w:numPr>
          <w:ilvl w:val="1"/>
          <w:numId w:val="54"/>
        </w:numPr>
        <w:spacing w:before="120" w:after="120"/>
        <w:ind w:left="851" w:hanging="851"/>
        <w:jc w:val="both"/>
      </w:pPr>
      <w:r>
        <w:t xml:space="preserve">Дополнительно для каждой Сделки РЕПО рассчитывается Стоимость обратного выкупа, равная Li + ∑ LRi * ri  / Ni / 100 %, где </w:t>
      </w:r>
    </w:p>
    <w:p w:rsidR="00D67A07" w:rsidRDefault="00CD3DF4">
      <w:pPr>
        <w:pStyle w:val="af3"/>
        <w:widowControl w:val="0"/>
        <w:spacing w:before="120" w:after="120"/>
        <w:ind w:left="1134"/>
        <w:jc w:val="both"/>
      </w:pPr>
      <w:r>
        <w:t xml:space="preserve">  </w:t>
      </w:r>
      <w:r>
        <w:rPr>
          <w:lang w:val="en-US"/>
        </w:rPr>
        <w:t>Li</w:t>
      </w:r>
      <w:r>
        <w:t xml:space="preserve"> – Текущая стоимость обязательства по </w:t>
      </w:r>
      <w:r>
        <w:rPr>
          <w:lang w:val="en-US"/>
        </w:rPr>
        <w:t>i</w:t>
      </w:r>
      <w:r>
        <w:t xml:space="preserve">-ой Сделке РЕПО, </w:t>
      </w:r>
    </w:p>
    <w:p w:rsidR="00D67A07" w:rsidRDefault="00CD3DF4">
      <w:pPr>
        <w:pStyle w:val="af3"/>
        <w:widowControl w:val="0"/>
        <w:spacing w:before="120" w:after="120"/>
        <w:ind w:left="1134"/>
        <w:jc w:val="both"/>
      </w:pPr>
      <w:r>
        <w:t xml:space="preserve">  </w:t>
      </w:r>
      <w:r>
        <w:rPr>
          <w:lang w:val="en-US"/>
        </w:rPr>
        <w:t>LRi</w:t>
      </w:r>
      <w:r>
        <w:t xml:space="preserve"> – Сумма РЕПО по </w:t>
      </w:r>
      <w:r>
        <w:rPr>
          <w:lang w:val="en-US"/>
        </w:rPr>
        <w:t>i</w:t>
      </w:r>
      <w:r>
        <w:t xml:space="preserve">-ой Сделке РЕПО, определенная на момент расчета, </w:t>
      </w:r>
    </w:p>
    <w:p w:rsidR="00D67A07" w:rsidRDefault="00CD3DF4">
      <w:pPr>
        <w:pStyle w:val="af3"/>
        <w:widowControl w:val="0"/>
        <w:spacing w:before="120" w:after="120"/>
        <w:ind w:left="1134"/>
        <w:jc w:val="both"/>
      </w:pPr>
      <w:r>
        <w:t xml:space="preserve">  </w:t>
      </w:r>
      <w:r>
        <w:rPr>
          <w:lang w:val="en-US"/>
        </w:rPr>
        <w:t>ri</w:t>
      </w:r>
      <w:r>
        <w:t xml:space="preserve"> – Текущая ставка РЕПО по </w:t>
      </w:r>
      <w:r>
        <w:rPr>
          <w:lang w:val="en-US"/>
        </w:rPr>
        <w:t>i</w:t>
      </w:r>
      <w:r>
        <w:t>-ой Сделке РЕПО в % годовых,</w:t>
      </w:r>
    </w:p>
    <w:p w:rsidR="00D67A07" w:rsidRDefault="00CD3DF4">
      <w:pPr>
        <w:pStyle w:val="af3"/>
        <w:widowControl w:val="0"/>
        <w:spacing w:before="120" w:after="120"/>
        <w:ind w:left="1134"/>
        <w:jc w:val="both"/>
      </w:pPr>
      <w:r>
        <w:t xml:space="preserve">  Ni – число дней в календарном году, соответствующее дате суммирования.</w:t>
      </w:r>
    </w:p>
    <w:p w:rsidR="00D67A07" w:rsidRDefault="00CD3DF4">
      <w:pPr>
        <w:pStyle w:val="af3"/>
        <w:widowControl w:val="0"/>
        <w:spacing w:before="120" w:after="120"/>
        <w:ind w:left="1134"/>
        <w:jc w:val="both"/>
      </w:pPr>
      <w:r>
        <w:t xml:space="preserve">  ∑ - суммирование по числу календарных дней между текущей датой и датой второй части </w:t>
      </w:r>
      <w:r>
        <w:rPr>
          <w:lang w:val="en-US"/>
        </w:rPr>
        <w:t>i</w:t>
      </w:r>
      <w:r>
        <w:t>-ой Сделки РЕПО, за которые начисляются проценты.</w:t>
      </w:r>
    </w:p>
    <w:p w:rsidR="00D67A07" w:rsidRDefault="00CD3DF4">
      <w:pPr>
        <w:pStyle w:val="af3"/>
        <w:widowControl w:val="0"/>
        <w:spacing w:before="120" w:after="120"/>
        <w:ind w:left="851"/>
        <w:jc w:val="both"/>
      </w:pPr>
      <w:r>
        <w:t xml:space="preserve">Определение числа таких дней, осуществляется в соответствии с Порядком.  </w:t>
      </w:r>
    </w:p>
    <w:p w:rsidR="00D67A07" w:rsidRDefault="00CD3DF4">
      <w:pPr>
        <w:pStyle w:val="af3"/>
        <w:widowControl w:val="0"/>
        <w:numPr>
          <w:ilvl w:val="1"/>
          <w:numId w:val="54"/>
        </w:numPr>
        <w:spacing w:before="120" w:after="120"/>
        <w:ind w:left="851" w:hanging="851"/>
        <w:jc w:val="both"/>
      </w:pPr>
      <w:r>
        <w:t>При превышении отклонения размера обязательств от текущей стоимости Обеспечения на величину, превышающую Порог переоценки, возникает основание для внесения Стороной по Сделке Компенсационного взноса или Маржинального взноса.</w:t>
      </w:r>
    </w:p>
    <w:p w:rsidR="00D67A07" w:rsidRDefault="00CD3DF4">
      <w:pPr>
        <w:pStyle w:val="af3"/>
        <w:widowControl w:val="0"/>
        <w:numPr>
          <w:ilvl w:val="1"/>
          <w:numId w:val="54"/>
        </w:numPr>
        <w:spacing w:before="120" w:after="120"/>
        <w:ind w:left="851" w:hanging="851"/>
        <w:jc w:val="both"/>
      </w:pPr>
      <w:r>
        <w:t>Особенности Алгоритма проверки Обеспеченности обязательств по Сделкам РЕПО и расчета Компенсационного взноса или Маржинального взноса по каждой Группе сделок определяются типом маржирования в данной Группе сделок.</w:t>
      </w:r>
    </w:p>
    <w:p w:rsidR="00D67A07" w:rsidRDefault="00CD3DF4">
      <w:pPr>
        <w:pStyle w:val="af3"/>
        <w:widowControl w:val="0"/>
        <w:numPr>
          <w:ilvl w:val="1"/>
          <w:numId w:val="54"/>
        </w:numPr>
        <w:spacing w:before="120" w:after="120"/>
        <w:ind w:left="851" w:hanging="851"/>
        <w:jc w:val="both"/>
      </w:pPr>
      <w:r>
        <w:t xml:space="preserve">После каждой проверки Обеспеченности обязательств, кроме проверки в ходе Замены ценных бумаг, Клиентам выдается </w:t>
      </w:r>
      <w:hyperlink w:anchor="_Отчет_о_составе_1" w:tooltip="#_Отчет_о_составе_1" w:history="1">
        <w:r>
          <w:rPr>
            <w:rStyle w:val="af1"/>
            <w:color w:val="auto"/>
            <w:u w:val="none"/>
          </w:rPr>
          <w:t xml:space="preserve">Отчет об обязательствах по Группе сделок </w:t>
        </w:r>
      </w:hyperlink>
      <w:r>
        <w:t>.</w:t>
      </w:r>
    </w:p>
    <w:p w:rsidR="00D67A07" w:rsidRDefault="00CD3DF4">
      <w:pPr>
        <w:pStyle w:val="af3"/>
        <w:widowControl w:val="0"/>
        <w:numPr>
          <w:ilvl w:val="1"/>
          <w:numId w:val="54"/>
        </w:numPr>
        <w:spacing w:before="120" w:after="120"/>
        <w:ind w:left="851" w:hanging="851"/>
        <w:jc w:val="both"/>
      </w:pPr>
      <w:r>
        <w:t>Если проверка Обеспеченности обязательств проводилась для расчета Компенсационных взносов</w:t>
      </w:r>
      <w:hyperlink w:anchor="_Отчет_о_составе_1" w:tooltip="#_Отчет_о_составе_1" w:history="1">
        <w:r>
          <w:rPr>
            <w:rStyle w:val="af1"/>
            <w:color w:val="auto"/>
            <w:u w:val="none"/>
          </w:rPr>
          <w:t>, Отчеты об обеспеченности</w:t>
        </w:r>
      </w:hyperlink>
      <w:r>
        <w:t xml:space="preserve"> направляются Клиентам только после определения НРД размера Компенсационных взносов.</w:t>
      </w:r>
    </w:p>
    <w:p w:rsidR="00D67A07" w:rsidRDefault="00CD3DF4">
      <w:pPr>
        <w:pStyle w:val="af3"/>
        <w:widowControl w:val="0"/>
        <w:numPr>
          <w:ilvl w:val="1"/>
          <w:numId w:val="54"/>
        </w:numPr>
        <w:spacing w:before="120" w:after="120"/>
        <w:ind w:left="851" w:hanging="851"/>
        <w:jc w:val="both"/>
      </w:pPr>
      <w:r>
        <w:t>При исполнении Компенсационных взносов ценными бумагами в первую очередь исполняются обязательства Кредиторов по Компенсационным взносам, а затем обязательства Заемщиков.</w:t>
      </w:r>
    </w:p>
    <w:p w:rsidR="00D67A07" w:rsidRDefault="001A5BD2">
      <w:pPr>
        <w:pStyle w:val="af3"/>
        <w:widowControl w:val="0"/>
        <w:numPr>
          <w:ilvl w:val="1"/>
          <w:numId w:val="54"/>
        </w:numPr>
        <w:spacing w:before="120" w:after="120"/>
        <w:ind w:left="851" w:hanging="851"/>
        <w:jc w:val="both"/>
      </w:pPr>
      <w:hyperlink w:anchor="_Отчет_о_составе" w:tooltip="#_Отчет_о_составе" w:history="1">
        <w:r w:rsidR="00CD3DF4">
          <w:rPr>
            <w:rStyle w:val="af1"/>
            <w:color w:val="auto"/>
            <w:u w:val="none"/>
          </w:rPr>
          <w:t xml:space="preserve">Отчет об обязательствах по Группе сделок </w:t>
        </w:r>
      </w:hyperlink>
      <w:r w:rsidR="00CD3DF4">
        <w:t xml:space="preserve"> выдается Заемщику и Кредитору и содержит следующую информацию:</w:t>
      </w:r>
    </w:p>
    <w:p w:rsidR="00D67A07" w:rsidRDefault="00CD3DF4">
      <w:pPr>
        <w:pStyle w:val="af3"/>
        <w:widowControl w:val="0"/>
        <w:numPr>
          <w:ilvl w:val="2"/>
          <w:numId w:val="54"/>
        </w:numPr>
        <w:spacing w:before="120" w:after="120"/>
        <w:ind w:left="851" w:hanging="851"/>
        <w:jc w:val="both"/>
        <w:rPr>
          <w:b/>
          <w:i/>
        </w:rPr>
      </w:pPr>
      <w:r>
        <w:rPr>
          <w:b/>
          <w:i/>
        </w:rPr>
        <w:t>для Групп сделок с маржированием пула:</w:t>
      </w:r>
    </w:p>
    <w:p w:rsidR="00D67A07" w:rsidRDefault="00CD3DF4">
      <w:pPr>
        <w:pStyle w:val="af3"/>
        <w:widowControl w:val="0"/>
        <w:numPr>
          <w:ilvl w:val="3"/>
          <w:numId w:val="79"/>
        </w:numPr>
        <w:spacing w:before="120" w:after="120"/>
        <w:ind w:left="1276" w:hanging="425"/>
        <w:jc w:val="both"/>
      </w:pPr>
      <w:r>
        <w:t>Стоимость пула обязательств;</w:t>
      </w:r>
    </w:p>
    <w:p w:rsidR="00D67A07" w:rsidRDefault="00CD3DF4">
      <w:pPr>
        <w:pStyle w:val="af3"/>
        <w:widowControl w:val="0"/>
        <w:numPr>
          <w:ilvl w:val="3"/>
          <w:numId w:val="79"/>
        </w:numPr>
        <w:spacing w:before="120" w:after="120"/>
        <w:ind w:left="1276" w:hanging="425"/>
        <w:jc w:val="both"/>
      </w:pPr>
      <w:r>
        <w:t>Стоимость Обеспечения пула обязательств;</w:t>
      </w:r>
    </w:p>
    <w:p w:rsidR="00D67A07" w:rsidRDefault="00CD3DF4">
      <w:pPr>
        <w:pStyle w:val="af3"/>
        <w:widowControl w:val="0"/>
        <w:numPr>
          <w:ilvl w:val="3"/>
          <w:numId w:val="79"/>
        </w:numPr>
        <w:spacing w:before="120" w:after="120"/>
        <w:ind w:left="1276" w:hanging="425"/>
        <w:jc w:val="both"/>
      </w:pPr>
      <w:r>
        <w:t>Степень Обеспеченности пула обязательств;</w:t>
      </w:r>
    </w:p>
    <w:p w:rsidR="00D67A07" w:rsidRDefault="00CD3DF4">
      <w:pPr>
        <w:pStyle w:val="af3"/>
        <w:widowControl w:val="0"/>
        <w:numPr>
          <w:ilvl w:val="3"/>
          <w:numId w:val="79"/>
        </w:numPr>
        <w:spacing w:before="100" w:beforeAutospacing="1" w:after="120"/>
        <w:ind w:left="1276" w:hanging="425"/>
        <w:jc w:val="both"/>
      </w:pPr>
      <w:r>
        <w:t xml:space="preserve">Даты двух ближайших запланированных корпоративных действий, в связи с которыми ценные бумаги, входящие в Обеспечение, будут исключаться из Подбора в порядке, установленном пунктом </w:t>
      </w:r>
      <w:r>
        <w:fldChar w:fldCharType="begin"/>
      </w:r>
      <w:r>
        <w:instrText xml:space="preserve"> REF _Ref12624579 \n \h  \* MERGEFORMAT </w:instrText>
      </w:r>
      <w:r>
        <w:fldChar w:fldCharType="separate"/>
      </w:r>
      <w:r>
        <w:t>13</w:t>
      </w:r>
      <w:r>
        <w:fldChar w:fldCharType="end"/>
      </w:r>
      <w:r>
        <w:t xml:space="preserve"> настоящего Приложения;</w:t>
      </w:r>
    </w:p>
    <w:p w:rsidR="00D67A07" w:rsidRDefault="00CD3DF4">
      <w:pPr>
        <w:pStyle w:val="af3"/>
        <w:widowControl w:val="0"/>
        <w:numPr>
          <w:ilvl w:val="2"/>
          <w:numId w:val="54"/>
        </w:numPr>
        <w:spacing w:before="100" w:beforeAutospacing="1" w:after="120"/>
        <w:ind w:left="851" w:hanging="851"/>
        <w:jc w:val="both"/>
        <w:rPr>
          <w:b/>
          <w:i/>
        </w:rPr>
      </w:pPr>
      <w:r>
        <w:rPr>
          <w:b/>
          <w:i/>
        </w:rPr>
        <w:t>для Групп сделок с посделочным маржированием:</w:t>
      </w:r>
    </w:p>
    <w:p w:rsidR="00D67A07" w:rsidRDefault="00CD3DF4">
      <w:pPr>
        <w:pStyle w:val="af3"/>
        <w:widowControl w:val="0"/>
        <w:numPr>
          <w:ilvl w:val="3"/>
          <w:numId w:val="79"/>
        </w:numPr>
        <w:spacing w:before="100" w:beforeAutospacing="1" w:after="120"/>
        <w:ind w:left="1276" w:hanging="425"/>
        <w:jc w:val="both"/>
      </w:pPr>
      <w:r>
        <w:t>Стоимость обязательств по всем Действующим сделкам РЕПО;</w:t>
      </w:r>
    </w:p>
    <w:p w:rsidR="00D67A07" w:rsidRDefault="00CD3DF4">
      <w:pPr>
        <w:pStyle w:val="af3"/>
        <w:widowControl w:val="0"/>
        <w:numPr>
          <w:ilvl w:val="3"/>
          <w:numId w:val="79"/>
        </w:numPr>
        <w:spacing w:before="100" w:beforeAutospacing="1" w:after="120"/>
        <w:ind w:left="1276" w:hanging="425"/>
        <w:jc w:val="both"/>
      </w:pPr>
      <w:r>
        <w:t>Стоимость Обеспечения всех Действующих сделок РЕПО;</w:t>
      </w:r>
    </w:p>
    <w:p w:rsidR="00D67A07" w:rsidRDefault="00CD3DF4">
      <w:pPr>
        <w:pStyle w:val="af3"/>
        <w:widowControl w:val="0"/>
        <w:numPr>
          <w:ilvl w:val="3"/>
          <w:numId w:val="79"/>
        </w:numPr>
        <w:spacing w:before="100" w:beforeAutospacing="1" w:after="120"/>
        <w:ind w:left="1276" w:hanging="425"/>
        <w:jc w:val="both"/>
      </w:pPr>
      <w:r>
        <w:t>Сумму Компенсационного взноса или Маржинального взноса в валюте Сделки РЕПО. Для Стороны по Сделке, у которой возникла обязанность по внесению Компенсационного взноса или Маржинального взноса, размер Компенсационного взноса или Маржинального взноса имеет отрицательное значение, для противоположной Стороны – положительное;</w:t>
      </w:r>
    </w:p>
    <w:p w:rsidR="00D67A07" w:rsidRDefault="00CD3DF4">
      <w:pPr>
        <w:pStyle w:val="af3"/>
        <w:widowControl w:val="0"/>
        <w:numPr>
          <w:ilvl w:val="2"/>
          <w:numId w:val="54"/>
        </w:numPr>
        <w:spacing w:before="100" w:beforeAutospacing="1" w:after="120"/>
        <w:ind w:left="851" w:hanging="851"/>
        <w:jc w:val="both"/>
        <w:rPr>
          <w:b/>
          <w:i/>
        </w:rPr>
      </w:pPr>
      <w:r>
        <w:rPr>
          <w:b/>
          <w:i/>
        </w:rPr>
        <w:t>для всех Групп сделок:</w:t>
      </w:r>
    </w:p>
    <w:p w:rsidR="00D67A07" w:rsidRDefault="00CD3DF4">
      <w:pPr>
        <w:pStyle w:val="af3"/>
        <w:widowControl w:val="0"/>
        <w:numPr>
          <w:ilvl w:val="3"/>
          <w:numId w:val="79"/>
        </w:numPr>
        <w:spacing w:before="100" w:beforeAutospacing="1" w:after="120"/>
        <w:ind w:left="1276" w:hanging="425"/>
        <w:jc w:val="both"/>
      </w:pPr>
      <w:r>
        <w:t>Валюту, в которой выражены обязательства по Сделке РЕПО;</w:t>
      </w:r>
    </w:p>
    <w:p w:rsidR="00D67A07" w:rsidRDefault="00CD3DF4">
      <w:pPr>
        <w:pStyle w:val="af3"/>
        <w:widowControl w:val="0"/>
        <w:numPr>
          <w:ilvl w:val="3"/>
          <w:numId w:val="79"/>
        </w:numPr>
        <w:spacing w:before="100" w:beforeAutospacing="1" w:after="120"/>
        <w:ind w:left="1276" w:hanging="425"/>
        <w:jc w:val="both"/>
      </w:pPr>
      <w:r>
        <w:t>Структуру и Текущую стоимость каждого обязательства в российских рублях и в валюте Сделки РЕПО, срок исполнения, реквизиты счетов депо и банковских счетов;</w:t>
      </w:r>
    </w:p>
    <w:p w:rsidR="00D67A07" w:rsidRDefault="00CD3DF4">
      <w:pPr>
        <w:pStyle w:val="af3"/>
        <w:widowControl w:val="0"/>
        <w:numPr>
          <w:ilvl w:val="3"/>
          <w:numId w:val="79"/>
        </w:numPr>
        <w:spacing w:before="100" w:beforeAutospacing="1" w:after="120"/>
        <w:ind w:left="1276" w:hanging="425"/>
        <w:jc w:val="both"/>
      </w:pPr>
      <w:r>
        <w:t>Структуру и Дисконтированную стоимость ценных бумаг, входящих в Обеспечение каждого обязательства, в российских рублях;</w:t>
      </w:r>
    </w:p>
    <w:p w:rsidR="00D67A07" w:rsidRDefault="00CD3DF4">
      <w:pPr>
        <w:pStyle w:val="af3"/>
        <w:widowControl w:val="0"/>
        <w:numPr>
          <w:ilvl w:val="3"/>
          <w:numId w:val="79"/>
        </w:numPr>
        <w:spacing w:before="100" w:beforeAutospacing="1" w:after="120"/>
        <w:ind w:left="1276" w:hanging="425"/>
        <w:jc w:val="both"/>
      </w:pPr>
      <w:r>
        <w:t>Стоимость обратного выкупа по каждому обязательству в валюте Сделки РЕПО. Для Сделок РЕПО, заключенных с Плавающей ставкой РЕПО c использованием Индикативных ставок RUONmDS, RFRCNY1D, RFRCNY1</w:t>
      </w:r>
      <w:r>
        <w:rPr>
          <w:lang w:val="en-US"/>
        </w:rPr>
        <w:t>W</w:t>
      </w:r>
      <w:r>
        <w:t>, RREFKmDS и RREFKEYR, по которым Датой расчета второй части является следующий операционный день, Стоимость обратного выкупа, указываемая в отчетах после утренней переоценки, является окончательной, за исключением случаев последующей уплаты денежных Компенсационных взносов;</w:t>
      </w:r>
    </w:p>
    <w:p w:rsidR="00D67A07" w:rsidRDefault="00CD3DF4">
      <w:pPr>
        <w:pStyle w:val="af3"/>
        <w:widowControl w:val="0"/>
        <w:numPr>
          <w:ilvl w:val="3"/>
          <w:numId w:val="79"/>
        </w:numPr>
        <w:spacing w:before="100" w:beforeAutospacing="1" w:after="120"/>
        <w:ind w:left="1276" w:hanging="425"/>
        <w:jc w:val="both"/>
      </w:pPr>
      <w:r>
        <w:t>Сумму РЕПО в валюте Сделки;</w:t>
      </w:r>
    </w:p>
    <w:p w:rsidR="00D67A07" w:rsidRDefault="00CD3DF4">
      <w:pPr>
        <w:pStyle w:val="af3"/>
        <w:widowControl w:val="0"/>
        <w:numPr>
          <w:ilvl w:val="3"/>
          <w:numId w:val="79"/>
        </w:numPr>
        <w:spacing w:before="100" w:beforeAutospacing="1" w:after="120"/>
        <w:ind w:left="1276" w:hanging="425"/>
        <w:jc w:val="both"/>
      </w:pPr>
      <w:r>
        <w:t>Курс иностранной валюты, в которой выражены обязательства по Сделке РЕПО, к российскому рублю;</w:t>
      </w:r>
    </w:p>
    <w:p w:rsidR="00D67A07" w:rsidRDefault="00CD3DF4">
      <w:pPr>
        <w:pStyle w:val="af3"/>
        <w:widowControl w:val="0"/>
        <w:numPr>
          <w:ilvl w:val="3"/>
          <w:numId w:val="79"/>
        </w:numPr>
        <w:spacing w:before="100" w:beforeAutospacing="1" w:after="120"/>
        <w:ind w:left="1276" w:hanging="425"/>
        <w:jc w:val="both"/>
      </w:pPr>
      <w:r>
        <w:t>Ставку РЕПО (Фиксированную или Плавающую);</w:t>
      </w:r>
    </w:p>
    <w:p w:rsidR="00D67A07" w:rsidRDefault="00CD3DF4">
      <w:pPr>
        <w:pStyle w:val="af3"/>
        <w:widowControl w:val="0"/>
        <w:numPr>
          <w:ilvl w:val="3"/>
          <w:numId w:val="79"/>
        </w:numPr>
        <w:spacing w:before="100" w:beforeAutospacing="1" w:after="120"/>
        <w:ind w:left="1276" w:hanging="425"/>
        <w:jc w:val="both"/>
      </w:pPr>
      <w:r>
        <w:t>Обеспеченность каждого обязательства;</w:t>
      </w:r>
    </w:p>
    <w:p w:rsidR="00D67A07" w:rsidRDefault="00CD3DF4">
      <w:pPr>
        <w:pStyle w:val="af3"/>
        <w:widowControl w:val="0"/>
        <w:numPr>
          <w:ilvl w:val="3"/>
          <w:numId w:val="79"/>
        </w:numPr>
        <w:spacing w:before="100" w:beforeAutospacing="1" w:after="120"/>
        <w:ind w:left="1276" w:hanging="425"/>
        <w:jc w:val="both"/>
      </w:pPr>
      <w:r>
        <w:t>Поле «Право установить/приблизить Дату второй части Сделки РЕПО»</w:t>
      </w:r>
      <w:r>
        <w:rPr>
          <w:vertAlign w:val="superscript"/>
        </w:rPr>
        <w:footnoteReference w:id="5"/>
      </w:r>
      <w:r>
        <w:t xml:space="preserve"> (указывается Сторона по Сделке, имеющая возможность изменять Дату второй части Сделки РЕПО в соответствии с выбранным параметром в поле «Право переопределения даты исполнения» в поручениях Клиентов по форме MF194 (Перечень клиринговых документов), а также Сторона по Сделке, в отношении которой не были исполнены обязательства по Сделке РЕПО);</w:t>
      </w:r>
    </w:p>
    <w:p w:rsidR="00D67A07" w:rsidRDefault="00CD3DF4">
      <w:pPr>
        <w:pStyle w:val="af3"/>
        <w:widowControl w:val="0"/>
        <w:numPr>
          <w:ilvl w:val="3"/>
          <w:numId w:val="79"/>
        </w:numPr>
        <w:spacing w:before="100" w:beforeAutospacing="1" w:after="120"/>
        <w:ind w:left="1276" w:hanging="425"/>
        <w:jc w:val="both"/>
      </w:pPr>
      <w:r>
        <w:t>Курс иностранной валюты, в которой выражен номинал долговой ценной бумаги или цена ценной бумаги, переданной Кредитору, к российскому рублю, используемый при расчете Дисконтированной цены, по которой ценная бумага принимается в Обеспечение;</w:t>
      </w:r>
    </w:p>
    <w:p w:rsidR="00D67A07" w:rsidRDefault="00CD3DF4">
      <w:pPr>
        <w:pStyle w:val="af3"/>
        <w:widowControl w:val="0"/>
        <w:numPr>
          <w:ilvl w:val="3"/>
          <w:numId w:val="79"/>
        </w:numPr>
        <w:spacing w:before="100" w:beforeAutospacing="1" w:after="120"/>
        <w:ind w:left="1276" w:hanging="425"/>
        <w:jc w:val="both"/>
      </w:pPr>
      <w:r>
        <w:t>Расчетную стоимость ценных бумаг, входящих в Обеспечение каждого обязательства, в российских рублях и в валюте Сделки РЕПО;</w:t>
      </w:r>
    </w:p>
    <w:p w:rsidR="00D67A07" w:rsidRDefault="00CD3DF4">
      <w:pPr>
        <w:pStyle w:val="af3"/>
        <w:widowControl w:val="0"/>
        <w:numPr>
          <w:ilvl w:val="3"/>
          <w:numId w:val="79"/>
        </w:numPr>
        <w:spacing w:before="100" w:beforeAutospacing="1" w:after="120"/>
        <w:ind w:left="1276" w:hanging="425"/>
        <w:jc w:val="both"/>
      </w:pPr>
      <w:r>
        <w:t>Рыночную стоимость ценных бумаг, входящих в Обеспечение каждого обязательства (в печатной форме не отражается);</w:t>
      </w:r>
    </w:p>
    <w:p w:rsidR="00D67A07" w:rsidRDefault="00CD3DF4">
      <w:pPr>
        <w:pStyle w:val="af3"/>
        <w:widowControl w:val="0"/>
        <w:numPr>
          <w:ilvl w:val="3"/>
          <w:numId w:val="79"/>
        </w:numPr>
        <w:spacing w:before="100" w:beforeAutospacing="1" w:after="120"/>
        <w:ind w:left="1276" w:hanging="425"/>
        <w:jc w:val="both"/>
      </w:pPr>
      <w:r>
        <w:t>Место и дату заключения Сделки РЕПО.</w:t>
      </w:r>
    </w:p>
    <w:p w:rsidR="00D67A07" w:rsidRDefault="00CD3DF4">
      <w:pPr>
        <w:pStyle w:val="af3"/>
        <w:widowControl w:val="0"/>
        <w:numPr>
          <w:ilvl w:val="3"/>
          <w:numId w:val="79"/>
        </w:numPr>
        <w:spacing w:before="100" w:beforeAutospacing="1" w:after="120"/>
        <w:ind w:left="1276" w:hanging="425"/>
        <w:jc w:val="both"/>
      </w:pPr>
      <w:r>
        <w:t>Цена ценных бумаг, указанная в полях «Рыночная цена в рублях» и «Дисконтированная цена», является Рыночной ценой текущего дня, рассчитанной при переоценке ценных бумаг в соответствии с Порядком.</w:t>
      </w:r>
    </w:p>
    <w:p w:rsidR="00D67A07" w:rsidRDefault="00CD3DF4">
      <w:pPr>
        <w:pStyle w:val="20"/>
        <w:keepNext w:val="0"/>
        <w:widowControl w:val="0"/>
        <w:spacing w:before="360" w:after="120"/>
        <w:rPr>
          <w:rFonts w:ascii="Times New Roman" w:hAnsi="Times New Roman"/>
        </w:rPr>
      </w:pPr>
      <w:bookmarkStart w:id="194" w:name="_Toc163829090"/>
      <w:r>
        <w:rPr>
          <w:rFonts w:ascii="Times New Roman" w:hAnsi="Times New Roman"/>
          <w:caps w:val="0"/>
        </w:rPr>
        <w:t>ЧАСТЬ II</w:t>
      </w:r>
      <w:r>
        <w:rPr>
          <w:rFonts w:ascii="Times New Roman" w:hAnsi="Times New Roman"/>
          <w:caps w:val="0"/>
          <w:lang w:val="en-US"/>
        </w:rPr>
        <w:t>I</w:t>
      </w:r>
      <w:r>
        <w:rPr>
          <w:rFonts w:ascii="Times New Roman" w:hAnsi="Times New Roman"/>
          <w:caps w:val="0"/>
        </w:rPr>
        <w:t>.  ОСОБЕННОСТИ АЛГОРИТМА ПОДБОРА ЦЕННЫХ БУМАГ, ПРОВЕРКИ ОБЕСПЕЧЕННОСТИ ОБЯЗАТЕЛЬСТВ И РАСЧЕТА КОМПЕНСАЦИОННОГО ВЗНОСА ДЛЯ СДЕЛОК РЕПО С ГЛОБАЛЬНЫМ КРЕДИТОРОМ</w:t>
      </w:r>
      <w:bookmarkEnd w:id="194"/>
    </w:p>
    <w:p w:rsidR="00D67A07" w:rsidRDefault="00CD3DF4">
      <w:pPr>
        <w:pStyle w:val="1"/>
        <w:numPr>
          <w:ilvl w:val="0"/>
          <w:numId w:val="54"/>
        </w:numPr>
        <w:spacing w:before="240" w:after="240"/>
        <w:ind w:left="851" w:hanging="851"/>
        <w:rPr>
          <w:rFonts w:ascii="Times New Roman" w:hAnsi="Times New Roman"/>
          <w:color w:val="auto"/>
          <w:sz w:val="24"/>
          <w:szCs w:val="24"/>
        </w:rPr>
      </w:pPr>
      <w:bookmarkStart w:id="195" w:name="_Toc152253181"/>
      <w:bookmarkStart w:id="196" w:name="_Toc163829091"/>
      <w:bookmarkStart w:id="197" w:name="_Ref12624579"/>
      <w:r>
        <w:rPr>
          <w:rFonts w:ascii="Times New Roman" w:hAnsi="Times New Roman"/>
          <w:color w:val="auto"/>
          <w:sz w:val="24"/>
          <w:szCs w:val="24"/>
        </w:rPr>
        <w:t>Особенности Алгоритма Подбора ценных бумаг</w:t>
      </w:r>
      <w:bookmarkEnd w:id="195"/>
      <w:bookmarkEnd w:id="196"/>
    </w:p>
    <w:p w:rsidR="00D67A07" w:rsidRDefault="00CD3DF4">
      <w:pPr>
        <w:pStyle w:val="af3"/>
        <w:widowControl w:val="0"/>
        <w:numPr>
          <w:ilvl w:val="1"/>
          <w:numId w:val="54"/>
        </w:numPr>
        <w:spacing w:before="120" w:after="120"/>
        <w:ind w:left="851" w:hanging="851"/>
        <w:jc w:val="both"/>
        <w:rPr>
          <w:rStyle w:val="af1"/>
          <w:color w:val="auto"/>
          <w:u w:val="none"/>
        </w:rPr>
      </w:pPr>
      <w:bookmarkStart w:id="198" w:name="_Ref62651492"/>
      <w:r>
        <w:rPr>
          <w:rStyle w:val="af1"/>
          <w:color w:val="auto"/>
          <w:u w:val="none"/>
        </w:rPr>
        <w:t>При Подборе ценных бумаг дополнительно из упорядоченного списка выпусков ценных бумаг исключаются:</w:t>
      </w:r>
      <w:bookmarkEnd w:id="197"/>
      <w:bookmarkEnd w:id="198"/>
    </w:p>
    <w:p w:rsidR="00D67A07" w:rsidRDefault="00CD3DF4">
      <w:pPr>
        <w:pStyle w:val="af3"/>
        <w:widowControl w:val="0"/>
        <w:numPr>
          <w:ilvl w:val="2"/>
          <w:numId w:val="54"/>
        </w:numPr>
        <w:spacing w:before="120" w:after="120"/>
        <w:ind w:left="851" w:hanging="851"/>
        <w:jc w:val="both"/>
        <w:rPr>
          <w:b/>
          <w:i/>
        </w:rPr>
      </w:pPr>
      <w:r>
        <w:rPr>
          <w:b/>
          <w:i/>
        </w:rPr>
        <w:t>По Группе сделок с Банком России:</w:t>
      </w:r>
    </w:p>
    <w:p w:rsidR="00D67A07" w:rsidRDefault="00CD3DF4">
      <w:pPr>
        <w:pStyle w:val="af3"/>
        <w:widowControl w:val="0"/>
        <w:numPr>
          <w:ilvl w:val="3"/>
          <w:numId w:val="79"/>
        </w:numPr>
        <w:spacing w:before="120" w:after="120"/>
        <w:ind w:left="1276" w:hanging="425"/>
        <w:jc w:val="both"/>
      </w:pPr>
      <w:r>
        <w:t>выпуски ценных бумаг, не входящие в перечень ценных бумаг, соответствующий Дополнительному идентификатору Корзины РЕПО Банка России, указанному в Общем реестре Сделок РЕПО, направленном в НРД при регистрации соответствующей Сделки РЕПО, за исключением случаев, когда указанная в Сделке Корзина РЕПО считается переменной;</w:t>
      </w:r>
    </w:p>
    <w:p w:rsidR="00D67A07" w:rsidRDefault="00CD3DF4">
      <w:pPr>
        <w:pStyle w:val="af3"/>
        <w:widowControl w:val="0"/>
        <w:numPr>
          <w:ilvl w:val="3"/>
          <w:numId w:val="79"/>
        </w:numPr>
        <w:spacing w:before="120" w:after="120"/>
        <w:ind w:left="1276" w:hanging="425"/>
        <w:jc w:val="both"/>
      </w:pPr>
      <w:r>
        <w:t>ценные бумаги, по которым Кредитором в отношении Заемщика установлены дополнительные ограничения по совершению Сделок РЕПО;</w:t>
      </w:r>
    </w:p>
    <w:p w:rsidR="00D67A07" w:rsidRDefault="00CD3DF4">
      <w:pPr>
        <w:pStyle w:val="af3"/>
        <w:widowControl w:val="0"/>
        <w:numPr>
          <w:ilvl w:val="3"/>
          <w:numId w:val="79"/>
        </w:numPr>
        <w:spacing w:before="120" w:after="120"/>
        <w:ind w:left="1276" w:hanging="425"/>
        <w:jc w:val="both"/>
      </w:pPr>
      <w:r>
        <w:t>ценные бумаги в дату фиксации состава участников запланированных корпоративных действий с ними, либо в рабочий день, предшествующий такой дате, если согласно Решению о выпуске Ценной бумаги и/или действующему законодательству фиксация производится по состоянию на начало операционного дня.</w:t>
      </w:r>
    </w:p>
    <w:p w:rsidR="00D67A07" w:rsidRDefault="00CD3DF4">
      <w:pPr>
        <w:widowControl w:val="0"/>
        <w:spacing w:before="120" w:after="120"/>
        <w:ind w:left="1276"/>
        <w:jc w:val="both"/>
      </w:pPr>
      <w:r>
        <w:t>Информация о корпоративных действиях, в даты фиксации состава участников по которым НРД осуществляет исключение ценных бумаг из Подбора по Сделкам РЕПО Банка России, раскрывается в разделе «Состав корзин и цены по сделкам РЕПО Глобальных кредиторов» - «Рыночные цены, НКД и корпоративные действия ценных бумаг для сделок с Банком России» на Сайте. В случае отсутствия в вышеуказанном разделе информации о типе и дате текущего/планового корпоративного действия по ценным бумагам их исключение из Подбора по Сделкам РЕПО Банка России в даты фиксации состава участников таких корпоративных действий не осуществляется;</w:t>
      </w:r>
    </w:p>
    <w:p w:rsidR="00D67A07" w:rsidRDefault="00CD3DF4">
      <w:pPr>
        <w:pStyle w:val="af3"/>
        <w:widowControl w:val="0"/>
        <w:numPr>
          <w:ilvl w:val="3"/>
          <w:numId w:val="79"/>
        </w:numPr>
        <w:spacing w:before="120" w:after="120"/>
        <w:ind w:left="1276" w:hanging="425"/>
        <w:jc w:val="both"/>
      </w:pPr>
      <w:r>
        <w:t>облигации Банка России, дата фиксации состава участников запланированных корпоративных действий по которым приходится на период с Даты первой части Сделки РЕПО до второго рабочего дня, следующего за Датой второй части Сделки РЕПО, либо до третьего рабочего дня, следующего за Датой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rsidR="00D67A07" w:rsidRDefault="00CD3DF4">
      <w:pPr>
        <w:pStyle w:val="af3"/>
        <w:widowControl w:val="0"/>
        <w:numPr>
          <w:ilvl w:val="3"/>
          <w:numId w:val="79"/>
        </w:numPr>
        <w:spacing w:before="120" w:after="120"/>
        <w:ind w:left="1276" w:hanging="425"/>
        <w:jc w:val="both"/>
      </w:pPr>
      <w:r>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rsidR="00D67A07" w:rsidRDefault="00CD3DF4">
      <w:pPr>
        <w:pStyle w:val="af3"/>
        <w:widowControl w:val="0"/>
        <w:numPr>
          <w:ilvl w:val="3"/>
          <w:numId w:val="79"/>
        </w:numPr>
        <w:spacing w:before="120" w:after="120"/>
        <w:ind w:left="1276" w:hanging="425"/>
        <w:jc w:val="both"/>
      </w:pPr>
      <w:r>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rsidR="00D67A07" w:rsidRDefault="00CD3DF4">
      <w:pPr>
        <w:pStyle w:val="af3"/>
        <w:widowControl w:val="0"/>
        <w:numPr>
          <w:ilvl w:val="3"/>
          <w:numId w:val="79"/>
        </w:numPr>
        <w:spacing w:before="120" w:after="120"/>
        <w:ind w:left="1276" w:hanging="425"/>
        <w:jc w:val="both"/>
      </w:pPr>
      <w:r>
        <w:t>ценные бумаги, номинированные в китайских юанях, по которым дата фиксации состава участников запланированных корпоративных действий, связанных с выплатой дохода в денежных средствах, 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rsidR="00D67A07" w:rsidRDefault="00CD3DF4">
      <w:pPr>
        <w:pStyle w:val="af3"/>
        <w:widowControl w:val="0"/>
        <w:numPr>
          <w:ilvl w:val="3"/>
          <w:numId w:val="79"/>
        </w:numPr>
        <w:spacing w:before="120" w:after="120"/>
        <w:ind w:left="1276" w:hanging="425"/>
        <w:jc w:val="both"/>
      </w:pPr>
      <w:r>
        <w:t>Заменяемые ценные бумаги, если Подбор ценных бумаг осуществляется для Замены ценных бумаг;</w:t>
      </w:r>
    </w:p>
    <w:p w:rsidR="00D67A07" w:rsidRDefault="00CD3DF4">
      <w:pPr>
        <w:pStyle w:val="af3"/>
        <w:widowControl w:val="0"/>
        <w:numPr>
          <w:ilvl w:val="3"/>
          <w:numId w:val="79"/>
        </w:numPr>
        <w:spacing w:before="120" w:after="120"/>
        <w:ind w:left="1276" w:hanging="425"/>
        <w:jc w:val="both"/>
      </w:pPr>
      <w:r>
        <w:t>иные ценные бумаги, исключаемые из Подбора по указанию Банка России.</w:t>
      </w:r>
    </w:p>
    <w:p w:rsidR="00D67A07" w:rsidRDefault="00CD3DF4">
      <w:pPr>
        <w:pStyle w:val="af3"/>
        <w:widowControl w:val="0"/>
        <w:numPr>
          <w:ilvl w:val="2"/>
          <w:numId w:val="54"/>
        </w:numPr>
        <w:spacing w:before="120" w:after="120"/>
        <w:ind w:left="851" w:hanging="851"/>
        <w:jc w:val="both"/>
        <w:rPr>
          <w:i/>
        </w:rPr>
      </w:pPr>
      <w:r>
        <w:rPr>
          <w:b/>
          <w:i/>
        </w:rPr>
        <w:t>По Группам сделок с Федеральным казначейством:</w:t>
      </w:r>
    </w:p>
    <w:p w:rsidR="00D67A07" w:rsidRDefault="00CD3DF4">
      <w:pPr>
        <w:pStyle w:val="af3"/>
        <w:widowControl w:val="0"/>
        <w:numPr>
          <w:ilvl w:val="3"/>
          <w:numId w:val="79"/>
        </w:numPr>
        <w:spacing w:before="120" w:after="120"/>
        <w:ind w:left="1276" w:hanging="425"/>
        <w:jc w:val="both"/>
      </w:pPr>
      <w:r>
        <w:t>облигации, выпущенные от имени Российской Федерации, дата фиксации состава участников запланированных корпоративных действий по которым, за исключением выплаты купонного дохода, 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rsidR="00D67A07" w:rsidRDefault="00CD3DF4">
      <w:pPr>
        <w:pStyle w:val="af3"/>
        <w:widowControl w:val="0"/>
        <w:numPr>
          <w:ilvl w:val="3"/>
          <w:numId w:val="79"/>
        </w:numPr>
        <w:spacing w:before="120" w:after="120"/>
        <w:ind w:left="1276" w:hanging="425"/>
        <w:jc w:val="both"/>
      </w:pPr>
      <w:r>
        <w:t>облигации с ипотечным покрытием, обеспеченные поручительством АО «ДОМ.РФ»,  дата фиксации состава участников запланированных корпоративных действий по которым, за исключением выплаты купонного дохода и частичного погашения номинальной стоимости, 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rsidR="00D67A07" w:rsidRDefault="00CD3DF4">
      <w:pPr>
        <w:pStyle w:val="af3"/>
        <w:widowControl w:val="0"/>
        <w:numPr>
          <w:ilvl w:val="3"/>
          <w:numId w:val="79"/>
        </w:numPr>
        <w:spacing w:before="120" w:after="120"/>
        <w:ind w:left="1276" w:hanging="425"/>
        <w:jc w:val="both"/>
      </w:pPr>
      <w:r>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rsidR="00D67A07" w:rsidRDefault="00CD3DF4">
      <w:pPr>
        <w:pStyle w:val="af3"/>
        <w:widowControl w:val="0"/>
        <w:numPr>
          <w:ilvl w:val="3"/>
          <w:numId w:val="79"/>
        </w:numPr>
        <w:spacing w:before="120" w:after="120"/>
        <w:ind w:left="1276" w:hanging="425"/>
        <w:jc w:val="both"/>
      </w:pPr>
      <w:r>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rsidR="00D67A07" w:rsidRDefault="00CD3DF4">
      <w:pPr>
        <w:pStyle w:val="af3"/>
        <w:widowControl w:val="0"/>
        <w:numPr>
          <w:ilvl w:val="3"/>
          <w:numId w:val="79"/>
        </w:numPr>
        <w:spacing w:before="120" w:after="120"/>
        <w:ind w:left="1276" w:hanging="425"/>
        <w:jc w:val="both"/>
      </w:pPr>
      <w:r>
        <w:t>Заменяемые ценные бумаги, если Подбор ценных бумаг осуществляется для Замены ценных бумаг по поручению Заемщика.</w:t>
      </w:r>
    </w:p>
    <w:p w:rsidR="00D67A07" w:rsidRDefault="00CD3DF4">
      <w:pPr>
        <w:pStyle w:val="af3"/>
        <w:widowControl w:val="0"/>
        <w:numPr>
          <w:ilvl w:val="2"/>
          <w:numId w:val="54"/>
        </w:numPr>
        <w:spacing w:before="120" w:after="120"/>
        <w:ind w:left="851" w:hanging="851"/>
        <w:jc w:val="both"/>
        <w:rPr>
          <w:b/>
          <w:i/>
        </w:rPr>
      </w:pPr>
      <w:r>
        <w:rPr>
          <w:b/>
          <w:i/>
        </w:rPr>
        <w:t>По Группе сделок с Комитетом финансов Санкт-Петербурга и Департаментом финансов города Москвы:</w:t>
      </w:r>
    </w:p>
    <w:p w:rsidR="00D67A07" w:rsidRDefault="00CD3DF4">
      <w:pPr>
        <w:pStyle w:val="af3"/>
        <w:widowControl w:val="0"/>
        <w:numPr>
          <w:ilvl w:val="3"/>
          <w:numId w:val="79"/>
        </w:numPr>
        <w:spacing w:before="120" w:after="120"/>
        <w:ind w:left="1276" w:hanging="425"/>
        <w:jc w:val="both"/>
      </w:pPr>
      <w:r>
        <w:t>ценные бумаги, дата фиксации состава участников запланированных корпоративных действий по которым приходятся на период с Даты первой части Сделки РЕПО до даты, предшествующей Дате второй части Сделки РЕПО, либо до Даты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rsidR="00D67A07" w:rsidRDefault="00CD3DF4">
      <w:pPr>
        <w:pStyle w:val="af3"/>
        <w:widowControl w:val="0"/>
        <w:numPr>
          <w:ilvl w:val="3"/>
          <w:numId w:val="79"/>
        </w:numPr>
        <w:spacing w:before="120" w:after="120"/>
        <w:ind w:left="1276" w:hanging="425"/>
        <w:jc w:val="both"/>
      </w:pPr>
      <w:r>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rsidR="00D67A07" w:rsidRDefault="00CD3DF4">
      <w:pPr>
        <w:pStyle w:val="af3"/>
        <w:widowControl w:val="0"/>
        <w:numPr>
          <w:ilvl w:val="3"/>
          <w:numId w:val="79"/>
        </w:numPr>
        <w:spacing w:before="120" w:after="120"/>
        <w:ind w:left="1276" w:hanging="425"/>
        <w:jc w:val="both"/>
      </w:pPr>
      <w:r>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rsidR="00D67A07" w:rsidRDefault="00CD3DF4">
      <w:pPr>
        <w:pStyle w:val="af3"/>
        <w:widowControl w:val="0"/>
        <w:numPr>
          <w:ilvl w:val="3"/>
          <w:numId w:val="79"/>
        </w:numPr>
        <w:spacing w:before="120" w:after="120"/>
        <w:ind w:left="1276" w:hanging="425"/>
        <w:jc w:val="both"/>
      </w:pPr>
      <w:r>
        <w:t>Заменяемые ценные бумаги, если Подбор ценных бумаг осуществляется для Замены ценных бумаг по поручению Заемщика;</w:t>
      </w:r>
    </w:p>
    <w:p w:rsidR="00D67A07" w:rsidRDefault="00CD3DF4">
      <w:pPr>
        <w:pStyle w:val="af3"/>
        <w:widowControl w:val="0"/>
        <w:numPr>
          <w:ilvl w:val="2"/>
          <w:numId w:val="54"/>
        </w:numPr>
        <w:spacing w:before="120" w:after="120"/>
        <w:ind w:left="851" w:hanging="851"/>
        <w:jc w:val="both"/>
        <w:rPr>
          <w:b/>
          <w:i/>
        </w:rPr>
      </w:pPr>
      <w:r>
        <w:rPr>
          <w:b/>
          <w:i/>
        </w:rPr>
        <w:t>По Группе сделок с Комитетом финансов Ленинградской области:</w:t>
      </w:r>
    </w:p>
    <w:p w:rsidR="00D67A07" w:rsidRDefault="00CD3DF4">
      <w:pPr>
        <w:pStyle w:val="af3"/>
        <w:widowControl w:val="0"/>
        <w:numPr>
          <w:ilvl w:val="3"/>
          <w:numId w:val="79"/>
        </w:numPr>
        <w:spacing w:before="120" w:after="120"/>
        <w:ind w:left="1276" w:hanging="425"/>
        <w:jc w:val="both"/>
      </w:pPr>
      <w:r>
        <w:t>ценные бумаги, дата фиксации состава участников запланированных корпоративных действий по которым приходятся на период с Даты первой части Сделки РЕПО до второго рабочего дня, следующего за Датой второй части Сделки РЕПО, либо до третьего рабочего дня, следующего за Датой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rsidR="00D67A07" w:rsidRDefault="00CD3DF4">
      <w:pPr>
        <w:pStyle w:val="af3"/>
        <w:widowControl w:val="0"/>
        <w:numPr>
          <w:ilvl w:val="3"/>
          <w:numId w:val="79"/>
        </w:numPr>
        <w:spacing w:before="120" w:after="120"/>
        <w:ind w:left="1276" w:hanging="425"/>
        <w:jc w:val="both"/>
      </w:pPr>
      <w:r>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rsidR="00D67A07" w:rsidRDefault="00CD3DF4">
      <w:pPr>
        <w:pStyle w:val="af3"/>
        <w:widowControl w:val="0"/>
        <w:numPr>
          <w:ilvl w:val="3"/>
          <w:numId w:val="79"/>
        </w:numPr>
        <w:spacing w:before="120" w:after="120"/>
        <w:ind w:left="1276" w:hanging="425"/>
        <w:jc w:val="both"/>
      </w:pPr>
      <w:r>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rsidR="00D67A07" w:rsidRDefault="00CD3DF4">
      <w:pPr>
        <w:pStyle w:val="af3"/>
        <w:widowControl w:val="0"/>
        <w:numPr>
          <w:ilvl w:val="3"/>
          <w:numId w:val="79"/>
        </w:numPr>
        <w:spacing w:before="120" w:after="120"/>
        <w:ind w:left="1276" w:hanging="425"/>
        <w:jc w:val="both"/>
      </w:pPr>
      <w:r>
        <w:t>Заменяемые ценные бумаги, если Подбор ценных бумаг осуществляется для Замены ценных бумаг по поручению Заемщика;</w:t>
      </w:r>
    </w:p>
    <w:p w:rsidR="00D67A07" w:rsidRDefault="00CD3DF4">
      <w:pPr>
        <w:pStyle w:val="af3"/>
        <w:widowControl w:val="0"/>
        <w:numPr>
          <w:ilvl w:val="1"/>
          <w:numId w:val="54"/>
        </w:numPr>
        <w:spacing w:before="120" w:after="120"/>
        <w:ind w:left="851" w:hanging="851"/>
        <w:jc w:val="both"/>
        <w:rPr>
          <w:rStyle w:val="af1"/>
          <w:color w:val="auto"/>
          <w:u w:val="none"/>
        </w:rPr>
      </w:pPr>
      <w:r>
        <w:rPr>
          <w:rStyle w:val="af1"/>
          <w:color w:val="auto"/>
          <w:u w:val="none"/>
        </w:rPr>
        <w:t>Подбор ценных бумаг для обеспечения первой части Сделок РЕПО с Банком России осуществляется с учетом следующей приоритетности Сделок РЕПО:</w:t>
      </w:r>
    </w:p>
    <w:p w:rsidR="00D67A07" w:rsidRDefault="00CD3DF4">
      <w:pPr>
        <w:pStyle w:val="af3"/>
        <w:widowControl w:val="0"/>
        <w:numPr>
          <w:ilvl w:val="3"/>
          <w:numId w:val="79"/>
        </w:numPr>
        <w:spacing w:before="120" w:after="120"/>
        <w:ind w:left="1276" w:hanging="425"/>
        <w:jc w:val="both"/>
      </w:pPr>
      <w:r>
        <w:t>Сделки РЕПО, обязательства по которым выражены в иностранной валюте, заключенные на срок более 90 дней;</w:t>
      </w:r>
    </w:p>
    <w:p w:rsidR="00D67A07" w:rsidRDefault="00CD3DF4">
      <w:pPr>
        <w:pStyle w:val="af3"/>
        <w:widowControl w:val="0"/>
        <w:numPr>
          <w:ilvl w:val="3"/>
          <w:numId w:val="79"/>
        </w:numPr>
        <w:spacing w:before="120" w:after="120"/>
        <w:ind w:left="1276" w:hanging="425"/>
        <w:jc w:val="both"/>
      </w:pPr>
      <w:r>
        <w:t>Сделки РЕПО, обязательства по которым выражены в иностранной валюте, заключенные на срок менее 90 дней;</w:t>
      </w:r>
    </w:p>
    <w:p w:rsidR="00D67A07" w:rsidRDefault="00CD3DF4">
      <w:pPr>
        <w:pStyle w:val="af3"/>
        <w:widowControl w:val="0"/>
        <w:numPr>
          <w:ilvl w:val="3"/>
          <w:numId w:val="79"/>
        </w:numPr>
        <w:spacing w:before="120" w:after="120"/>
        <w:ind w:left="1276" w:hanging="425"/>
        <w:jc w:val="both"/>
      </w:pPr>
      <w:r>
        <w:t>Сделки РЕПО, обязательства по которым выражены в российских рублях.</w:t>
      </w:r>
    </w:p>
    <w:p w:rsidR="00D67A07" w:rsidRDefault="00CD3DF4">
      <w:pPr>
        <w:pStyle w:val="af3"/>
        <w:widowControl w:val="0"/>
        <w:numPr>
          <w:ilvl w:val="1"/>
          <w:numId w:val="54"/>
        </w:numPr>
        <w:spacing w:before="120" w:after="120"/>
        <w:ind w:left="851" w:hanging="851"/>
        <w:jc w:val="both"/>
      </w:pPr>
      <w:r>
        <w:t>В Группе сделок с Банком России Подбор ценных бумаг осуществляется с учетом контроля Минимального лота ценных бумаг.</w:t>
      </w:r>
    </w:p>
    <w:p w:rsidR="00D67A07" w:rsidRDefault="00CD3DF4">
      <w:pPr>
        <w:pStyle w:val="af3"/>
        <w:widowControl w:val="0"/>
        <w:numPr>
          <w:ilvl w:val="1"/>
          <w:numId w:val="54"/>
        </w:numPr>
        <w:spacing w:before="120" w:after="120"/>
        <w:ind w:left="851" w:hanging="851"/>
        <w:jc w:val="both"/>
      </w:pPr>
      <w:r>
        <w:t>При Подборе ценных бумаг для внесения Компенсационного взноса в случае выявления необеспеченности обязательств по итогам клирингового сеанса, в первую очередь подбираются ценные бумаги, зачисленные на раздел торгового счета депо Заемщика в результате расчетов по вторым частям сделок РЕПО в прошедшем клиринговом сеансе, независимо от того, промаркирован ли данный раздел торгового счета депо и ценные бумаги для Подбора в Обеспечение Сделок РЕПО.</w:t>
      </w:r>
    </w:p>
    <w:p w:rsidR="00D67A07" w:rsidRDefault="00CD3DF4">
      <w:pPr>
        <w:pStyle w:val="1"/>
        <w:numPr>
          <w:ilvl w:val="0"/>
          <w:numId w:val="54"/>
        </w:numPr>
        <w:spacing w:before="240" w:after="240"/>
        <w:ind w:left="851" w:hanging="851"/>
        <w:rPr>
          <w:rFonts w:ascii="Times New Roman" w:hAnsi="Times New Roman"/>
          <w:color w:val="auto"/>
          <w:sz w:val="24"/>
          <w:szCs w:val="24"/>
        </w:rPr>
      </w:pPr>
      <w:bookmarkStart w:id="199" w:name="_Toc152253182"/>
      <w:bookmarkStart w:id="200" w:name="_Toc163829092"/>
      <w:r>
        <w:rPr>
          <w:rFonts w:ascii="Times New Roman" w:hAnsi="Times New Roman"/>
          <w:color w:val="auto"/>
          <w:sz w:val="24"/>
          <w:szCs w:val="24"/>
        </w:rPr>
        <w:t>Особенности проверки Обеспеченности обязательств</w:t>
      </w:r>
      <w:bookmarkEnd w:id="199"/>
      <w:bookmarkEnd w:id="200"/>
    </w:p>
    <w:p w:rsidR="00D67A07" w:rsidRDefault="00CD3DF4">
      <w:pPr>
        <w:pStyle w:val="af3"/>
        <w:widowControl w:val="0"/>
        <w:numPr>
          <w:ilvl w:val="1"/>
          <w:numId w:val="54"/>
        </w:numPr>
        <w:spacing w:before="120" w:after="120"/>
        <w:ind w:left="851" w:hanging="851"/>
        <w:jc w:val="both"/>
      </w:pPr>
      <w:r>
        <w:t>Объектом проверки Обеспеченности обязательств является Пул обязательств – маржирование пула.</w:t>
      </w:r>
    </w:p>
    <w:p w:rsidR="00D67A07" w:rsidRDefault="00CD3DF4">
      <w:pPr>
        <w:pStyle w:val="af3"/>
        <w:widowControl w:val="0"/>
        <w:numPr>
          <w:ilvl w:val="1"/>
          <w:numId w:val="54"/>
        </w:numPr>
        <w:spacing w:before="120" w:after="120"/>
        <w:ind w:left="851" w:hanging="851"/>
        <w:jc w:val="both"/>
      </w:pPr>
      <w:r>
        <w:t>При маржировании пула стоимость Пула обязательств Заемщика (Lp) определяется как сумма Текущих стоимостей обязательств Заемщика по всем Действующим Сделкам РЕПО с одним Кредитором на дату расчета;</w:t>
      </w:r>
    </w:p>
    <w:p w:rsidR="00D67A07" w:rsidRDefault="00CD3DF4">
      <w:pPr>
        <w:pStyle w:val="af3"/>
        <w:widowControl w:val="0"/>
        <w:numPr>
          <w:ilvl w:val="1"/>
          <w:numId w:val="54"/>
        </w:numPr>
        <w:spacing w:before="120" w:after="120"/>
        <w:ind w:left="851" w:hanging="851"/>
        <w:jc w:val="both"/>
      </w:pPr>
      <w:r>
        <w:t>Стоимость Обеспечения Пула обязательств Заемщика (Сp) определяется, как сумма Дисконтированных стоимостей всех ценных бумаг, входящих в Обеспечение Пула обязательств.</w:t>
      </w:r>
    </w:p>
    <w:p w:rsidR="00D67A07" w:rsidRDefault="00CD3DF4">
      <w:pPr>
        <w:pStyle w:val="af3"/>
        <w:widowControl w:val="0"/>
        <w:numPr>
          <w:ilvl w:val="1"/>
          <w:numId w:val="54"/>
        </w:numPr>
        <w:spacing w:before="120" w:after="120"/>
        <w:ind w:left="851" w:hanging="851"/>
        <w:jc w:val="both"/>
      </w:pPr>
      <w:r>
        <w:t>Для каждого Заемщика определяется Порог переоценки «X».</w:t>
      </w:r>
    </w:p>
    <w:p w:rsidR="00D67A07" w:rsidRDefault="00CD3DF4">
      <w:pPr>
        <w:pStyle w:val="af3"/>
        <w:widowControl w:val="0"/>
        <w:numPr>
          <w:ilvl w:val="1"/>
          <w:numId w:val="54"/>
        </w:numPr>
        <w:spacing w:before="120" w:after="120"/>
        <w:ind w:left="851" w:hanging="851"/>
        <w:jc w:val="both"/>
      </w:pPr>
      <w:r>
        <w:t>Степень Обеспеченности Пула обязательств Заемщика перед Кредитором определяется разностью между стоимостью пула обязательств и стоимостью Обеспечения Пула обязательств (Lp – Cp):</w:t>
      </w:r>
    </w:p>
    <w:p w:rsidR="00D67A07" w:rsidRDefault="00CD3DF4">
      <w:pPr>
        <w:pStyle w:val="af3"/>
        <w:widowControl w:val="0"/>
        <w:spacing w:before="40" w:after="40"/>
        <w:ind w:left="851"/>
        <w:jc w:val="both"/>
      </w:pPr>
      <w:r>
        <w:t>Если Lp – Cp &gt; X, то Пул обязательств считается необеспеченным;</w:t>
      </w:r>
    </w:p>
    <w:p w:rsidR="00D67A07" w:rsidRDefault="00CD3DF4">
      <w:pPr>
        <w:pStyle w:val="af3"/>
        <w:widowControl w:val="0"/>
        <w:spacing w:before="40" w:after="40"/>
        <w:ind w:left="851"/>
        <w:jc w:val="both"/>
      </w:pPr>
      <w:r>
        <w:t>Если Lp – Cp &lt; -Х, то пул обязательств считается переобеспеченным;</w:t>
      </w:r>
    </w:p>
    <w:p w:rsidR="00D67A07" w:rsidRDefault="00CD3DF4">
      <w:pPr>
        <w:pStyle w:val="af3"/>
        <w:widowControl w:val="0"/>
        <w:spacing w:before="40" w:after="40"/>
        <w:ind w:left="851"/>
        <w:jc w:val="both"/>
      </w:pPr>
      <w:r>
        <w:t>Если Х ≥ Lp - Cp ≥ -X, то Пул обязательств считается обеспеченным.</w:t>
      </w:r>
    </w:p>
    <w:p w:rsidR="00D67A07" w:rsidRDefault="00CD3DF4">
      <w:pPr>
        <w:pStyle w:val="af3"/>
        <w:widowControl w:val="0"/>
        <w:numPr>
          <w:ilvl w:val="1"/>
          <w:numId w:val="54"/>
        </w:numPr>
        <w:spacing w:before="120" w:after="120"/>
        <w:ind w:left="851" w:hanging="851"/>
        <w:jc w:val="both"/>
      </w:pPr>
      <w:r>
        <w:t>Степень Обеспеченности обязательств Заемщика перед Кредитором по конкретной Сделке РЕПО, входящей в Пул обязательств, является справочной величиной. Максимально допустимый размер необеспеченности обязательства i-ой Сделки РЕПО Xi рассчитывается по формуле:</w:t>
      </w:r>
    </w:p>
    <w:p w:rsidR="00D67A07" w:rsidRDefault="00CD3DF4">
      <w:pPr>
        <w:pStyle w:val="210"/>
        <w:spacing w:before="60" w:after="60"/>
        <w:ind w:left="1276" w:hanging="142"/>
        <w:rPr>
          <w:rFonts w:ascii="Times New Roman" w:hAnsi="Times New Roman"/>
          <w:szCs w:val="24"/>
        </w:rPr>
      </w:pPr>
      <w:r>
        <w:rPr>
          <w:rFonts w:ascii="Times New Roman" w:hAnsi="Times New Roman"/>
          <w:szCs w:val="24"/>
        </w:rPr>
        <w:t>Xi = X * Li / Lp, где</w:t>
      </w:r>
    </w:p>
    <w:p w:rsidR="00D67A07" w:rsidRDefault="00CD3DF4">
      <w:pPr>
        <w:pStyle w:val="210"/>
        <w:spacing w:before="60" w:after="60"/>
        <w:ind w:left="1276" w:hanging="142"/>
        <w:rPr>
          <w:rFonts w:ascii="Times New Roman" w:hAnsi="Times New Roman"/>
          <w:szCs w:val="24"/>
        </w:rPr>
      </w:pPr>
      <w:r>
        <w:rPr>
          <w:rFonts w:ascii="Times New Roman" w:hAnsi="Times New Roman"/>
          <w:szCs w:val="24"/>
        </w:rPr>
        <w:t>Li – Текущая стоимость обязательства Заемщика i-ой Сделки РЕПО;</w:t>
      </w:r>
    </w:p>
    <w:p w:rsidR="00D67A07" w:rsidRDefault="00CD3DF4">
      <w:pPr>
        <w:pStyle w:val="210"/>
        <w:spacing w:before="60" w:after="60"/>
        <w:ind w:left="1701" w:hanging="567"/>
        <w:rPr>
          <w:rFonts w:ascii="Times New Roman" w:hAnsi="Times New Roman"/>
          <w:szCs w:val="24"/>
        </w:rPr>
      </w:pPr>
      <w:r>
        <w:rPr>
          <w:rFonts w:ascii="Times New Roman" w:hAnsi="Times New Roman"/>
          <w:szCs w:val="24"/>
        </w:rPr>
        <w:t>Ci – Дисконтированная стоимость ценных бумаг, входящих в Обеспечение обязательства i-ой Сделки РЕПО.</w:t>
      </w:r>
    </w:p>
    <w:p w:rsidR="00D67A07" w:rsidRDefault="00CD3DF4">
      <w:pPr>
        <w:pStyle w:val="210"/>
        <w:spacing w:before="60" w:after="60"/>
        <w:ind w:left="3969" w:hanging="2835"/>
        <w:rPr>
          <w:rFonts w:ascii="Times New Roman" w:hAnsi="Times New Roman"/>
          <w:szCs w:val="24"/>
        </w:rPr>
      </w:pPr>
      <w:r>
        <w:rPr>
          <w:rFonts w:ascii="Times New Roman" w:hAnsi="Times New Roman"/>
          <w:szCs w:val="24"/>
        </w:rPr>
        <w:t>Если Li – Ci &gt; Xi, то обязательства по Сделке РЕПО считается необеспеченным.</w:t>
      </w:r>
    </w:p>
    <w:p w:rsidR="00D67A07" w:rsidRDefault="00CD3DF4">
      <w:pPr>
        <w:pStyle w:val="210"/>
        <w:spacing w:before="60" w:after="60"/>
        <w:ind w:left="3969" w:hanging="2835"/>
        <w:rPr>
          <w:rFonts w:ascii="Times New Roman" w:hAnsi="Times New Roman"/>
          <w:szCs w:val="24"/>
        </w:rPr>
      </w:pPr>
      <w:r>
        <w:rPr>
          <w:rFonts w:ascii="Times New Roman" w:hAnsi="Times New Roman"/>
          <w:szCs w:val="24"/>
        </w:rPr>
        <w:t>Если Li – Ci &lt; -Хi, то обязательство по Сделке РЕПО считается переобеспеченным.</w:t>
      </w:r>
    </w:p>
    <w:p w:rsidR="00D67A07" w:rsidRDefault="00CD3DF4">
      <w:pPr>
        <w:pStyle w:val="210"/>
        <w:spacing w:before="60" w:after="60"/>
        <w:ind w:left="3969" w:hanging="2835"/>
        <w:rPr>
          <w:rFonts w:ascii="Times New Roman" w:hAnsi="Times New Roman"/>
          <w:szCs w:val="24"/>
        </w:rPr>
      </w:pPr>
      <w:r>
        <w:rPr>
          <w:rFonts w:ascii="Times New Roman" w:hAnsi="Times New Roman"/>
          <w:szCs w:val="24"/>
        </w:rPr>
        <w:t>Если Хi ≥ Li – Ci ≥ -Xi, то обязательство по Сделке РЕПО считается обеспеченным.</w:t>
      </w:r>
    </w:p>
    <w:p w:rsidR="00D67A07" w:rsidRDefault="00CD3DF4">
      <w:pPr>
        <w:pStyle w:val="1"/>
        <w:numPr>
          <w:ilvl w:val="0"/>
          <w:numId w:val="54"/>
        </w:numPr>
        <w:spacing w:before="240" w:after="240"/>
        <w:ind w:left="851" w:hanging="851"/>
        <w:rPr>
          <w:rFonts w:ascii="Times New Roman" w:hAnsi="Times New Roman"/>
          <w:color w:val="auto"/>
          <w:sz w:val="24"/>
          <w:szCs w:val="24"/>
        </w:rPr>
      </w:pPr>
      <w:bookmarkStart w:id="201" w:name="_Toc152253183"/>
      <w:bookmarkStart w:id="202" w:name="_Toc163829093"/>
      <w:r>
        <w:rPr>
          <w:rFonts w:ascii="Times New Roman" w:hAnsi="Times New Roman"/>
          <w:color w:val="auto"/>
          <w:sz w:val="24"/>
          <w:szCs w:val="24"/>
        </w:rPr>
        <w:t>Особенности расчета Компенсационного взноса</w:t>
      </w:r>
      <w:bookmarkEnd w:id="201"/>
      <w:bookmarkEnd w:id="202"/>
    </w:p>
    <w:p w:rsidR="00D67A07" w:rsidRDefault="00CD3DF4">
      <w:pPr>
        <w:pStyle w:val="af3"/>
        <w:widowControl w:val="0"/>
        <w:numPr>
          <w:ilvl w:val="1"/>
          <w:numId w:val="54"/>
        </w:numPr>
        <w:spacing w:before="120" w:after="120"/>
        <w:ind w:left="851" w:hanging="851"/>
        <w:jc w:val="both"/>
      </w:pPr>
      <w:r>
        <w:t xml:space="preserve">Если Пул обязательств не обеспечен, возникает </w:t>
      </w:r>
      <w:r>
        <w:rPr>
          <w:b/>
        </w:rPr>
        <w:t>обязательство Заемщика</w:t>
      </w:r>
      <w:r>
        <w:t xml:space="preserve"> по Компенсационному взносу.</w:t>
      </w:r>
    </w:p>
    <w:p w:rsidR="00D67A07" w:rsidRDefault="00CD3DF4">
      <w:pPr>
        <w:pStyle w:val="af3"/>
        <w:widowControl w:val="0"/>
        <w:numPr>
          <w:ilvl w:val="2"/>
          <w:numId w:val="54"/>
        </w:numPr>
        <w:tabs>
          <w:tab w:val="left" w:pos="851"/>
          <w:tab w:val="left" w:pos="993"/>
        </w:tabs>
        <w:spacing w:before="120" w:after="120"/>
        <w:ind w:left="851" w:hanging="851"/>
        <w:jc w:val="both"/>
      </w:pPr>
      <w:r>
        <w:t>Размер Компенсационного взноса равен разности стоимости Пула обязательств и стоимости Обеспечения Пула обязательств (Lp – Cp). При Подборе ценных бумаг для Компенсационного взноса его размер может быть увеличен, но не более, чем на Дисконтированную стоимость одной ценной бумаги Обеспечения, в соответствии с Алгоритмами.</w:t>
      </w:r>
    </w:p>
    <w:p w:rsidR="00D67A07" w:rsidRDefault="00CD3DF4">
      <w:pPr>
        <w:pStyle w:val="af3"/>
        <w:widowControl w:val="0"/>
        <w:numPr>
          <w:ilvl w:val="2"/>
          <w:numId w:val="54"/>
        </w:numPr>
        <w:tabs>
          <w:tab w:val="left" w:pos="851"/>
          <w:tab w:val="left" w:pos="993"/>
        </w:tabs>
        <w:spacing w:before="120" w:after="120"/>
        <w:ind w:left="851" w:hanging="851"/>
        <w:jc w:val="both"/>
      </w:pPr>
      <w:r>
        <w:t>При определении состава и количества ценных бумаг конкретных выпусков, необходимых для внесения Компенсационного взноса Сделки РЕПО ранжируются по возрастанию степени Обеспеченности обязательств (Li – Ci) (в первую очередь исполняется внесение Компенсационного взноса по Сделкам РЕПО с наименьшей степенью Обеспеченности). Подбор ценных бумаг производится в каждую Сделку РЕПО последовательно в соответствии с Алгоритмами.</w:t>
      </w:r>
    </w:p>
    <w:p w:rsidR="00D67A07" w:rsidRDefault="00CD3DF4">
      <w:pPr>
        <w:pStyle w:val="af3"/>
        <w:widowControl w:val="0"/>
        <w:numPr>
          <w:ilvl w:val="2"/>
          <w:numId w:val="54"/>
        </w:numPr>
        <w:tabs>
          <w:tab w:val="left" w:pos="851"/>
          <w:tab w:val="left" w:pos="993"/>
        </w:tabs>
        <w:spacing w:before="120" w:after="120"/>
        <w:ind w:left="851" w:hanging="851"/>
        <w:jc w:val="both"/>
      </w:pPr>
      <w:r>
        <w:t>Ценные бумаги, в отношениии выпусков которых установлен контроль Минимального лота и количество которых в Обеспечении Сделки РЕПО меньше Минимального лота, подбираются в первую очередь.</w:t>
      </w:r>
    </w:p>
    <w:p w:rsidR="00D67A07" w:rsidRDefault="00CD3DF4">
      <w:pPr>
        <w:pStyle w:val="af3"/>
        <w:widowControl w:val="0"/>
        <w:numPr>
          <w:ilvl w:val="2"/>
          <w:numId w:val="54"/>
        </w:numPr>
        <w:tabs>
          <w:tab w:val="left" w:pos="851"/>
          <w:tab w:val="left" w:pos="993"/>
        </w:tabs>
        <w:spacing w:before="120" w:after="120"/>
        <w:ind w:left="851" w:hanging="851"/>
        <w:jc w:val="both"/>
      </w:pPr>
      <w:r>
        <w:t>Подбор ценных бумаг прекращается, когда суммарная Дисконтированная стоимость подобранных во все Сделки РЕПО ценных бумаг достигнет размера определенного Компенсационного взноса либо превысит его на величину меньшую, чем Дисконтированная стоимость одной ценной бумаги выпуска, участвующего в текущей итерации расчетов.</w:t>
      </w:r>
    </w:p>
    <w:p w:rsidR="00D67A07" w:rsidRDefault="00CD3DF4">
      <w:pPr>
        <w:pStyle w:val="af3"/>
        <w:widowControl w:val="0"/>
        <w:numPr>
          <w:ilvl w:val="2"/>
          <w:numId w:val="54"/>
        </w:numPr>
        <w:tabs>
          <w:tab w:val="left" w:pos="851"/>
          <w:tab w:val="left" w:pos="993"/>
        </w:tabs>
        <w:spacing w:before="120" w:after="120"/>
        <w:ind w:left="851" w:hanging="851"/>
        <w:jc w:val="both"/>
      </w:pPr>
      <w:r>
        <w:t>Если по окончании последнего клирингового сеанса Подбор ценных бумаг для Компенсационного взноса не привел к исполнению обязательства по внесению Компенсационного взноса, то Компенсационный взнос в Группе сделок РЕПО с Банком России может быть уплачен в виде денежных средств.</w:t>
      </w:r>
    </w:p>
    <w:p w:rsidR="00D67A07" w:rsidRDefault="00CD3DF4">
      <w:pPr>
        <w:pStyle w:val="af3"/>
        <w:widowControl w:val="0"/>
        <w:numPr>
          <w:ilvl w:val="2"/>
          <w:numId w:val="54"/>
        </w:numPr>
        <w:tabs>
          <w:tab w:val="left" w:pos="851"/>
          <w:tab w:val="left" w:pos="993"/>
        </w:tabs>
        <w:spacing w:before="120" w:after="120"/>
        <w:ind w:left="851" w:hanging="851"/>
        <w:jc w:val="both"/>
      </w:pPr>
      <w:r>
        <w:t>Компенсационный взнос дополнительно выплачивается в виде денежных средств на сумму разности стоимости Пула обязательств и стоимости Обеспечения обязательств пула (Lp – Cp) в ходе последнего клирингового сеанса текущего дня. При расчёте суммы Компенсационного взноса в виде денежных средств также учитывается, что она не может превышать общего объема всех Сумм РЕПО Заемщика, уменьшенных на минимальную Сумму РЕПО, равную 1 (одной) денежной единице в валюте Сделки РЕПО. Компенсационный взнос в виде денежных средств уплачивается за счет денежных средств на торговых банковских счетах Заемщика.</w:t>
      </w:r>
    </w:p>
    <w:p w:rsidR="00D67A07" w:rsidRDefault="00CD3DF4">
      <w:pPr>
        <w:pStyle w:val="af3"/>
        <w:widowControl w:val="0"/>
        <w:numPr>
          <w:ilvl w:val="2"/>
          <w:numId w:val="54"/>
        </w:numPr>
        <w:tabs>
          <w:tab w:val="left" w:pos="851"/>
          <w:tab w:val="left" w:pos="993"/>
        </w:tabs>
        <w:spacing w:before="120" w:after="120"/>
        <w:ind w:left="851" w:hanging="851"/>
        <w:jc w:val="both"/>
      </w:pPr>
      <w:r>
        <w:t>Компенсационный взнос в виде денежных средств формируется в валюте, в которой выражены обязательства по Сделке РЕПО. В случае недостаточности денежных средств для уплаты Компенсационного взноса Компенсационный взнос по Сделкам РЕПО, обязательства по которым выражены в российских рублях, может быть уплачен в иностранной валюте при условии, что у Заемщика и Кредитора открыты торговые банковские счета в соответствующей иностранной валюте, зарегистрированные для исполнения обязательств, допущенных к клирингу НРД.</w:t>
      </w:r>
    </w:p>
    <w:p w:rsidR="00D67A07" w:rsidRDefault="00CD3DF4">
      <w:pPr>
        <w:pStyle w:val="af3"/>
        <w:widowControl w:val="0"/>
        <w:numPr>
          <w:ilvl w:val="2"/>
          <w:numId w:val="54"/>
        </w:numPr>
        <w:tabs>
          <w:tab w:val="left" w:pos="851"/>
          <w:tab w:val="left" w:pos="993"/>
        </w:tabs>
        <w:spacing w:before="120" w:after="120"/>
        <w:ind w:left="851" w:hanging="851"/>
        <w:jc w:val="both"/>
      </w:pPr>
      <w:r>
        <w:t>Уплата Компенсационного взноса в российских рублях по Сделкам РЕПО, обязательства которых выражены в иностранной валюте, не осуществляется.</w:t>
      </w:r>
    </w:p>
    <w:p w:rsidR="00D67A07" w:rsidRDefault="00CD3DF4">
      <w:pPr>
        <w:pStyle w:val="af3"/>
        <w:widowControl w:val="0"/>
        <w:numPr>
          <w:ilvl w:val="2"/>
          <w:numId w:val="54"/>
        </w:numPr>
        <w:tabs>
          <w:tab w:val="left" w:pos="851"/>
          <w:tab w:val="left" w:pos="993"/>
        </w:tabs>
        <w:spacing w:before="120" w:after="120"/>
        <w:ind w:left="851" w:hanging="851"/>
        <w:jc w:val="both"/>
      </w:pPr>
      <w:r>
        <w:t>Для Сделок РЕПО, обязательства по которым выражены в иностранной валюте, уплата Компенсационного взноса в иной иностранной валюте не осуществляется.</w:t>
      </w:r>
    </w:p>
    <w:p w:rsidR="00D67A07" w:rsidRDefault="00CD3DF4">
      <w:pPr>
        <w:pStyle w:val="af3"/>
        <w:widowControl w:val="0"/>
        <w:numPr>
          <w:ilvl w:val="2"/>
          <w:numId w:val="54"/>
        </w:numPr>
        <w:tabs>
          <w:tab w:val="left" w:pos="851"/>
          <w:tab w:val="left" w:pos="993"/>
        </w:tabs>
        <w:spacing w:before="120" w:after="120"/>
        <w:ind w:left="851" w:hanging="851"/>
        <w:jc w:val="both"/>
      </w:pPr>
      <w:r>
        <w:t>Сумма денежных средств Компенсационного взноса, выплаченная в иностранной валюте, для дальнейшего распределения по обязательствам Заемщика пересчитывается в российские рубли по курсу, установленному Банком России на дату выплаты Компенсационного взноса.</w:t>
      </w:r>
    </w:p>
    <w:p w:rsidR="00D67A07" w:rsidRDefault="00CD3DF4">
      <w:pPr>
        <w:pStyle w:val="af3"/>
        <w:widowControl w:val="0"/>
        <w:numPr>
          <w:ilvl w:val="2"/>
          <w:numId w:val="54"/>
        </w:numPr>
        <w:tabs>
          <w:tab w:val="left" w:pos="851"/>
          <w:tab w:val="left" w:pos="993"/>
        </w:tabs>
        <w:spacing w:before="120" w:after="120"/>
        <w:ind w:left="851" w:hanging="851"/>
        <w:jc w:val="both"/>
      </w:pPr>
      <w:r>
        <w:t>При уплате Компенсационного взноса денежными средствами Сделки РЕПО ранжируются по возрастанию степени Обеспеченности обязательств (Li – Ci) (в первую очередь уплачивается Компенсационный взнос по Сделкам РЕПО с наименьшей степенью Обеспеченности).</w:t>
      </w:r>
    </w:p>
    <w:p w:rsidR="00D67A07" w:rsidRDefault="00CD3DF4">
      <w:pPr>
        <w:pStyle w:val="af3"/>
        <w:widowControl w:val="0"/>
        <w:numPr>
          <w:ilvl w:val="2"/>
          <w:numId w:val="54"/>
        </w:numPr>
        <w:tabs>
          <w:tab w:val="left" w:pos="993"/>
        </w:tabs>
        <w:spacing w:before="120" w:after="120"/>
        <w:ind w:left="851" w:hanging="851"/>
        <w:jc w:val="both"/>
      </w:pPr>
      <w:r>
        <w:t>Уплата Компенсационного взноса прекращается при достижении суммы денежных средств, уплаченных по всем Сделкам РЕПО, размера определенного Компенсационного взноса в виде денежных средств.</w:t>
      </w:r>
    </w:p>
    <w:p w:rsidR="00D67A07" w:rsidRDefault="00CD3DF4">
      <w:pPr>
        <w:pStyle w:val="af3"/>
        <w:widowControl w:val="0"/>
        <w:numPr>
          <w:ilvl w:val="2"/>
          <w:numId w:val="54"/>
        </w:numPr>
        <w:tabs>
          <w:tab w:val="left" w:pos="993"/>
        </w:tabs>
        <w:spacing w:before="120" w:after="120"/>
        <w:ind w:left="851" w:hanging="851"/>
        <w:jc w:val="both"/>
      </w:pPr>
      <w:r>
        <w:t>По Группам сделок с Федеральным казначейством, Департаментом финансов города Москвы и Комитетом финансов Санкт-Петербурга уплата Компенсационного взноса в виде денежных средств не допускается.</w:t>
      </w:r>
    </w:p>
    <w:p w:rsidR="00D67A07" w:rsidRDefault="00CD3DF4">
      <w:pPr>
        <w:pStyle w:val="af3"/>
        <w:widowControl w:val="0"/>
        <w:numPr>
          <w:ilvl w:val="1"/>
          <w:numId w:val="54"/>
        </w:numPr>
        <w:spacing w:before="100" w:beforeAutospacing="1" w:after="120"/>
        <w:ind w:left="851" w:hanging="851"/>
        <w:jc w:val="both"/>
      </w:pPr>
      <w:r>
        <w:rPr>
          <w:b/>
        </w:rPr>
        <w:t>Обязательство Кредитора</w:t>
      </w:r>
      <w:r>
        <w:t xml:space="preserve"> по Компенсационному взносу возникает, если пул обязательств переобеспечен. Количество ценных бумаг для исполнения обязательства по внесению Компенсационного взноса определяется следующим путем:</w:t>
      </w:r>
    </w:p>
    <w:p w:rsidR="00D67A07" w:rsidRDefault="00CD3DF4">
      <w:pPr>
        <w:pStyle w:val="af3"/>
        <w:widowControl w:val="0"/>
        <w:numPr>
          <w:ilvl w:val="2"/>
          <w:numId w:val="54"/>
        </w:numPr>
        <w:spacing w:before="100" w:beforeAutospacing="1" w:after="120"/>
        <w:ind w:left="851" w:hanging="851"/>
        <w:jc w:val="both"/>
      </w:pPr>
      <w:bookmarkStart w:id="203" w:name="_Ref508641459"/>
      <w:r>
        <w:t>выбирается Сделка РЕПО с наибольшей Обеспеченностью обязательств, и в которой более чем 1 (одна) ценная бумага. Если таких сделок несколько, выбирается Сделка РЕПО с наименьшим референсом;</w:t>
      </w:r>
      <w:bookmarkEnd w:id="203"/>
    </w:p>
    <w:p w:rsidR="00D67A07" w:rsidRDefault="00CD3DF4">
      <w:pPr>
        <w:pStyle w:val="af3"/>
        <w:widowControl w:val="0"/>
        <w:numPr>
          <w:ilvl w:val="2"/>
          <w:numId w:val="54"/>
        </w:numPr>
        <w:spacing w:before="100" w:beforeAutospacing="1" w:after="120"/>
        <w:ind w:left="851" w:hanging="851"/>
        <w:jc w:val="both"/>
      </w:pPr>
      <w:r>
        <w:t>из выпусков ценных бумаг, входящих в Обеспечение обязательств по данной Сделке РЕПО, выбираются выпуски ценных бумаг, количество которых меньше Минимального лота (для Группы сделок РЕПО с Банком России). Из них выбираются выпуски ценных бумаг с наименьшим дисконтом. Из них выбирается ценная бумага с наибольшей Дисконтированной стоимостью. В случае отсутствия в Обеспечении Сделок РЕПО с Банком России ценных бумаг, количество которых меньше Минимального лота, в первую очередь выбираются ценные бумаги с наименьшим дисконтом, а из них выбирается ценная бумага с наибольшей Дисконтированной стоимостью;</w:t>
      </w:r>
    </w:p>
    <w:p w:rsidR="00D67A07" w:rsidRDefault="00CD3DF4">
      <w:pPr>
        <w:pStyle w:val="af3"/>
        <w:widowControl w:val="0"/>
        <w:numPr>
          <w:ilvl w:val="2"/>
          <w:numId w:val="54"/>
        </w:numPr>
        <w:spacing w:before="120" w:after="120"/>
        <w:ind w:left="851" w:hanging="851"/>
        <w:jc w:val="both"/>
      </w:pPr>
      <w:bookmarkStart w:id="204" w:name="_Ref508641555"/>
      <w:r>
        <w:t>данный выпуск ценной бумаги определяется входящим в Компенсационный взнос. Стоимость Обеспечения обязательства по данной Сделке РЕПО уменьшается на суммарную Дисконтированную стоимость ценных бумаг данного выпуска;</w:t>
      </w:r>
      <w:bookmarkEnd w:id="204"/>
    </w:p>
    <w:p w:rsidR="00D67A07" w:rsidRDefault="00CD3DF4">
      <w:pPr>
        <w:pStyle w:val="af3"/>
        <w:widowControl w:val="0"/>
        <w:numPr>
          <w:ilvl w:val="2"/>
          <w:numId w:val="54"/>
        </w:numPr>
        <w:spacing w:before="120" w:after="120"/>
        <w:ind w:left="851" w:hanging="851"/>
        <w:jc w:val="both"/>
      </w:pPr>
      <w:r>
        <w:t xml:space="preserve">действия пунктов </w:t>
      </w:r>
      <w:r>
        <w:fldChar w:fldCharType="begin"/>
      </w:r>
      <w:r>
        <w:instrText xml:space="preserve"> REF _Ref508641459 \n \h  \* MERGEFORMAT </w:instrText>
      </w:r>
      <w:r>
        <w:fldChar w:fldCharType="separate"/>
      </w:r>
      <w:r>
        <w:t>15.2.1</w:t>
      </w:r>
      <w:r>
        <w:fldChar w:fldCharType="end"/>
      </w:r>
      <w:r>
        <w:t>-</w:t>
      </w:r>
      <w:r>
        <w:fldChar w:fldCharType="begin"/>
      </w:r>
      <w:r>
        <w:instrText xml:space="preserve"> REF _Ref508641555 \n \h  \* MERGEFORMAT </w:instrText>
      </w:r>
      <w:r>
        <w:fldChar w:fldCharType="separate"/>
      </w:r>
      <w:r>
        <w:t>15.2.3</w:t>
      </w:r>
      <w:r>
        <w:fldChar w:fldCharType="end"/>
      </w:r>
      <w:r>
        <w:t xml:space="preserve"> настоящего Приложения повторяются до тех пор, пока стоимость Обеспечения превышает суммарную стоимость обязательства больше чем на величину Дисконтированной стоимости одной ценной бумаги выпуска, участвующего в текущей итерации расчетов.</w:t>
      </w:r>
    </w:p>
    <w:p w:rsidR="00D67A07" w:rsidRDefault="00CD3DF4">
      <w:pPr>
        <w:pStyle w:val="af3"/>
        <w:widowControl w:val="0"/>
        <w:numPr>
          <w:ilvl w:val="1"/>
          <w:numId w:val="54"/>
        </w:numPr>
        <w:spacing w:before="120" w:after="120"/>
        <w:ind w:left="851" w:hanging="851"/>
        <w:jc w:val="both"/>
      </w:pPr>
      <w:r>
        <w:t xml:space="preserve">По результатам внесения Компенсационного взноса Клиентам направляется </w:t>
      </w:r>
      <w:hyperlink w:anchor="_Отчет_о_регистрации/изменении" w:tooltip="#_Отчет_о_регистрации/изменении" w:history="1">
        <w:r>
          <w:t>Отчет о регистрации обязательств</w:t>
        </w:r>
      </w:hyperlink>
      <w:r>
        <w:t>.</w:t>
      </w:r>
    </w:p>
    <w:p w:rsidR="00D67A07" w:rsidRDefault="00CD3DF4">
      <w:pPr>
        <w:pStyle w:val="1"/>
        <w:numPr>
          <w:ilvl w:val="0"/>
          <w:numId w:val="54"/>
        </w:numPr>
        <w:spacing w:before="240" w:after="240"/>
        <w:ind w:left="851" w:hanging="851"/>
        <w:rPr>
          <w:rFonts w:ascii="Times New Roman" w:hAnsi="Times New Roman"/>
          <w:color w:val="auto"/>
          <w:sz w:val="24"/>
          <w:szCs w:val="24"/>
        </w:rPr>
      </w:pPr>
      <w:bookmarkStart w:id="205" w:name="_Toc152253184"/>
      <w:bookmarkStart w:id="206" w:name="_Toc163829094"/>
      <w:r>
        <w:rPr>
          <w:rFonts w:ascii="Times New Roman" w:hAnsi="Times New Roman"/>
          <w:color w:val="auto"/>
          <w:sz w:val="24"/>
          <w:szCs w:val="24"/>
        </w:rPr>
        <w:t>Перенос даты второй части Сделки РЕПО.</w:t>
      </w:r>
      <w:bookmarkEnd w:id="205"/>
      <w:bookmarkEnd w:id="206"/>
    </w:p>
    <w:p w:rsidR="00D67A07" w:rsidRDefault="00CD3DF4">
      <w:pPr>
        <w:pStyle w:val="af3"/>
        <w:widowControl w:val="0"/>
        <w:numPr>
          <w:ilvl w:val="1"/>
          <w:numId w:val="54"/>
        </w:numPr>
        <w:spacing w:before="120" w:after="120"/>
        <w:ind w:left="851" w:hanging="851"/>
        <w:jc w:val="both"/>
      </w:pPr>
      <w:bookmarkStart w:id="207" w:name="_Ref20903491"/>
      <w:r>
        <w:t>Если обязательства по второй части Сделки РЕПО с текущей Датой второй части Сделки РЕПО, не были исполнены в последний клиринговый сеанс, то Перенос даты второй части Сделки РЕПО осуществляется при одновременном соблюдении следующих условий:</w:t>
      </w:r>
      <w:bookmarkEnd w:id="207"/>
    </w:p>
    <w:p w:rsidR="00D67A07" w:rsidRDefault="00CD3DF4">
      <w:pPr>
        <w:pStyle w:val="af3"/>
        <w:widowControl w:val="0"/>
        <w:numPr>
          <w:ilvl w:val="2"/>
          <w:numId w:val="54"/>
        </w:numPr>
        <w:spacing w:before="120" w:after="120"/>
        <w:ind w:left="851" w:hanging="851"/>
        <w:jc w:val="both"/>
      </w:pPr>
      <w:r>
        <w:t>Возможность Переноса даты второй части Сделки РЕПО предусмотрена Генеральным соглашением с Глобальным кредитором.</w:t>
      </w:r>
    </w:p>
    <w:p w:rsidR="00D67A07" w:rsidRDefault="00CD3DF4">
      <w:pPr>
        <w:pStyle w:val="af3"/>
        <w:widowControl w:val="0"/>
        <w:numPr>
          <w:ilvl w:val="2"/>
          <w:numId w:val="54"/>
        </w:numPr>
        <w:spacing w:before="120" w:after="120"/>
        <w:ind w:left="851" w:hanging="851"/>
        <w:jc w:val="both"/>
      </w:pPr>
      <w:r>
        <w:t>Количество Переносов даты второй части Сделки РЕПО по Сделке РЕПО меньше трех.</w:t>
      </w:r>
    </w:p>
    <w:p w:rsidR="00D67A07" w:rsidRDefault="00CD3DF4">
      <w:pPr>
        <w:pStyle w:val="af3"/>
        <w:widowControl w:val="0"/>
        <w:numPr>
          <w:ilvl w:val="2"/>
          <w:numId w:val="54"/>
        </w:numPr>
        <w:spacing w:before="120" w:after="120"/>
        <w:ind w:left="851" w:hanging="851"/>
        <w:jc w:val="both"/>
      </w:pPr>
      <w:r>
        <w:t>Срок РЕПО с учетом Переноса даты второй части Сделки РЕПО не превышает 365 дней.</w:t>
      </w:r>
    </w:p>
    <w:p w:rsidR="00D67A07" w:rsidRDefault="00CD3DF4">
      <w:pPr>
        <w:pStyle w:val="af3"/>
        <w:widowControl w:val="0"/>
        <w:numPr>
          <w:ilvl w:val="2"/>
          <w:numId w:val="54"/>
        </w:numPr>
        <w:spacing w:before="120" w:after="120"/>
        <w:ind w:left="851" w:hanging="851"/>
        <w:jc w:val="both"/>
      </w:pPr>
      <w:r>
        <w:t>Обязательства по Действующим Сделкам РЕПО не являются необеспеченными.</w:t>
      </w:r>
    </w:p>
    <w:p w:rsidR="00D67A07" w:rsidRDefault="00CD3DF4">
      <w:pPr>
        <w:pStyle w:val="af3"/>
        <w:widowControl w:val="0"/>
        <w:numPr>
          <w:ilvl w:val="2"/>
          <w:numId w:val="54"/>
        </w:numPr>
        <w:spacing w:before="120" w:after="120"/>
        <w:ind w:left="851" w:hanging="851"/>
        <w:jc w:val="both"/>
      </w:pPr>
      <w:r>
        <w:t xml:space="preserve">Не поступало </w:t>
      </w:r>
      <w:hyperlink w:anchor="_Поручение_на_изменение_1" w:tooltip="#_Поручение_на_изменение_1" w:history="1">
        <w:r>
          <w:t xml:space="preserve">Одностороннее поручение </w:t>
        </w:r>
      </w:hyperlink>
      <w:r>
        <w:t>от Кредитора, в котором дата исполнения Сделки РЕПО изменена на более раннюю или оставлена без изменения.</w:t>
      </w:r>
    </w:p>
    <w:p w:rsidR="00D67A07" w:rsidRDefault="00CD3DF4">
      <w:pPr>
        <w:pStyle w:val="af3"/>
        <w:widowControl w:val="0"/>
        <w:numPr>
          <w:ilvl w:val="1"/>
          <w:numId w:val="54"/>
        </w:numPr>
        <w:spacing w:before="120" w:after="120"/>
        <w:ind w:left="851" w:hanging="851"/>
        <w:jc w:val="both"/>
      </w:pPr>
      <w:r>
        <w:t xml:space="preserve">Если результаты проверки по условиям, предусмотренным пунктом </w:t>
      </w:r>
      <w:r>
        <w:fldChar w:fldCharType="begin"/>
      </w:r>
      <w:r>
        <w:instrText xml:space="preserve"> REF _Ref20903491 \n \h  \* MERGEFORMAT </w:instrText>
      </w:r>
      <w:r>
        <w:fldChar w:fldCharType="separate"/>
      </w:r>
      <w:r>
        <w:t>16.1</w:t>
      </w:r>
      <w:r>
        <w:fldChar w:fldCharType="end"/>
      </w:r>
      <w:r>
        <w:t xml:space="preserve"> настоящего Приложения, положительные, НРД:</w:t>
      </w:r>
    </w:p>
    <w:p w:rsidR="00D67A07" w:rsidRDefault="00CD3DF4">
      <w:pPr>
        <w:pStyle w:val="af3"/>
        <w:widowControl w:val="0"/>
        <w:numPr>
          <w:ilvl w:val="2"/>
          <w:numId w:val="54"/>
        </w:numPr>
        <w:spacing w:before="120" w:after="120"/>
        <w:ind w:left="851" w:hanging="851"/>
        <w:jc w:val="both"/>
      </w:pPr>
      <w:r>
        <w:t>формирует служебное поручение на изменение Даты второй части Сделки РЕПО на следующий операционный день;</w:t>
      </w:r>
    </w:p>
    <w:p w:rsidR="00D67A07" w:rsidRDefault="00CD3DF4">
      <w:pPr>
        <w:pStyle w:val="af3"/>
        <w:widowControl w:val="0"/>
        <w:numPr>
          <w:ilvl w:val="2"/>
          <w:numId w:val="54"/>
        </w:numPr>
        <w:spacing w:before="120" w:after="120"/>
        <w:ind w:left="851" w:hanging="851"/>
        <w:jc w:val="both"/>
      </w:pPr>
      <w:r>
        <w:t xml:space="preserve">направляет Клиентам </w:t>
      </w:r>
      <w:hyperlink w:anchor="_Отчет_о_регистрации/изменении_1" w:tooltip="#_Отчет_о_регистрации/изменении_1" w:history="1">
        <w:r>
          <w:t>Отчет о регистрации обязательств</w:t>
        </w:r>
      </w:hyperlink>
      <w:r>
        <w:t xml:space="preserve"> с информацией о Переносе даты второй части Сделки РЕПО.</w:t>
      </w:r>
    </w:p>
    <w:p w:rsidR="00D67A07" w:rsidRDefault="00CD3DF4">
      <w:pPr>
        <w:pStyle w:val="af3"/>
        <w:widowControl w:val="0"/>
        <w:numPr>
          <w:ilvl w:val="1"/>
          <w:numId w:val="54"/>
        </w:numPr>
        <w:spacing w:before="120" w:after="120"/>
        <w:ind w:left="851" w:hanging="851"/>
        <w:jc w:val="both"/>
      </w:pPr>
      <w:bookmarkStart w:id="208" w:name="_Ref20905216"/>
      <w:r>
        <w:t>Стоимость обратного выкупа за период между датой неперечисления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по Сделке РЕПО, обязательства по которой выражены в российских рублях, рассчитывается по формуле:</w:t>
      </w:r>
      <w:bookmarkEnd w:id="208"/>
    </w:p>
    <w:p w:rsidR="00D67A07" w:rsidRDefault="00CD3DF4">
      <w:pPr>
        <w:pStyle w:val="210"/>
        <w:spacing w:before="120" w:after="120"/>
        <w:ind w:left="1276" w:hanging="142"/>
        <w:rPr>
          <w:rFonts w:ascii="Times New Roman" w:hAnsi="Times New Roman"/>
          <w:szCs w:val="24"/>
        </w:rPr>
      </w:pPr>
      <w:r>
        <w:rPr>
          <w:rFonts w:ascii="Times New Roman" w:hAnsi="Times New Roman"/>
          <w:szCs w:val="24"/>
        </w:rPr>
        <w:t>S</w:t>
      </w:r>
      <w:r>
        <w:rPr>
          <w:rFonts w:ascii="Times New Roman" w:hAnsi="Times New Roman"/>
          <w:szCs w:val="24"/>
          <w:vertAlign w:val="subscript"/>
        </w:rPr>
        <w:t>2</w:t>
      </w:r>
      <w:r>
        <w:rPr>
          <w:rFonts w:ascii="Times New Roman" w:hAnsi="Times New Roman"/>
          <w:szCs w:val="24"/>
        </w:rPr>
        <w:t xml:space="preserve"> = L + ∑ LR * r  / N / 100 %, где</w:t>
      </w:r>
    </w:p>
    <w:p w:rsidR="00D67A07" w:rsidRDefault="00CD3DF4">
      <w:pPr>
        <w:pStyle w:val="210"/>
        <w:spacing w:before="120" w:after="120"/>
        <w:ind w:left="2268" w:hanging="567"/>
        <w:rPr>
          <w:rFonts w:ascii="Times New Roman" w:hAnsi="Times New Roman"/>
          <w:szCs w:val="24"/>
        </w:rPr>
      </w:pPr>
      <w:r>
        <w:rPr>
          <w:rFonts w:ascii="Times New Roman" w:hAnsi="Times New Roman"/>
          <w:szCs w:val="24"/>
        </w:rPr>
        <w:t>S</w:t>
      </w:r>
      <w:r>
        <w:rPr>
          <w:rFonts w:ascii="Times New Roman" w:hAnsi="Times New Roman"/>
          <w:szCs w:val="24"/>
          <w:vertAlign w:val="subscript"/>
        </w:rPr>
        <w:t>2</w:t>
      </w:r>
      <w:r>
        <w:rPr>
          <w:rFonts w:ascii="Times New Roman" w:hAnsi="Times New Roman"/>
          <w:szCs w:val="24"/>
        </w:rPr>
        <w:t xml:space="preserve"> – Стоимость обратного выкупа за период между датой неперечисления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w:t>
      </w:r>
    </w:p>
    <w:p w:rsidR="00D67A07" w:rsidRDefault="00CD3DF4">
      <w:pPr>
        <w:pStyle w:val="210"/>
        <w:spacing w:before="120" w:after="120"/>
        <w:ind w:left="2410" w:hanging="709"/>
        <w:rPr>
          <w:rFonts w:ascii="Times New Roman" w:hAnsi="Times New Roman"/>
          <w:szCs w:val="24"/>
        </w:rPr>
      </w:pPr>
      <w:r>
        <w:rPr>
          <w:rFonts w:ascii="Times New Roman" w:hAnsi="Times New Roman"/>
          <w:szCs w:val="24"/>
        </w:rPr>
        <w:t xml:space="preserve">L    –  Текущая стоимость обязательства по Сделке РЕПО, </w:t>
      </w:r>
    </w:p>
    <w:p w:rsidR="00D67A07" w:rsidRDefault="00CD3DF4">
      <w:pPr>
        <w:pStyle w:val="210"/>
        <w:spacing w:before="120" w:after="120"/>
        <w:ind w:left="2552" w:hanging="851"/>
        <w:rPr>
          <w:rFonts w:ascii="Times New Roman" w:hAnsi="Times New Roman"/>
          <w:szCs w:val="24"/>
        </w:rPr>
      </w:pPr>
      <w:r>
        <w:rPr>
          <w:rFonts w:ascii="Times New Roman" w:hAnsi="Times New Roman"/>
          <w:szCs w:val="24"/>
        </w:rPr>
        <w:t xml:space="preserve">LR  –  Сумма РЕПО по Сделке РЕПО, определенная на момент расчета, </w:t>
      </w:r>
    </w:p>
    <w:p w:rsidR="00D67A07" w:rsidRDefault="00CD3DF4">
      <w:pPr>
        <w:pStyle w:val="210"/>
        <w:spacing w:before="120" w:after="120"/>
        <w:ind w:left="2268" w:hanging="567"/>
        <w:rPr>
          <w:rFonts w:ascii="Times New Roman" w:hAnsi="Times New Roman"/>
          <w:szCs w:val="24"/>
        </w:rPr>
      </w:pPr>
      <w:r>
        <w:rPr>
          <w:rFonts w:ascii="Times New Roman" w:hAnsi="Times New Roman"/>
          <w:szCs w:val="24"/>
        </w:rPr>
        <w:t>r  –  значение в % годовых фиксированной ставки, установленной  Банком России для проведения операций РЕПО с Банком России по фиксированной ставке на дату осуществления Переноса даты второй части Сделки РЕПО,</w:t>
      </w:r>
    </w:p>
    <w:p w:rsidR="00D67A07" w:rsidRDefault="00CD3DF4">
      <w:pPr>
        <w:pStyle w:val="210"/>
        <w:tabs>
          <w:tab w:val="left" w:pos="2268"/>
        </w:tabs>
        <w:spacing w:before="120" w:after="120"/>
        <w:ind w:left="2268" w:hanging="567"/>
        <w:rPr>
          <w:rFonts w:ascii="Times New Roman" w:hAnsi="Times New Roman"/>
          <w:szCs w:val="24"/>
        </w:rPr>
      </w:pPr>
      <w:r>
        <w:rPr>
          <w:rFonts w:ascii="Times New Roman" w:hAnsi="Times New Roman"/>
          <w:szCs w:val="24"/>
        </w:rPr>
        <w:t>∑  –   суммирование по фактическому числу календарных дней, между текущей датой, включая указанную дату, и  Датой  второй  части  i-ой Сделки РЕПО, измененной в результате Переноса даты второй части Сделки РЕПО, исключая такую дату,</w:t>
      </w:r>
    </w:p>
    <w:p w:rsidR="00D67A07" w:rsidRDefault="00CD3DF4">
      <w:pPr>
        <w:pStyle w:val="210"/>
        <w:spacing w:before="120" w:after="120"/>
        <w:ind w:left="2552" w:hanging="851"/>
        <w:rPr>
          <w:rFonts w:ascii="Times New Roman" w:hAnsi="Times New Roman"/>
          <w:szCs w:val="24"/>
        </w:rPr>
      </w:pPr>
      <w:r>
        <w:rPr>
          <w:rFonts w:ascii="Times New Roman" w:hAnsi="Times New Roman"/>
          <w:szCs w:val="24"/>
        </w:rPr>
        <w:t>N –   число дней в календарном году, соответствующем дате суммирования.</w:t>
      </w:r>
    </w:p>
    <w:p w:rsidR="00D67A07" w:rsidRDefault="00CD3DF4">
      <w:pPr>
        <w:pStyle w:val="af3"/>
        <w:widowControl w:val="0"/>
        <w:numPr>
          <w:ilvl w:val="1"/>
          <w:numId w:val="54"/>
        </w:numPr>
        <w:spacing w:before="120" w:after="120"/>
        <w:ind w:left="851" w:hanging="851"/>
        <w:jc w:val="both"/>
      </w:pPr>
      <w:r>
        <w:t>Стоимость обратного выкупа за период между датой неперечисления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по Сделке РЕПО, обязательства по которой выражены в иностранной валюте, рассчитывается по формуле:</w:t>
      </w:r>
    </w:p>
    <w:p w:rsidR="00D67A07" w:rsidRDefault="00CD3DF4">
      <w:pPr>
        <w:pStyle w:val="210"/>
        <w:spacing w:before="120" w:after="120"/>
        <w:ind w:left="1843" w:hanging="142"/>
        <w:rPr>
          <w:rFonts w:ascii="Times New Roman" w:hAnsi="Times New Roman"/>
          <w:szCs w:val="24"/>
        </w:rPr>
      </w:pPr>
      <w:r>
        <w:rPr>
          <w:rFonts w:ascii="Times New Roman" w:hAnsi="Times New Roman"/>
          <w:szCs w:val="24"/>
        </w:rPr>
        <w:t xml:space="preserve">  S</w:t>
      </w:r>
      <w:r>
        <w:rPr>
          <w:rFonts w:ascii="Times New Roman" w:hAnsi="Times New Roman"/>
          <w:szCs w:val="24"/>
          <w:vertAlign w:val="subscript"/>
        </w:rPr>
        <w:t xml:space="preserve">2 </w:t>
      </w:r>
      <w:r>
        <w:rPr>
          <w:rFonts w:ascii="Times New Roman" w:hAnsi="Times New Roman"/>
          <w:szCs w:val="24"/>
        </w:rPr>
        <w:t>= L + ∑ LR * 2 * r  / N / 100 %, где</w:t>
      </w:r>
    </w:p>
    <w:p w:rsidR="00D67A07" w:rsidRDefault="00CD3DF4">
      <w:pPr>
        <w:pStyle w:val="14"/>
        <w:widowControl w:val="0"/>
        <w:spacing w:before="100" w:beforeAutospacing="1" w:after="120"/>
        <w:ind w:left="2410" w:hanging="425"/>
        <w:contextualSpacing w:val="0"/>
        <w:jc w:val="both"/>
      </w:pPr>
      <w:r>
        <w:t xml:space="preserve">   S</w:t>
      </w:r>
      <w:r>
        <w:rPr>
          <w:vertAlign w:val="subscript"/>
        </w:rPr>
        <w:t>2</w:t>
      </w:r>
      <w:r>
        <w:t xml:space="preserve">, L, LR, ∑ и N приведены в пункте </w:t>
      </w:r>
      <w:r>
        <w:fldChar w:fldCharType="begin"/>
      </w:r>
      <w:r>
        <w:instrText xml:space="preserve"> REF _Ref20905216 \n \h  \* MERGEFORMAT </w:instrText>
      </w:r>
      <w:r>
        <w:fldChar w:fldCharType="separate"/>
      </w:r>
      <w:r>
        <w:t>16.3</w:t>
      </w:r>
      <w:r>
        <w:fldChar w:fldCharType="end"/>
      </w:r>
      <w:r>
        <w:t xml:space="preserve"> настоящего Приложения,</w:t>
      </w:r>
    </w:p>
    <w:p w:rsidR="00D67A07" w:rsidRDefault="00CD3DF4">
      <w:pPr>
        <w:pStyle w:val="14"/>
        <w:widowControl w:val="0"/>
        <w:spacing w:before="100" w:beforeAutospacing="1" w:after="120"/>
        <w:ind w:left="2410" w:hanging="425"/>
        <w:contextualSpacing w:val="0"/>
        <w:jc w:val="both"/>
      </w:pPr>
      <w:r>
        <w:t xml:space="preserve">   r – Текущая ставка РЕПО в % годовых на дату заключения Сделки РЕПО.</w:t>
      </w:r>
    </w:p>
    <w:p w:rsidR="00D67A07" w:rsidRDefault="00CD3DF4">
      <w:pPr>
        <w:pStyle w:val="af3"/>
        <w:widowControl w:val="0"/>
        <w:numPr>
          <w:ilvl w:val="1"/>
          <w:numId w:val="54"/>
        </w:numPr>
        <w:spacing w:before="120" w:after="120"/>
        <w:ind w:left="851" w:hanging="851"/>
        <w:jc w:val="both"/>
      </w:pPr>
      <w:r>
        <w:t xml:space="preserve">Если результаты проверки по условиям, предусмотренным пунктом </w:t>
      </w:r>
      <w:r>
        <w:fldChar w:fldCharType="begin"/>
      </w:r>
      <w:r>
        <w:instrText xml:space="preserve"> REF _Ref20903491 \n \h  \* MERGEFORMAT </w:instrText>
      </w:r>
      <w:r>
        <w:fldChar w:fldCharType="separate"/>
      </w:r>
      <w:r>
        <w:t>16.1</w:t>
      </w:r>
      <w:r>
        <w:fldChar w:fldCharType="end"/>
      </w:r>
      <w:r>
        <w:t xml:space="preserve"> настоящего Приложения, отрицательные, то Перенос даты второй части Сделки РЕПО не осуществляется и Обязательства по второй части Сделки РЕПО считаются неисполненными. Клиентам направляется </w:t>
      </w:r>
      <w:hyperlink w:anchor="_Отчет_о_регистрации/изменении_1" w:tooltip="#_Отчет_о_регистрации/изменении_1" w:history="1">
        <w:r>
          <w:t>Отчет о регистрации обязательств</w:t>
        </w:r>
      </w:hyperlink>
      <w:r>
        <w:t xml:space="preserve"> с информацией о прекращении учета обязательств по Сделке РЕПО без расчета, </w:t>
      </w:r>
      <w:hyperlink w:anchor="_Отчет_об_обязательствах_1" w:tooltip="#_Отчет_об_обязательствах_1" w:history="1">
        <w:r>
          <w:rPr>
            <w:rStyle w:val="af1"/>
            <w:color w:val="auto"/>
            <w:u w:val="none"/>
          </w:rPr>
          <w:t>Отчет о прекращении учета обязательств по Сделке РЕПО</w:t>
        </w:r>
      </w:hyperlink>
      <w:r>
        <w:t xml:space="preserve"> и отчет по форме </w:t>
      </w:r>
      <w:hyperlink r:id="rId38" w:tooltip="https://www.nsd.ru/documents/clearing/" w:history="1">
        <w:r>
          <w:rPr>
            <w:rStyle w:val="af1"/>
            <w:color w:val="auto"/>
            <w:u w:val="none"/>
          </w:rPr>
          <w:t>MS194</w:t>
        </w:r>
      </w:hyperlink>
      <w:r>
        <w:t xml:space="preserve"> (Перечень клиринговых документов).</w:t>
      </w:r>
    </w:p>
    <w:p w:rsidR="00D67A07" w:rsidRDefault="00CD3DF4">
      <w:pPr>
        <w:pStyle w:val="20"/>
        <w:keepNext w:val="0"/>
        <w:widowControl w:val="0"/>
        <w:spacing w:before="360" w:after="120"/>
        <w:rPr>
          <w:rFonts w:ascii="Times New Roman" w:hAnsi="Times New Roman"/>
        </w:rPr>
      </w:pPr>
      <w:bookmarkStart w:id="209" w:name="_Toc163829095"/>
      <w:r>
        <w:rPr>
          <w:rFonts w:ascii="Times New Roman" w:hAnsi="Times New Roman"/>
          <w:caps w:val="0"/>
        </w:rPr>
        <w:t>ЧАСТЬ I</w:t>
      </w:r>
      <w:r>
        <w:rPr>
          <w:rFonts w:ascii="Times New Roman" w:hAnsi="Times New Roman"/>
          <w:caps w:val="0"/>
          <w:lang w:val="en-US"/>
        </w:rPr>
        <w:t>V</w:t>
      </w:r>
      <w:r>
        <w:rPr>
          <w:rFonts w:ascii="Times New Roman" w:hAnsi="Times New Roman"/>
          <w:caps w:val="0"/>
        </w:rPr>
        <w:t>. ОСОБЕННОСТИ АЛГОРИТМА ПОДБОРА ЦЕННЫХ БУМАГ, ПРОВЕРКИ ОБЕСПЕЧЕННОСТИ ОБЯЗАТЕЛЬСТВ И РАСЧЕТА КОМПЕНСАЦИОННОГО ВЗНОСА ДЛЯ СДЕЛОК МЕЖДИЛЕРСКОГО РЕПО</w:t>
      </w:r>
      <w:bookmarkEnd w:id="209"/>
    </w:p>
    <w:p w:rsidR="00D67A07" w:rsidRDefault="00CD3DF4">
      <w:pPr>
        <w:pStyle w:val="1"/>
        <w:numPr>
          <w:ilvl w:val="0"/>
          <w:numId w:val="54"/>
        </w:numPr>
        <w:spacing w:before="240" w:after="240"/>
        <w:ind w:left="851" w:hanging="851"/>
        <w:rPr>
          <w:rFonts w:ascii="Times New Roman" w:hAnsi="Times New Roman"/>
          <w:color w:val="auto"/>
          <w:sz w:val="24"/>
          <w:szCs w:val="24"/>
        </w:rPr>
      </w:pPr>
      <w:bookmarkStart w:id="210" w:name="_Toc152253186"/>
      <w:bookmarkStart w:id="211" w:name="_Toc163829096"/>
      <w:r>
        <w:rPr>
          <w:rFonts w:ascii="Times New Roman" w:hAnsi="Times New Roman"/>
          <w:color w:val="auto"/>
          <w:sz w:val="24"/>
          <w:szCs w:val="24"/>
        </w:rPr>
        <w:t>Особенности Алгоритма Подбора ценных бумаг</w:t>
      </w:r>
      <w:bookmarkEnd w:id="210"/>
      <w:bookmarkEnd w:id="211"/>
    </w:p>
    <w:p w:rsidR="00D67A07" w:rsidRDefault="00CD3DF4">
      <w:pPr>
        <w:pStyle w:val="af3"/>
        <w:widowControl w:val="0"/>
        <w:numPr>
          <w:ilvl w:val="1"/>
          <w:numId w:val="54"/>
        </w:numPr>
        <w:spacing w:before="100" w:beforeAutospacing="1" w:after="120"/>
        <w:ind w:left="851" w:hanging="851"/>
        <w:jc w:val="both"/>
      </w:pPr>
      <w:r>
        <w:t>При Подборе ценных бумаг дополнительно из упорядоченного списка выпусков ценных бумаг исключаются:</w:t>
      </w:r>
    </w:p>
    <w:p w:rsidR="00D67A07" w:rsidRDefault="00CD3DF4">
      <w:pPr>
        <w:pStyle w:val="af3"/>
        <w:widowControl w:val="0"/>
        <w:numPr>
          <w:ilvl w:val="2"/>
          <w:numId w:val="54"/>
        </w:numPr>
        <w:spacing w:before="100" w:beforeAutospacing="1" w:after="120"/>
        <w:ind w:left="851" w:hanging="851"/>
        <w:jc w:val="both"/>
      </w:pPr>
      <w:r>
        <w:t>клиринговые сертификаты участия;</w:t>
      </w:r>
    </w:p>
    <w:p w:rsidR="00D67A07" w:rsidRDefault="00CD3DF4">
      <w:pPr>
        <w:pStyle w:val="af3"/>
        <w:widowControl w:val="0"/>
        <w:numPr>
          <w:ilvl w:val="2"/>
          <w:numId w:val="54"/>
        </w:numPr>
        <w:spacing w:before="100" w:beforeAutospacing="1" w:after="120"/>
        <w:ind w:left="851" w:hanging="851"/>
        <w:jc w:val="both"/>
      </w:pPr>
      <w:r>
        <w:t>ценные бумаги, эмитентом которых является Кредитор, если в Сделке РЕПО в качестве счета депо Кредитора указан счет депо владельца;</w:t>
      </w:r>
    </w:p>
    <w:p w:rsidR="00D67A07" w:rsidRDefault="00CD3DF4">
      <w:pPr>
        <w:pStyle w:val="af3"/>
        <w:widowControl w:val="0"/>
        <w:numPr>
          <w:ilvl w:val="2"/>
          <w:numId w:val="54"/>
        </w:numPr>
        <w:spacing w:before="100" w:beforeAutospacing="1" w:after="120"/>
        <w:ind w:left="851" w:hanging="851"/>
        <w:jc w:val="both"/>
      </w:pPr>
      <w:r>
        <w:t>инвестиционные паи паевого инвестиционного фонда, управляющей компанией которого является Кредитор;</w:t>
      </w:r>
    </w:p>
    <w:p w:rsidR="00D67A07" w:rsidRDefault="00CD3DF4">
      <w:pPr>
        <w:pStyle w:val="af3"/>
        <w:widowControl w:val="0"/>
        <w:numPr>
          <w:ilvl w:val="2"/>
          <w:numId w:val="54"/>
        </w:numPr>
        <w:spacing w:before="100" w:beforeAutospacing="1" w:after="120"/>
        <w:ind w:left="851" w:hanging="851"/>
        <w:jc w:val="both"/>
      </w:pPr>
      <w:r>
        <w:t>иностранные ценные бумаги, попадающие под требования FATCA в случае, если одна из Сторон по Сделке РЕПО не участвует либо уклоняется от идентификации в соответствии с требованиями FATCA;</w:t>
      </w:r>
    </w:p>
    <w:p w:rsidR="00D67A07" w:rsidRDefault="00CD3DF4">
      <w:pPr>
        <w:pStyle w:val="af3"/>
        <w:widowControl w:val="0"/>
        <w:numPr>
          <w:ilvl w:val="2"/>
          <w:numId w:val="54"/>
        </w:numPr>
        <w:spacing w:before="100" w:beforeAutospacing="1" w:after="120"/>
        <w:ind w:left="851" w:hanging="851"/>
        <w:jc w:val="both"/>
      </w:pPr>
      <w:r>
        <w:t>ценные бумаги, предназначенные для квалифицированных инвесторов, если хотя бы одна из Сторон по Сделке РЕПО не является квалифицированным инвестором по данному виду ценной бумаги, но при этом в Сделке РЕПО в качестве счета депо Кредитора или Заемщика указан счет депо владельца;</w:t>
      </w:r>
    </w:p>
    <w:p w:rsidR="00D67A07" w:rsidRDefault="00CD3DF4">
      <w:pPr>
        <w:pStyle w:val="af3"/>
        <w:widowControl w:val="0"/>
        <w:numPr>
          <w:ilvl w:val="2"/>
          <w:numId w:val="54"/>
        </w:numPr>
        <w:spacing w:before="100" w:beforeAutospacing="1" w:after="120"/>
        <w:ind w:left="851" w:hanging="851"/>
        <w:jc w:val="both"/>
      </w:pPr>
      <w:r>
        <w:t>ценные бумаги, по которым установлены ограничения на проведение операций по счетам депо</w:t>
      </w:r>
      <w:r>
        <w:rPr>
          <w:vertAlign w:val="superscript"/>
        </w:rPr>
        <w:footnoteReference w:id="6"/>
      </w:r>
      <w:r>
        <w:t>.</w:t>
      </w:r>
    </w:p>
    <w:p w:rsidR="00D67A07" w:rsidRDefault="00CD3DF4">
      <w:pPr>
        <w:pStyle w:val="af3"/>
        <w:widowControl w:val="0"/>
        <w:numPr>
          <w:ilvl w:val="1"/>
          <w:numId w:val="54"/>
        </w:numPr>
        <w:spacing w:before="100" w:beforeAutospacing="1" w:after="120"/>
        <w:ind w:left="851" w:hanging="851"/>
        <w:jc w:val="both"/>
      </w:pPr>
      <w:r>
        <w:t xml:space="preserve">В случае использования Реюза в Сделке междилерского РЕПО при Подборе ценных бумаг перед расчетом второй части Сделки РЕПО, при исполнении </w:t>
      </w:r>
      <w:hyperlink w:anchor="_Поручение_на_изменение" w:tooltip="#_Поручение_на_изменение" w:history="1">
        <w:r>
          <w:rPr>
            <w:rStyle w:val="af1"/>
            <w:color w:val="auto"/>
            <w:u w:val="none"/>
          </w:rPr>
          <w:t>Поручения на замену</w:t>
        </w:r>
      </w:hyperlink>
      <w:r>
        <w:t xml:space="preserve">, а также для внесения Кредитором Компенсационного взноса, используются ценные бумаги с разделов счетов депо, промаркированных в </w:t>
      </w:r>
      <w:hyperlink w:anchor="_Поручение_на_Маркирование_1" w:tooltip="#_Поручение_на_Маркирование_1" w:history="1">
        <w:r>
          <w:rPr>
            <w:rStyle w:val="af1"/>
            <w:color w:val="auto"/>
            <w:u w:val="none"/>
          </w:rPr>
          <w:t>Поручении на маркирование</w:t>
        </w:r>
      </w:hyperlink>
      <w:r>
        <w:t xml:space="preserve"> с типом Маркирования CRED, начиная с раздела счета депо с максимальным приоритетом.</w:t>
      </w:r>
    </w:p>
    <w:p w:rsidR="00D67A07" w:rsidRDefault="00CD3DF4">
      <w:pPr>
        <w:pStyle w:val="1"/>
        <w:numPr>
          <w:ilvl w:val="0"/>
          <w:numId w:val="54"/>
        </w:numPr>
        <w:spacing w:before="240" w:after="240"/>
        <w:ind w:left="851" w:hanging="851"/>
        <w:rPr>
          <w:rFonts w:ascii="Times New Roman" w:hAnsi="Times New Roman"/>
          <w:color w:val="auto"/>
          <w:sz w:val="24"/>
          <w:szCs w:val="24"/>
        </w:rPr>
      </w:pPr>
      <w:bookmarkStart w:id="212" w:name="_Toc152253187"/>
      <w:bookmarkStart w:id="213" w:name="_Toc163829097"/>
      <w:r>
        <w:rPr>
          <w:rFonts w:ascii="Times New Roman" w:hAnsi="Times New Roman"/>
          <w:color w:val="auto"/>
          <w:sz w:val="24"/>
          <w:szCs w:val="24"/>
        </w:rPr>
        <w:t>Особенности проверки Обеспеченности обязательств</w:t>
      </w:r>
      <w:bookmarkEnd w:id="212"/>
      <w:bookmarkEnd w:id="213"/>
    </w:p>
    <w:p w:rsidR="00D67A07" w:rsidRDefault="00CD3DF4">
      <w:pPr>
        <w:pStyle w:val="af3"/>
        <w:widowControl w:val="0"/>
        <w:numPr>
          <w:ilvl w:val="1"/>
          <w:numId w:val="54"/>
        </w:numPr>
        <w:spacing w:before="120" w:after="120"/>
        <w:ind w:left="851" w:hanging="851"/>
        <w:jc w:val="both"/>
      </w:pPr>
      <w:r>
        <w:t>Объектом проверки Обеспеченности обязательств при посделочном маржировании является каждая Действующая Сделка РЕПО.</w:t>
      </w:r>
    </w:p>
    <w:p w:rsidR="00D67A07" w:rsidRDefault="00CD3DF4">
      <w:pPr>
        <w:pStyle w:val="af3"/>
        <w:widowControl w:val="0"/>
        <w:numPr>
          <w:ilvl w:val="1"/>
          <w:numId w:val="54"/>
        </w:numPr>
        <w:spacing w:before="120" w:after="120"/>
        <w:ind w:left="851" w:hanging="851"/>
        <w:jc w:val="both"/>
      </w:pPr>
      <w:r>
        <w:t>Стоимость Обеспечения Сделки РЕПО (Ci) определяется как сумма Дисконтированных стоимостей всех ценных бумаг, входящих в Обеспечение Сделки РЕПО.</w:t>
      </w:r>
    </w:p>
    <w:p w:rsidR="00D67A07" w:rsidRDefault="00CD3DF4">
      <w:pPr>
        <w:pStyle w:val="af3"/>
        <w:widowControl w:val="0"/>
        <w:numPr>
          <w:ilvl w:val="1"/>
          <w:numId w:val="54"/>
        </w:numPr>
        <w:spacing w:before="120" w:after="120"/>
        <w:ind w:left="851" w:hanging="851"/>
        <w:jc w:val="both"/>
      </w:pPr>
      <w:r>
        <w:t>Максимально допустимый размер необеспеченности обязательства Сделки РЕПО Xin рассчитывается по формуле:</w:t>
      </w:r>
    </w:p>
    <w:p w:rsidR="00D67A07" w:rsidRDefault="00CD3DF4">
      <w:pPr>
        <w:pStyle w:val="210"/>
        <w:numPr>
          <w:ilvl w:val="2"/>
          <w:numId w:val="54"/>
        </w:numPr>
        <w:spacing w:before="60" w:after="60"/>
        <w:ind w:left="851" w:hanging="851"/>
        <w:rPr>
          <w:rFonts w:ascii="Times New Roman" w:hAnsi="Times New Roman"/>
          <w:szCs w:val="24"/>
        </w:rPr>
      </w:pPr>
      <w:r>
        <w:rPr>
          <w:rFonts w:ascii="Times New Roman" w:hAnsi="Times New Roman"/>
          <w:szCs w:val="24"/>
        </w:rPr>
        <w:t>При использовании Компенсационного взноса:</w:t>
      </w:r>
    </w:p>
    <w:p w:rsidR="00D67A07" w:rsidRDefault="00CD3DF4">
      <w:pPr>
        <w:pStyle w:val="210"/>
        <w:spacing w:before="60" w:after="60"/>
        <w:ind w:left="851" w:firstLine="0"/>
        <w:rPr>
          <w:rFonts w:ascii="Times New Roman" w:hAnsi="Times New Roman"/>
          <w:szCs w:val="24"/>
        </w:rPr>
      </w:pPr>
      <w:r>
        <w:rPr>
          <w:rFonts w:ascii="Times New Roman" w:hAnsi="Times New Roman"/>
          <w:szCs w:val="24"/>
        </w:rPr>
        <w:t>Xin = Li* T</w:t>
      </w:r>
      <w:r>
        <w:rPr>
          <w:rFonts w:ascii="Times New Roman" w:hAnsi="Times New Roman"/>
          <w:szCs w:val="24"/>
          <w:lang w:val="en-US"/>
        </w:rPr>
        <w:t>n</w:t>
      </w:r>
      <w:r>
        <w:rPr>
          <w:rFonts w:ascii="Times New Roman" w:hAnsi="Times New Roman"/>
          <w:szCs w:val="24"/>
        </w:rPr>
        <w:t>i, где</w:t>
      </w:r>
    </w:p>
    <w:p w:rsidR="00D67A07" w:rsidRDefault="00CD3DF4">
      <w:pPr>
        <w:pStyle w:val="210"/>
        <w:spacing w:before="60" w:after="60"/>
        <w:ind w:left="1418" w:firstLine="0"/>
        <w:rPr>
          <w:rFonts w:ascii="Times New Roman" w:hAnsi="Times New Roman"/>
          <w:szCs w:val="24"/>
        </w:rPr>
      </w:pPr>
      <w:r>
        <w:rPr>
          <w:rFonts w:ascii="Times New Roman" w:hAnsi="Times New Roman"/>
          <w:szCs w:val="24"/>
        </w:rPr>
        <w:t>Т</w:t>
      </w:r>
      <w:r>
        <w:rPr>
          <w:rFonts w:ascii="Times New Roman" w:hAnsi="Times New Roman"/>
          <w:szCs w:val="24"/>
          <w:lang w:val="en-US"/>
        </w:rPr>
        <w:t>n</w:t>
      </w:r>
      <w:r>
        <w:rPr>
          <w:rFonts w:ascii="Times New Roman" w:hAnsi="Times New Roman"/>
          <w:szCs w:val="24"/>
        </w:rPr>
        <w:t>i – нижний Порог переоценки по Сделке РЕПО в %;</w:t>
      </w:r>
    </w:p>
    <w:p w:rsidR="00D67A07" w:rsidRDefault="00CD3DF4">
      <w:pPr>
        <w:pStyle w:val="210"/>
        <w:spacing w:before="60" w:after="60"/>
        <w:ind w:left="1418" w:firstLine="0"/>
        <w:rPr>
          <w:rFonts w:ascii="Times New Roman" w:hAnsi="Times New Roman"/>
          <w:szCs w:val="24"/>
        </w:rPr>
      </w:pPr>
      <w:r>
        <w:rPr>
          <w:rFonts w:ascii="Times New Roman" w:hAnsi="Times New Roman"/>
          <w:szCs w:val="24"/>
        </w:rPr>
        <w:t>Li –  Текущая стоимость обязательства Заемщика по i-ой Сделки РЕПО.</w:t>
      </w:r>
    </w:p>
    <w:p w:rsidR="00D67A07" w:rsidRDefault="00CD3DF4">
      <w:pPr>
        <w:pStyle w:val="210"/>
        <w:numPr>
          <w:ilvl w:val="2"/>
          <w:numId w:val="54"/>
        </w:numPr>
        <w:spacing w:before="60" w:after="60"/>
        <w:ind w:left="851" w:hanging="851"/>
        <w:rPr>
          <w:rFonts w:ascii="Times New Roman" w:hAnsi="Times New Roman"/>
          <w:szCs w:val="24"/>
        </w:rPr>
      </w:pPr>
      <w:r>
        <w:rPr>
          <w:rFonts w:ascii="Times New Roman" w:hAnsi="Times New Roman"/>
          <w:szCs w:val="24"/>
        </w:rPr>
        <w:t>При использовании Маржинального вноса:</w:t>
      </w:r>
    </w:p>
    <w:p w:rsidR="00D67A07" w:rsidRDefault="00CD3DF4">
      <w:pPr>
        <w:pStyle w:val="210"/>
        <w:spacing w:before="60" w:after="60"/>
        <w:ind w:left="851" w:firstLine="0"/>
        <w:rPr>
          <w:rFonts w:ascii="Times New Roman" w:hAnsi="Times New Roman"/>
          <w:szCs w:val="24"/>
        </w:rPr>
      </w:pPr>
      <w:r>
        <w:rPr>
          <w:rFonts w:ascii="Times New Roman" w:hAnsi="Times New Roman"/>
          <w:szCs w:val="24"/>
        </w:rPr>
        <w:t>Xin = L</w:t>
      </w:r>
      <w:r>
        <w:rPr>
          <w:rFonts w:ascii="Times New Roman" w:hAnsi="Times New Roman"/>
          <w:szCs w:val="24"/>
          <w:lang w:val="en-US"/>
        </w:rPr>
        <w:t>m</w:t>
      </w:r>
      <w:r>
        <w:rPr>
          <w:rFonts w:ascii="Times New Roman" w:hAnsi="Times New Roman"/>
          <w:szCs w:val="24"/>
        </w:rPr>
        <w:t>i* Tni, где</w:t>
      </w:r>
    </w:p>
    <w:p w:rsidR="00D67A07" w:rsidRDefault="00CD3DF4">
      <w:pPr>
        <w:pStyle w:val="210"/>
        <w:spacing w:before="60" w:after="60"/>
        <w:ind w:left="851"/>
        <w:rPr>
          <w:rFonts w:ascii="Times New Roman" w:hAnsi="Times New Roman"/>
          <w:szCs w:val="24"/>
        </w:rPr>
      </w:pPr>
      <w:r>
        <w:rPr>
          <w:rFonts w:ascii="Times New Roman" w:hAnsi="Times New Roman"/>
          <w:szCs w:val="24"/>
        </w:rPr>
        <w:t>Т</w:t>
      </w:r>
      <w:r>
        <w:rPr>
          <w:rFonts w:ascii="Times New Roman" w:hAnsi="Times New Roman"/>
          <w:szCs w:val="24"/>
          <w:lang w:val="en-US"/>
        </w:rPr>
        <w:t>n</w:t>
      </w:r>
      <w:r>
        <w:rPr>
          <w:rFonts w:ascii="Times New Roman" w:hAnsi="Times New Roman"/>
          <w:szCs w:val="24"/>
        </w:rPr>
        <w:t>i    -   нижний Порог переоценки по Сделке РЕПО в %;</w:t>
      </w:r>
    </w:p>
    <w:p w:rsidR="00D67A07" w:rsidRDefault="00CD3DF4">
      <w:pPr>
        <w:pStyle w:val="210"/>
        <w:spacing w:before="60" w:after="60"/>
        <w:ind w:left="2268" w:hanging="850"/>
        <w:rPr>
          <w:rFonts w:ascii="Times New Roman" w:hAnsi="Times New Roman"/>
        </w:rPr>
      </w:pPr>
      <w:r>
        <w:rPr>
          <w:rFonts w:ascii="Times New Roman" w:hAnsi="Times New Roman"/>
          <w:szCs w:val="24"/>
        </w:rPr>
        <w:t>L</w:t>
      </w:r>
      <w:r>
        <w:rPr>
          <w:rFonts w:ascii="Times New Roman" w:hAnsi="Times New Roman"/>
          <w:szCs w:val="24"/>
          <w:lang w:val="en-US"/>
        </w:rPr>
        <w:t>m</w:t>
      </w:r>
      <w:r>
        <w:rPr>
          <w:rFonts w:ascii="Times New Roman" w:hAnsi="Times New Roman"/>
          <w:szCs w:val="24"/>
        </w:rPr>
        <w:t>i – Текущая стоимость обязательства Заемщика по i-ой Сделки РЕПО, рассчитанная в соответствии с пунктом 41 Порядка.</w:t>
      </w:r>
      <w:r>
        <w:rPr>
          <w:rFonts w:ascii="Times New Roman" w:hAnsi="Times New Roman"/>
        </w:rPr>
        <w:t xml:space="preserve"> </w:t>
      </w:r>
    </w:p>
    <w:p w:rsidR="00D67A07" w:rsidRDefault="00CD3DF4">
      <w:pPr>
        <w:pStyle w:val="af3"/>
        <w:widowControl w:val="0"/>
        <w:numPr>
          <w:ilvl w:val="1"/>
          <w:numId w:val="54"/>
        </w:numPr>
        <w:spacing w:before="120" w:after="120"/>
        <w:ind w:left="851" w:hanging="851"/>
        <w:jc w:val="both"/>
      </w:pPr>
      <w:r>
        <w:t>Максимально допустимый размер переобеспеченности обязательств Сделки РЕПО Xip рассчитывается по формуле:</w:t>
      </w:r>
    </w:p>
    <w:p w:rsidR="00D67A07" w:rsidRDefault="00CD3DF4">
      <w:pPr>
        <w:pStyle w:val="210"/>
        <w:numPr>
          <w:ilvl w:val="2"/>
          <w:numId w:val="54"/>
        </w:numPr>
        <w:spacing w:before="60" w:after="60"/>
        <w:ind w:left="851" w:hanging="851"/>
        <w:rPr>
          <w:rFonts w:ascii="Times New Roman" w:hAnsi="Times New Roman"/>
          <w:szCs w:val="24"/>
        </w:rPr>
      </w:pPr>
      <w:r>
        <w:rPr>
          <w:rFonts w:ascii="Times New Roman" w:hAnsi="Times New Roman"/>
          <w:szCs w:val="24"/>
        </w:rPr>
        <w:t>При использовании Компенсационного взноса:</w:t>
      </w:r>
    </w:p>
    <w:p w:rsidR="00D67A07" w:rsidRDefault="00CD3DF4">
      <w:pPr>
        <w:pStyle w:val="210"/>
        <w:spacing w:before="60" w:after="60"/>
        <w:ind w:left="1276" w:hanging="425"/>
        <w:rPr>
          <w:rFonts w:ascii="Times New Roman" w:hAnsi="Times New Roman"/>
          <w:szCs w:val="24"/>
        </w:rPr>
      </w:pPr>
      <w:r>
        <w:rPr>
          <w:rFonts w:ascii="Times New Roman" w:hAnsi="Times New Roman"/>
          <w:szCs w:val="24"/>
        </w:rPr>
        <w:t>Xi</w:t>
      </w:r>
      <w:r>
        <w:rPr>
          <w:rFonts w:ascii="Times New Roman" w:hAnsi="Times New Roman"/>
          <w:szCs w:val="24"/>
          <w:lang w:val="en-US"/>
        </w:rPr>
        <w:t>p</w:t>
      </w:r>
      <w:r>
        <w:rPr>
          <w:rFonts w:ascii="Times New Roman" w:hAnsi="Times New Roman"/>
          <w:szCs w:val="24"/>
        </w:rPr>
        <w:t xml:space="preserve"> = Li* T</w:t>
      </w:r>
      <w:r>
        <w:rPr>
          <w:rFonts w:ascii="Times New Roman" w:hAnsi="Times New Roman"/>
          <w:szCs w:val="24"/>
          <w:lang w:val="en-US"/>
        </w:rPr>
        <w:t>v</w:t>
      </w:r>
      <w:r>
        <w:rPr>
          <w:rFonts w:ascii="Times New Roman" w:hAnsi="Times New Roman"/>
          <w:szCs w:val="24"/>
        </w:rPr>
        <w:t xml:space="preserve">i, где </w:t>
      </w:r>
    </w:p>
    <w:p w:rsidR="00D67A07" w:rsidRDefault="00CD3DF4">
      <w:pPr>
        <w:pStyle w:val="210"/>
        <w:spacing w:before="60" w:after="60"/>
        <w:ind w:left="2268" w:hanging="850"/>
        <w:rPr>
          <w:rFonts w:ascii="Times New Roman" w:hAnsi="Times New Roman"/>
          <w:szCs w:val="24"/>
        </w:rPr>
      </w:pPr>
      <w:r>
        <w:rPr>
          <w:rFonts w:ascii="Times New Roman" w:hAnsi="Times New Roman"/>
          <w:szCs w:val="24"/>
        </w:rPr>
        <w:t>Т</w:t>
      </w:r>
      <w:r>
        <w:rPr>
          <w:rFonts w:ascii="Times New Roman" w:hAnsi="Times New Roman"/>
          <w:szCs w:val="24"/>
          <w:lang w:val="en-US"/>
        </w:rPr>
        <w:t>v</w:t>
      </w:r>
      <w:r>
        <w:rPr>
          <w:rFonts w:ascii="Times New Roman" w:hAnsi="Times New Roman"/>
          <w:szCs w:val="24"/>
        </w:rPr>
        <w:t>i – верхний Порог переоценки по Сделке РЕПО в %;</w:t>
      </w:r>
    </w:p>
    <w:p w:rsidR="00D67A07" w:rsidRDefault="00CD3DF4">
      <w:pPr>
        <w:pStyle w:val="210"/>
        <w:spacing w:before="60" w:after="60"/>
        <w:ind w:left="2268" w:hanging="850"/>
        <w:rPr>
          <w:rFonts w:ascii="Times New Roman" w:hAnsi="Times New Roman"/>
          <w:szCs w:val="24"/>
        </w:rPr>
      </w:pPr>
      <w:r>
        <w:rPr>
          <w:rFonts w:ascii="Times New Roman" w:hAnsi="Times New Roman"/>
          <w:szCs w:val="24"/>
        </w:rPr>
        <w:t>Li –   Текущая стоимость обязательства Заемщика по i-ой Сделки РЕПО.</w:t>
      </w:r>
    </w:p>
    <w:p w:rsidR="00D67A07" w:rsidRDefault="00CD3DF4">
      <w:pPr>
        <w:pStyle w:val="210"/>
        <w:numPr>
          <w:ilvl w:val="2"/>
          <w:numId w:val="54"/>
        </w:numPr>
        <w:spacing w:before="60" w:after="60"/>
        <w:ind w:left="851" w:hanging="851"/>
        <w:rPr>
          <w:rFonts w:ascii="Times New Roman" w:hAnsi="Times New Roman"/>
          <w:szCs w:val="24"/>
        </w:rPr>
      </w:pPr>
      <w:r>
        <w:rPr>
          <w:rFonts w:ascii="Times New Roman" w:hAnsi="Times New Roman"/>
          <w:szCs w:val="24"/>
        </w:rPr>
        <w:t>При использовании Маржинального вноса:</w:t>
      </w:r>
    </w:p>
    <w:p w:rsidR="00D67A07" w:rsidRDefault="00CD3DF4">
      <w:pPr>
        <w:pStyle w:val="210"/>
        <w:spacing w:before="60" w:after="60"/>
        <w:ind w:left="851" w:firstLine="0"/>
        <w:rPr>
          <w:rFonts w:ascii="Times New Roman" w:hAnsi="Times New Roman"/>
          <w:szCs w:val="24"/>
        </w:rPr>
      </w:pPr>
      <w:r>
        <w:rPr>
          <w:rFonts w:ascii="Times New Roman" w:hAnsi="Times New Roman"/>
          <w:szCs w:val="24"/>
        </w:rPr>
        <w:t>Xi</w:t>
      </w:r>
      <w:r>
        <w:rPr>
          <w:rFonts w:ascii="Times New Roman" w:hAnsi="Times New Roman"/>
          <w:szCs w:val="24"/>
          <w:lang w:val="en-US"/>
        </w:rPr>
        <w:t>p</w:t>
      </w:r>
      <w:r>
        <w:rPr>
          <w:rFonts w:ascii="Times New Roman" w:hAnsi="Times New Roman"/>
          <w:szCs w:val="24"/>
        </w:rPr>
        <w:t xml:space="preserve"> = L</w:t>
      </w:r>
      <w:r>
        <w:rPr>
          <w:rFonts w:ascii="Times New Roman" w:hAnsi="Times New Roman"/>
          <w:szCs w:val="24"/>
          <w:lang w:val="en-US"/>
        </w:rPr>
        <w:t>m</w:t>
      </w:r>
      <w:r>
        <w:rPr>
          <w:rFonts w:ascii="Times New Roman" w:hAnsi="Times New Roman"/>
          <w:szCs w:val="24"/>
        </w:rPr>
        <w:t>i* Tvi, где</w:t>
      </w:r>
    </w:p>
    <w:p w:rsidR="00D67A07" w:rsidRDefault="00CD3DF4">
      <w:pPr>
        <w:pStyle w:val="210"/>
        <w:spacing w:before="60" w:after="60"/>
        <w:ind w:left="851"/>
        <w:rPr>
          <w:rFonts w:ascii="Times New Roman" w:hAnsi="Times New Roman"/>
          <w:szCs w:val="24"/>
        </w:rPr>
      </w:pPr>
      <w:r>
        <w:rPr>
          <w:rFonts w:ascii="Times New Roman" w:hAnsi="Times New Roman"/>
          <w:szCs w:val="24"/>
        </w:rPr>
        <w:t>Тvi    –  верхний Порог переоценки по Сделке РЕПО в %;</w:t>
      </w:r>
    </w:p>
    <w:p w:rsidR="00D67A07" w:rsidRDefault="00CD3DF4">
      <w:pPr>
        <w:pStyle w:val="210"/>
        <w:spacing w:before="60" w:after="60"/>
        <w:ind w:left="2268" w:hanging="850"/>
        <w:rPr>
          <w:rFonts w:ascii="Times New Roman" w:hAnsi="Times New Roman"/>
        </w:rPr>
      </w:pPr>
      <w:r>
        <w:rPr>
          <w:rFonts w:ascii="Times New Roman" w:hAnsi="Times New Roman"/>
          <w:szCs w:val="24"/>
        </w:rPr>
        <w:t>L</w:t>
      </w:r>
      <w:r>
        <w:rPr>
          <w:rFonts w:ascii="Times New Roman" w:hAnsi="Times New Roman"/>
          <w:szCs w:val="24"/>
          <w:lang w:val="en-US"/>
        </w:rPr>
        <w:t>m</w:t>
      </w:r>
      <w:r>
        <w:rPr>
          <w:rFonts w:ascii="Times New Roman" w:hAnsi="Times New Roman"/>
          <w:szCs w:val="24"/>
        </w:rPr>
        <w:t>i – Текущая стоимость обязательства Заемщика по i-ой Сделки РЕПО, рассчитанная в соответствии с пунктом 41 Порядка.</w:t>
      </w:r>
      <w:r>
        <w:rPr>
          <w:rFonts w:ascii="Times New Roman" w:hAnsi="Times New Roman"/>
        </w:rPr>
        <w:t xml:space="preserve"> </w:t>
      </w:r>
    </w:p>
    <w:p w:rsidR="00D67A07" w:rsidRDefault="00CD3DF4">
      <w:pPr>
        <w:pStyle w:val="af3"/>
        <w:widowControl w:val="0"/>
        <w:numPr>
          <w:ilvl w:val="1"/>
          <w:numId w:val="54"/>
        </w:numPr>
        <w:spacing w:before="120" w:after="120"/>
        <w:ind w:left="851" w:hanging="851"/>
        <w:jc w:val="both"/>
      </w:pPr>
      <w:bookmarkStart w:id="214" w:name="_Toc152253188"/>
      <w:r>
        <w:t>Степень Обеспеченности обязательств Заемщика по конкретной Сделке междилерского РЕПО, определяется разностью между Текущей стоимостью обязательств и стоимостью Обеспечения по данной Сделке РЕПО Li(</w:t>
      </w:r>
      <w:r>
        <w:rPr>
          <w:lang w:val="en-US"/>
        </w:rPr>
        <w:t>Lmi)</w:t>
      </w:r>
      <w:r>
        <w:t xml:space="preserve"> – Ci:</w:t>
      </w:r>
    </w:p>
    <w:p w:rsidR="00D67A07" w:rsidRDefault="00CD3DF4">
      <w:pPr>
        <w:pStyle w:val="210"/>
        <w:spacing w:before="120" w:after="120"/>
        <w:ind w:left="3969" w:hanging="3118"/>
        <w:rPr>
          <w:rFonts w:ascii="Times New Roman" w:hAnsi="Times New Roman"/>
          <w:szCs w:val="24"/>
        </w:rPr>
      </w:pPr>
      <w:r>
        <w:rPr>
          <w:rFonts w:ascii="Times New Roman" w:hAnsi="Times New Roman"/>
          <w:szCs w:val="24"/>
        </w:rPr>
        <w:t>Если Li(</w:t>
      </w:r>
      <w:r>
        <w:rPr>
          <w:rFonts w:ascii="Times New Roman" w:hAnsi="Times New Roman"/>
          <w:szCs w:val="24"/>
          <w:lang w:val="en-US"/>
        </w:rPr>
        <w:t>Lmi</w:t>
      </w:r>
      <w:r>
        <w:rPr>
          <w:rFonts w:ascii="Times New Roman" w:hAnsi="Times New Roman"/>
          <w:szCs w:val="24"/>
        </w:rPr>
        <w:t xml:space="preserve">) – Ci &gt; Xin, то обязательство по Сделке РЕПО считается необеспеченным. </w:t>
      </w:r>
    </w:p>
    <w:p w:rsidR="00D67A07" w:rsidRDefault="00CD3DF4">
      <w:pPr>
        <w:pStyle w:val="210"/>
        <w:spacing w:before="120" w:after="120"/>
        <w:ind w:left="3969" w:hanging="3118"/>
        <w:rPr>
          <w:rFonts w:ascii="Times New Roman" w:hAnsi="Times New Roman"/>
          <w:szCs w:val="24"/>
        </w:rPr>
      </w:pPr>
      <w:r>
        <w:rPr>
          <w:rFonts w:ascii="Times New Roman" w:hAnsi="Times New Roman"/>
          <w:szCs w:val="24"/>
        </w:rPr>
        <w:t>Если Li(</w:t>
      </w:r>
      <w:r>
        <w:rPr>
          <w:rFonts w:ascii="Times New Roman" w:hAnsi="Times New Roman"/>
          <w:szCs w:val="24"/>
          <w:lang w:val="en-US"/>
        </w:rPr>
        <w:t>Lmi</w:t>
      </w:r>
      <w:r>
        <w:rPr>
          <w:rFonts w:ascii="Times New Roman" w:hAnsi="Times New Roman"/>
          <w:szCs w:val="24"/>
        </w:rPr>
        <w:t>) – Ci &lt; -Хip, то обязательство по Сделке РЕПО считается переобеспеченным.</w:t>
      </w:r>
    </w:p>
    <w:p w:rsidR="00D67A07" w:rsidRDefault="00CD3DF4">
      <w:pPr>
        <w:pStyle w:val="210"/>
        <w:spacing w:before="120" w:after="120"/>
        <w:ind w:left="851" w:firstLine="0"/>
        <w:rPr>
          <w:rFonts w:ascii="Times New Roman" w:hAnsi="Times New Roman"/>
          <w:szCs w:val="24"/>
        </w:rPr>
      </w:pPr>
      <w:r>
        <w:rPr>
          <w:rFonts w:ascii="Times New Roman" w:hAnsi="Times New Roman"/>
          <w:szCs w:val="24"/>
        </w:rPr>
        <w:t>Если Хin ≥ Li(</w:t>
      </w:r>
      <w:r>
        <w:rPr>
          <w:rFonts w:ascii="Times New Roman" w:hAnsi="Times New Roman"/>
          <w:szCs w:val="24"/>
          <w:lang w:val="en-US"/>
        </w:rPr>
        <w:t>Lmi</w:t>
      </w:r>
      <w:r>
        <w:rPr>
          <w:rFonts w:ascii="Times New Roman" w:hAnsi="Times New Roman"/>
          <w:szCs w:val="24"/>
        </w:rPr>
        <w:t>)–Ci ≥ -Xip, то обязательство по Сделке РЕПО считается обеспеченным.</w:t>
      </w:r>
    </w:p>
    <w:p w:rsidR="00D67A07" w:rsidRDefault="00CD3DF4">
      <w:pPr>
        <w:pStyle w:val="1"/>
        <w:numPr>
          <w:ilvl w:val="0"/>
          <w:numId w:val="54"/>
        </w:numPr>
        <w:tabs>
          <w:tab w:val="left" w:pos="851"/>
        </w:tabs>
        <w:spacing w:before="240" w:after="240"/>
        <w:ind w:left="851" w:hanging="851"/>
        <w:rPr>
          <w:rFonts w:ascii="Times New Roman" w:hAnsi="Times New Roman"/>
          <w:color w:val="auto"/>
          <w:sz w:val="24"/>
          <w:szCs w:val="24"/>
        </w:rPr>
      </w:pPr>
      <w:bookmarkStart w:id="215" w:name="_Toc163829098"/>
      <w:r>
        <w:rPr>
          <w:rFonts w:ascii="Times New Roman" w:hAnsi="Times New Roman"/>
          <w:color w:val="auto"/>
          <w:sz w:val="24"/>
          <w:szCs w:val="24"/>
        </w:rPr>
        <w:t>Особенности расчета Компенсационного взноса</w:t>
      </w:r>
      <w:bookmarkEnd w:id="214"/>
      <w:r>
        <w:rPr>
          <w:rFonts w:ascii="Times New Roman" w:hAnsi="Times New Roman"/>
          <w:color w:val="auto"/>
          <w:sz w:val="24"/>
          <w:szCs w:val="24"/>
        </w:rPr>
        <w:t xml:space="preserve"> или Маржинального взноса</w:t>
      </w:r>
      <w:bookmarkEnd w:id="215"/>
    </w:p>
    <w:p w:rsidR="00D67A07" w:rsidRDefault="00CD3DF4">
      <w:pPr>
        <w:pStyle w:val="af3"/>
        <w:widowControl w:val="0"/>
        <w:numPr>
          <w:ilvl w:val="1"/>
          <w:numId w:val="54"/>
        </w:numPr>
        <w:tabs>
          <w:tab w:val="left" w:pos="851"/>
        </w:tabs>
        <w:spacing w:before="120" w:after="120"/>
        <w:ind w:left="851" w:hanging="851"/>
        <w:jc w:val="both"/>
      </w:pPr>
      <w:r>
        <w:rPr>
          <w:b/>
        </w:rPr>
        <w:t>Обязанность Заемщика</w:t>
      </w:r>
      <w:r>
        <w:t xml:space="preserve"> по внесению Компенсационного взноса возникает, если обязательства по Действующей Сделке РЕПО не обеспечены.</w:t>
      </w:r>
    </w:p>
    <w:p w:rsidR="00D67A07" w:rsidRDefault="00CD3DF4">
      <w:pPr>
        <w:pStyle w:val="af3"/>
        <w:widowControl w:val="0"/>
        <w:numPr>
          <w:ilvl w:val="2"/>
          <w:numId w:val="54"/>
        </w:numPr>
        <w:spacing w:before="120" w:after="120"/>
        <w:ind w:left="851" w:hanging="851"/>
        <w:jc w:val="both"/>
      </w:pPr>
      <w:r>
        <w:t>Размер Компенсационного взноса равен разности стоимости обязательства по данной Сделке РЕПО и стоимости Обеспечения обязательств по Сделке РЕПО (Li – Ci).</w:t>
      </w:r>
    </w:p>
    <w:p w:rsidR="00D67A07" w:rsidRDefault="00CD3DF4">
      <w:pPr>
        <w:pStyle w:val="af3"/>
        <w:widowControl w:val="0"/>
        <w:numPr>
          <w:ilvl w:val="2"/>
          <w:numId w:val="54"/>
        </w:numPr>
        <w:spacing w:before="120" w:after="120"/>
        <w:ind w:left="851" w:hanging="851"/>
        <w:jc w:val="both"/>
      </w:pPr>
      <w:r>
        <w:t>Подбор ценных бумаг производится в Сделку РЕПО в соответствии с Алгоритмами и прекращается, когда суммарная Дисконтированная стоимость подобранных ценных бумаг в Сделке РЕПО достигнет размера определенного Компенсационного взноса либо превысит его на величину, меньшую Дисконтированной стоимости одной ценной бумаги выпуска, участвующего в текущей итерации расчетов.</w:t>
      </w:r>
    </w:p>
    <w:p w:rsidR="00D67A07" w:rsidRDefault="00CD3DF4">
      <w:pPr>
        <w:pStyle w:val="af3"/>
        <w:widowControl w:val="0"/>
        <w:numPr>
          <w:ilvl w:val="1"/>
          <w:numId w:val="54"/>
        </w:numPr>
        <w:spacing w:before="120" w:after="120"/>
        <w:ind w:left="851" w:hanging="851"/>
        <w:jc w:val="both"/>
      </w:pPr>
      <w:r>
        <w:rPr>
          <w:b/>
        </w:rPr>
        <w:t>Обязанность Кредитора</w:t>
      </w:r>
      <w:r>
        <w:t xml:space="preserve"> по внесению Компенсационного взноса возникает, если обязательства по Действующей Сделке РЕПО переобеспечены.</w:t>
      </w:r>
    </w:p>
    <w:p w:rsidR="00D67A07" w:rsidRDefault="00CD3DF4">
      <w:pPr>
        <w:pStyle w:val="af3"/>
        <w:widowControl w:val="0"/>
        <w:numPr>
          <w:ilvl w:val="2"/>
          <w:numId w:val="54"/>
        </w:numPr>
        <w:spacing w:before="120" w:after="120"/>
        <w:ind w:left="851" w:hanging="851"/>
        <w:jc w:val="both"/>
      </w:pPr>
      <w:r>
        <w:t>Размер Компенсационного взноса равен разности стоимости Обеспечения обязательств по Сделке РЕПО и стоимости обязательства по данной Сделке РЕПО (Сi – Li).</w:t>
      </w:r>
    </w:p>
    <w:p w:rsidR="00D67A07" w:rsidRDefault="00CD3DF4">
      <w:pPr>
        <w:pStyle w:val="af3"/>
        <w:widowControl w:val="0"/>
        <w:numPr>
          <w:ilvl w:val="2"/>
          <w:numId w:val="54"/>
        </w:numPr>
        <w:spacing w:before="120" w:after="120"/>
        <w:ind w:left="851" w:hanging="851"/>
        <w:jc w:val="both"/>
      </w:pPr>
      <w:r>
        <w:t>Для формирования Компенсационного взноса из выпусков ценных бумаг, входящих в Обеспечение обязательств по данной Сделке РЕПО, выбираются выпуски ценной бумаги с наименьшим дисконтом.</w:t>
      </w:r>
    </w:p>
    <w:p w:rsidR="00D67A07" w:rsidRDefault="00CD3DF4">
      <w:pPr>
        <w:pStyle w:val="af3"/>
        <w:widowControl w:val="0"/>
        <w:numPr>
          <w:ilvl w:val="2"/>
          <w:numId w:val="54"/>
        </w:numPr>
        <w:spacing w:before="120" w:after="120"/>
        <w:ind w:left="851" w:hanging="851"/>
        <w:jc w:val="both"/>
      </w:pPr>
      <w:r>
        <w:t>Подбор продолжается до тех пор, пока стоимость Обеспечения отличается от суммарной стоимости обязательства больше чем на Дисконтированную стоимость одной ценной бумаги выпуска, участвующего в текущей итерации расчетов.</w:t>
      </w:r>
    </w:p>
    <w:p w:rsidR="00D67A07" w:rsidRDefault="00CD3DF4">
      <w:pPr>
        <w:pStyle w:val="af3"/>
        <w:widowControl w:val="0"/>
        <w:numPr>
          <w:ilvl w:val="1"/>
          <w:numId w:val="54"/>
        </w:numPr>
        <w:spacing w:before="120" w:after="120"/>
        <w:ind w:left="851" w:hanging="851"/>
        <w:jc w:val="both"/>
      </w:pPr>
      <w:r>
        <w:t>Если по окончании последнего клирингового сеанса обязательства по Сделке РЕПО остались необеспеченными, то Компенсационный взнос может быть уплачен денежными средствами.</w:t>
      </w:r>
    </w:p>
    <w:p w:rsidR="00D67A07" w:rsidRDefault="00CD3DF4">
      <w:pPr>
        <w:pStyle w:val="af3"/>
        <w:widowControl w:val="0"/>
        <w:numPr>
          <w:ilvl w:val="2"/>
          <w:numId w:val="54"/>
        </w:numPr>
        <w:spacing w:before="120" w:after="120"/>
        <w:ind w:left="851" w:hanging="851"/>
        <w:jc w:val="both"/>
      </w:pPr>
      <w:r>
        <w:t>Компенсационный взнос дополнительно выплачивается денежными средствами на сумму разности стоимости обязательств и стоимости Обеспечения Сделки РЕПО (Li-Ci или Ci-Li) в ходе последнего клирингового сеанса текущего операционного дня.</w:t>
      </w:r>
    </w:p>
    <w:p w:rsidR="00D67A07" w:rsidRDefault="00CD3DF4">
      <w:pPr>
        <w:pStyle w:val="af3"/>
        <w:widowControl w:val="0"/>
        <w:numPr>
          <w:ilvl w:val="2"/>
          <w:numId w:val="54"/>
        </w:numPr>
        <w:spacing w:before="120" w:after="120"/>
        <w:ind w:left="851" w:hanging="851"/>
        <w:jc w:val="both"/>
      </w:pPr>
      <w:r>
        <w:t>При расчёте суммы денежных средств Компенсационного взноса Заемщика учитывается, что она не может превышать Сумму РЕПО Заемщика по данной Сделке РЕПО, уменьшенную на минимальную Сумму РЕПО, равную 1 (одной) денежной единице в валюте сделки. Определение размера Маржинального взноса.</w:t>
      </w:r>
    </w:p>
    <w:p w:rsidR="00D67A07" w:rsidRDefault="00CD3DF4">
      <w:pPr>
        <w:pStyle w:val="af3"/>
        <w:widowControl w:val="0"/>
        <w:numPr>
          <w:ilvl w:val="1"/>
          <w:numId w:val="54"/>
        </w:numPr>
        <w:spacing w:before="120" w:after="120"/>
        <w:ind w:left="851" w:hanging="851"/>
        <w:jc w:val="both"/>
      </w:pPr>
      <w:r>
        <w:t>Обязанность Заемщика по уплате Маржинального взноса возникает, если обязательства по Действующей Сделке РЕПО не обеспечены.</w:t>
      </w:r>
    </w:p>
    <w:p w:rsidR="00D67A07" w:rsidRDefault="00CD3DF4">
      <w:pPr>
        <w:pStyle w:val="af3"/>
        <w:widowControl w:val="0"/>
        <w:numPr>
          <w:ilvl w:val="2"/>
          <w:numId w:val="54"/>
        </w:numPr>
        <w:spacing w:before="120" w:after="120"/>
        <w:ind w:left="851" w:hanging="851"/>
        <w:jc w:val="both"/>
      </w:pPr>
      <w:r>
        <w:t>Размер Маржинального взноса Заемщика равен разности стоимости обязательства по данной Сделке РЕПО и стоимости Обеспечения обязательств по Сделке РЕПО (L</w:t>
      </w:r>
      <w:r>
        <w:rPr>
          <w:lang w:val="en-US"/>
        </w:rPr>
        <w:t>mi</w:t>
      </w:r>
      <w:r>
        <w:t xml:space="preserve"> – Ci), где</w:t>
      </w:r>
    </w:p>
    <w:p w:rsidR="00D67A07" w:rsidRDefault="00CD3DF4">
      <w:pPr>
        <w:pStyle w:val="af3"/>
        <w:widowControl w:val="0"/>
        <w:spacing w:before="120" w:after="120"/>
        <w:ind w:left="1560" w:hanging="709"/>
        <w:jc w:val="both"/>
      </w:pPr>
      <w:r>
        <w:rPr>
          <w:lang w:val="en-US"/>
        </w:rPr>
        <w:t>Lm</w:t>
      </w:r>
      <w:r>
        <w:t>i – Текущая стоимость обязательства Заемщика по i-ой Сделки РЕПО, рассчитанная в соответствии с пунктом 41 Порядка.</w:t>
      </w:r>
    </w:p>
    <w:p w:rsidR="00D67A07" w:rsidRDefault="00CD3DF4">
      <w:pPr>
        <w:pStyle w:val="af3"/>
        <w:widowControl w:val="0"/>
        <w:numPr>
          <w:ilvl w:val="2"/>
          <w:numId w:val="54"/>
        </w:numPr>
        <w:tabs>
          <w:tab w:val="left" w:pos="851"/>
        </w:tabs>
        <w:spacing w:before="120" w:after="120"/>
        <w:ind w:left="851" w:hanging="851"/>
        <w:jc w:val="both"/>
      </w:pPr>
      <w:r>
        <w:t xml:space="preserve">Обязанность Кредитора по уплате Маржинального взноса возникает, если обязательства по Действующей Сделке РЕПО переобеспечены. </w:t>
      </w:r>
    </w:p>
    <w:p w:rsidR="00D67A07" w:rsidRDefault="00CD3DF4">
      <w:pPr>
        <w:pStyle w:val="af3"/>
        <w:widowControl w:val="0"/>
        <w:numPr>
          <w:ilvl w:val="2"/>
          <w:numId w:val="54"/>
        </w:numPr>
        <w:spacing w:before="120" w:after="120"/>
        <w:ind w:left="851" w:hanging="851"/>
        <w:jc w:val="both"/>
      </w:pPr>
      <w:r>
        <w:t>Размер Маржинального взноса Кредитора равен разности стоимости Обеспечения обязательств по Сделке РЕПО и стоимости обязательства по данной Сделке РЕПО (Сi – L</w:t>
      </w:r>
      <w:r>
        <w:rPr>
          <w:lang w:val="en-US"/>
        </w:rPr>
        <w:t>m</w:t>
      </w:r>
      <w:r>
        <w:t>i)</w:t>
      </w:r>
    </w:p>
    <w:p w:rsidR="00D67A07" w:rsidRDefault="00CD3DF4">
      <w:pPr>
        <w:pStyle w:val="af3"/>
        <w:widowControl w:val="0"/>
        <w:numPr>
          <w:ilvl w:val="1"/>
          <w:numId w:val="54"/>
        </w:numPr>
        <w:spacing w:before="120" w:after="120"/>
        <w:ind w:left="851" w:hanging="851"/>
        <w:jc w:val="both"/>
      </w:pPr>
      <w:r>
        <w:t>При уплате Компенсационного взноса денежными средствами или Маржинального взноса Сделки РЕПО ранжируются по возрастанию степени обеспеченности (переобеспеченности) обязательств (в первую очередь уплачивается Компенсационный взнос по Сделкам РЕПО с наименьшей степенью обеспеченности либо с наибольшей степенью переобеспеченности).</w:t>
      </w:r>
    </w:p>
    <w:p w:rsidR="00D67A07" w:rsidRDefault="00CD3DF4">
      <w:pPr>
        <w:pStyle w:val="af3"/>
        <w:widowControl w:val="0"/>
        <w:numPr>
          <w:ilvl w:val="1"/>
          <w:numId w:val="54"/>
        </w:numPr>
        <w:spacing w:before="120" w:after="120"/>
        <w:ind w:left="851" w:hanging="851"/>
        <w:jc w:val="both"/>
      </w:pPr>
      <w:r>
        <w:t>Уплата Компенсационного взноса денежными средствами или Маржинального взноса прекращается при достижении суммы денежных средств, уплаченных по Сделке РЕПО, размера определенного Компенсационного взноса в виде денежных средств или Маржинального взноса либо при отсутствии денежных средств на торговых банковских счетах Клиента.</w:t>
      </w:r>
    </w:p>
    <w:p w:rsidR="00D67A07" w:rsidRDefault="00CD3DF4">
      <w:pPr>
        <w:pStyle w:val="20"/>
        <w:keepNext w:val="0"/>
        <w:widowControl w:val="0"/>
        <w:spacing w:before="360" w:after="120"/>
        <w:rPr>
          <w:rFonts w:ascii="Times New Roman" w:hAnsi="Times New Roman"/>
        </w:rPr>
      </w:pPr>
      <w:bookmarkStart w:id="216" w:name="_Toc163829099"/>
      <w:r>
        <w:rPr>
          <w:rFonts w:ascii="Times New Roman" w:hAnsi="Times New Roman"/>
          <w:caps w:val="0"/>
        </w:rPr>
        <w:t>ЧАСТЬ V. АЛГОРИТМ ПОДБОРА ЦЕННЫХ БУМАГ ДЛЯ ОБСЛУЖИВАНИЯ КЛИРИНГОВОЙ ДЕЯТЕЛЬНОСТИ НКЦ</w:t>
      </w:r>
      <w:bookmarkEnd w:id="216"/>
    </w:p>
    <w:p w:rsidR="00D67A07" w:rsidRDefault="00CD3DF4">
      <w:pPr>
        <w:pStyle w:val="1"/>
        <w:numPr>
          <w:ilvl w:val="0"/>
          <w:numId w:val="54"/>
        </w:numPr>
        <w:tabs>
          <w:tab w:val="left" w:pos="851"/>
        </w:tabs>
        <w:spacing w:before="240" w:after="240"/>
        <w:ind w:left="851" w:hanging="851"/>
        <w:rPr>
          <w:rFonts w:ascii="Times New Roman" w:hAnsi="Times New Roman"/>
          <w:color w:val="auto"/>
          <w:sz w:val="24"/>
          <w:szCs w:val="24"/>
        </w:rPr>
      </w:pPr>
      <w:bookmarkStart w:id="217" w:name="_Toc152253190"/>
      <w:bookmarkStart w:id="218" w:name="_Toc163829100"/>
      <w:r>
        <w:rPr>
          <w:rFonts w:ascii="Times New Roman" w:hAnsi="Times New Roman"/>
          <w:color w:val="auto"/>
          <w:sz w:val="24"/>
          <w:szCs w:val="24"/>
        </w:rPr>
        <w:t>Общие принципы Подбора ценных бумаг</w:t>
      </w:r>
      <w:bookmarkEnd w:id="217"/>
      <w:bookmarkEnd w:id="218"/>
    </w:p>
    <w:p w:rsidR="00D67A07" w:rsidRDefault="00CD3DF4">
      <w:pPr>
        <w:pStyle w:val="af3"/>
        <w:widowControl w:val="0"/>
        <w:numPr>
          <w:ilvl w:val="1"/>
          <w:numId w:val="54"/>
        </w:numPr>
        <w:spacing w:before="120" w:after="120"/>
        <w:ind w:left="851" w:hanging="851"/>
        <w:jc w:val="both"/>
      </w:pPr>
      <w:r>
        <w:t>Подбор ценных бумаг производится с учетом следующей информации:</w:t>
      </w:r>
    </w:p>
    <w:p w:rsidR="00D67A07" w:rsidRDefault="00CD3DF4">
      <w:pPr>
        <w:pStyle w:val="af3"/>
        <w:widowControl w:val="0"/>
        <w:numPr>
          <w:ilvl w:val="2"/>
          <w:numId w:val="81"/>
        </w:numPr>
        <w:spacing w:before="120" w:after="120"/>
        <w:ind w:left="1276" w:hanging="425"/>
        <w:jc w:val="both"/>
      </w:pPr>
      <w:r>
        <w:t>оценочной стоимости ценных бумаг, входящих в Перечень.</w:t>
      </w:r>
    </w:p>
    <w:p w:rsidR="00D67A07" w:rsidRDefault="00CD3DF4">
      <w:pPr>
        <w:pStyle w:val="af3"/>
        <w:widowControl w:val="0"/>
        <w:numPr>
          <w:ilvl w:val="2"/>
          <w:numId w:val="81"/>
        </w:numPr>
        <w:spacing w:before="120" w:after="120"/>
        <w:ind w:left="1276" w:hanging="425"/>
        <w:jc w:val="both"/>
      </w:pPr>
      <w:r>
        <w:t>дополнительных ограничений, установленных НКЦ в отношении ценных бумаг, подбираемых на определенный счет депо/раздел счета депо/субчет депо.</w:t>
      </w:r>
    </w:p>
    <w:p w:rsidR="00D67A07" w:rsidRDefault="00CD3DF4">
      <w:pPr>
        <w:pStyle w:val="af3"/>
        <w:widowControl w:val="0"/>
        <w:numPr>
          <w:ilvl w:val="2"/>
          <w:numId w:val="81"/>
        </w:numPr>
        <w:spacing w:before="120" w:after="120"/>
        <w:ind w:left="1276" w:hanging="425"/>
        <w:jc w:val="both"/>
      </w:pPr>
      <w:r>
        <w:t>согласия Клиента на Подбор ценных бумаг из Обеспечения Сделок РЕПО с Глобальными кредиторами.</w:t>
      </w:r>
    </w:p>
    <w:p w:rsidR="00D67A07" w:rsidRDefault="00CD3DF4">
      <w:pPr>
        <w:pStyle w:val="af3"/>
        <w:widowControl w:val="0"/>
        <w:numPr>
          <w:ilvl w:val="1"/>
          <w:numId w:val="54"/>
        </w:numPr>
        <w:spacing w:before="120" w:after="120"/>
        <w:ind w:left="851" w:hanging="851"/>
        <w:jc w:val="both"/>
      </w:pPr>
      <w:r>
        <w:t xml:space="preserve">Упорядоченный список доступных для Подбора выпусков ценных бумаг составляется в соответствии с предоставленным Клиентом </w:t>
      </w:r>
      <w:hyperlink w:anchor="_Поручение_на_маркирование" w:tooltip="#_Поручение_на_маркирование" w:history="1">
        <w:r>
          <w:rPr>
            <w:rStyle w:val="af1"/>
            <w:color w:val="auto"/>
            <w:u w:val="none"/>
          </w:rPr>
          <w:t>Поручением на маркирование</w:t>
        </w:r>
      </w:hyperlink>
      <w:r>
        <w:t xml:space="preserve"> с учетом указанных в нем   приоритетов и максимального количества ценных бумаг.</w:t>
      </w:r>
    </w:p>
    <w:p w:rsidR="00D67A07" w:rsidRDefault="00CD3DF4">
      <w:pPr>
        <w:pStyle w:val="af3"/>
        <w:widowControl w:val="0"/>
        <w:numPr>
          <w:ilvl w:val="1"/>
          <w:numId w:val="54"/>
        </w:numPr>
        <w:spacing w:before="120" w:after="120"/>
        <w:ind w:left="851" w:hanging="851"/>
        <w:jc w:val="both"/>
      </w:pPr>
      <w:r>
        <w:t xml:space="preserve">В случаях, установленных пунктом </w:t>
      </w:r>
      <w:r>
        <w:fldChar w:fldCharType="begin"/>
      </w:r>
      <w:r>
        <w:instrText xml:space="preserve"> REF _Ref19712059 \n \h  \* MERGEFORMAT </w:instrText>
      </w:r>
      <w:r>
        <w:fldChar w:fldCharType="separate"/>
      </w:r>
      <w:r>
        <w:t>49.10</w:t>
      </w:r>
      <w:r>
        <w:fldChar w:fldCharType="end"/>
      </w:r>
      <w:r>
        <w:t xml:space="preserve"> Порядка, составляется дополнительный упорядоченный список выпусков ценных бумаг, находящихся в  Обеспечении Сделок РЕПО с Глобальными кредиторами.</w:t>
      </w:r>
    </w:p>
    <w:p w:rsidR="00D67A07" w:rsidRDefault="00CD3DF4">
      <w:pPr>
        <w:pStyle w:val="af3"/>
        <w:widowControl w:val="0"/>
        <w:numPr>
          <w:ilvl w:val="1"/>
          <w:numId w:val="54"/>
        </w:numPr>
        <w:spacing w:before="120" w:after="120"/>
        <w:ind w:left="851" w:hanging="851"/>
        <w:jc w:val="both"/>
      </w:pPr>
      <w:r>
        <w:t>Из упорядоченных списков выпусков ценных бумаг исключаются ценные бумаги, не входящие в Перечень ценных бумаг НКЦ.</w:t>
      </w:r>
    </w:p>
    <w:p w:rsidR="00D67A07" w:rsidRDefault="00CD3DF4">
      <w:pPr>
        <w:pStyle w:val="af3"/>
        <w:widowControl w:val="0"/>
        <w:numPr>
          <w:ilvl w:val="1"/>
          <w:numId w:val="54"/>
        </w:numPr>
        <w:spacing w:before="120" w:after="120"/>
        <w:ind w:left="851" w:hanging="851"/>
        <w:jc w:val="both"/>
      </w:pPr>
      <w:r>
        <w:t xml:space="preserve">Подбор осуществляется последовательно по каждому из упорядоченных списков (сначала по списку, составленному в соответствии с </w:t>
      </w:r>
      <w:hyperlink w:anchor="_Поручение_на_Маркирование_1" w:tooltip="#_Поручение_на_Маркирование_1" w:history="1">
        <w:r>
          <w:rPr>
            <w:rStyle w:val="af1"/>
            <w:color w:val="auto"/>
            <w:u w:val="none"/>
          </w:rPr>
          <w:t>Поручением на маркирование</w:t>
        </w:r>
      </w:hyperlink>
      <w:r>
        <w:t>, затем по дополнительному списку).</w:t>
      </w:r>
    </w:p>
    <w:p w:rsidR="00D67A07" w:rsidRDefault="00CD3DF4">
      <w:pPr>
        <w:pStyle w:val="af3"/>
        <w:widowControl w:val="0"/>
        <w:numPr>
          <w:ilvl w:val="1"/>
          <w:numId w:val="54"/>
        </w:numPr>
        <w:spacing w:before="120" w:after="120"/>
        <w:ind w:left="851" w:hanging="851"/>
        <w:jc w:val="both"/>
      </w:pPr>
      <w:r>
        <w:t>При Подборе ценные бумаги ранжируются по Оценочной стоимости (в первую очередь подбираются ценные бумаги с наибольшей Оценочной стоимостью).</w:t>
      </w:r>
    </w:p>
    <w:p w:rsidR="00D67A07" w:rsidRDefault="00CD3DF4">
      <w:pPr>
        <w:pStyle w:val="af3"/>
        <w:widowControl w:val="0"/>
        <w:numPr>
          <w:ilvl w:val="1"/>
          <w:numId w:val="54"/>
        </w:numPr>
        <w:spacing w:before="120" w:after="120"/>
        <w:ind w:left="851" w:hanging="851"/>
        <w:jc w:val="both"/>
      </w:pPr>
      <w:r>
        <w:t xml:space="preserve">При Подборе ценных бумаг из Обеспечения Сделок РЕПО с Глобальными кредиторами ценные бумаги подбираются из Групп сделок в последовательности, определенной в пункте 3.3 настоящего Приложения. </w:t>
      </w:r>
    </w:p>
    <w:p w:rsidR="00D67A07" w:rsidRDefault="00CD3DF4">
      <w:pPr>
        <w:pStyle w:val="1"/>
        <w:numPr>
          <w:ilvl w:val="0"/>
          <w:numId w:val="54"/>
        </w:numPr>
        <w:tabs>
          <w:tab w:val="left" w:pos="851"/>
        </w:tabs>
        <w:spacing w:before="240" w:after="240"/>
        <w:ind w:left="851" w:hanging="851"/>
        <w:rPr>
          <w:rFonts w:ascii="Times New Roman" w:hAnsi="Times New Roman"/>
          <w:color w:val="auto"/>
          <w:sz w:val="24"/>
          <w:szCs w:val="24"/>
        </w:rPr>
      </w:pPr>
      <w:bookmarkStart w:id="219" w:name="_Toc152253191"/>
      <w:bookmarkStart w:id="220" w:name="_Toc163829101"/>
      <w:r>
        <w:rPr>
          <w:rFonts w:ascii="Times New Roman" w:hAnsi="Times New Roman"/>
          <w:color w:val="auto"/>
          <w:sz w:val="24"/>
          <w:szCs w:val="24"/>
        </w:rPr>
        <w:t>Порядок Подбора ценных бумаг по сумме Подбора.</w:t>
      </w:r>
      <w:bookmarkEnd w:id="219"/>
      <w:bookmarkEnd w:id="220"/>
    </w:p>
    <w:p w:rsidR="00D67A07" w:rsidRDefault="00CD3DF4">
      <w:pPr>
        <w:pStyle w:val="af3"/>
        <w:widowControl w:val="0"/>
        <w:numPr>
          <w:ilvl w:val="1"/>
          <w:numId w:val="54"/>
        </w:numPr>
        <w:spacing w:before="120" w:after="120"/>
        <w:ind w:left="851" w:hanging="851"/>
        <w:jc w:val="both"/>
      </w:pPr>
      <w:r>
        <w:t>Из упорядоченного списка доступных для Подбора выпусков ценных бумаг (а также из дополнительного списка при его наличии) дополнительно исключаются:</w:t>
      </w:r>
    </w:p>
    <w:p w:rsidR="00D67A07" w:rsidRDefault="00CD3DF4">
      <w:pPr>
        <w:pStyle w:val="af3"/>
        <w:widowControl w:val="0"/>
        <w:numPr>
          <w:ilvl w:val="2"/>
          <w:numId w:val="81"/>
        </w:numPr>
        <w:spacing w:before="120" w:after="120"/>
        <w:ind w:left="1276" w:hanging="425"/>
        <w:jc w:val="both"/>
      </w:pPr>
      <w:r>
        <w:t>ценные бумаги, по которым НКЦ установлены дополнительные ограничения в отношении Подбора на счет депо/раздел счета депо/субсчет депо Клиента;</w:t>
      </w:r>
    </w:p>
    <w:p w:rsidR="00D67A07" w:rsidRDefault="00CD3DF4">
      <w:pPr>
        <w:pStyle w:val="af3"/>
        <w:widowControl w:val="0"/>
        <w:numPr>
          <w:ilvl w:val="2"/>
          <w:numId w:val="81"/>
        </w:numPr>
        <w:spacing w:before="120" w:after="120"/>
        <w:ind w:left="1276" w:hanging="425"/>
        <w:jc w:val="both"/>
      </w:pPr>
      <w:r>
        <w:t>ценные бумаги с нулевой Оценочной стоимостью.</w:t>
      </w:r>
    </w:p>
    <w:p w:rsidR="00D67A07" w:rsidRDefault="00CD3DF4">
      <w:pPr>
        <w:pStyle w:val="af3"/>
        <w:widowControl w:val="0"/>
        <w:numPr>
          <w:ilvl w:val="1"/>
          <w:numId w:val="54"/>
        </w:numPr>
        <w:spacing w:before="120" w:after="120"/>
        <w:ind w:left="851" w:hanging="851"/>
        <w:jc w:val="both"/>
      </w:pPr>
      <w:r>
        <w:t>Подбор ценных бумаг, включенных в упорядоченный список доступных для Подбора выпусков, осуществляется последовательно и прекращается при выполнении одного из условий:</w:t>
      </w:r>
    </w:p>
    <w:p w:rsidR="00D67A07" w:rsidRDefault="00CD3DF4">
      <w:pPr>
        <w:pStyle w:val="af3"/>
        <w:widowControl w:val="0"/>
        <w:numPr>
          <w:ilvl w:val="2"/>
          <w:numId w:val="81"/>
        </w:numPr>
        <w:spacing w:before="120" w:after="120"/>
        <w:ind w:left="1276" w:hanging="425"/>
        <w:jc w:val="both"/>
      </w:pPr>
      <w:r>
        <w:t>превышении суммарной Оценочной стоимости подобранных ценных бумаг требуемой суммы Подбора на величину, меньшую Оценочной стоимости одной ценной бумаги выпуска, участвующего в текущей итерации расчетов;</w:t>
      </w:r>
    </w:p>
    <w:p w:rsidR="00D67A07" w:rsidRDefault="00CD3DF4">
      <w:pPr>
        <w:pStyle w:val="af3"/>
        <w:widowControl w:val="0"/>
        <w:numPr>
          <w:ilvl w:val="2"/>
          <w:numId w:val="81"/>
        </w:numPr>
        <w:spacing w:before="120" w:after="120"/>
        <w:ind w:left="1276" w:hanging="425"/>
        <w:jc w:val="both"/>
      </w:pPr>
      <w:r>
        <w:t>включении в число подобранных всех ценных бумаг из упорядоченного списка доступных для Подбора выпусков ценных бумаг (осуществление частичного Подбора в максимально возможном размере от суммы Подбора).</w:t>
      </w:r>
    </w:p>
    <w:p w:rsidR="00D67A07" w:rsidRDefault="00CD3DF4">
      <w:pPr>
        <w:pStyle w:val="1"/>
        <w:numPr>
          <w:ilvl w:val="0"/>
          <w:numId w:val="54"/>
        </w:numPr>
        <w:tabs>
          <w:tab w:val="left" w:pos="851"/>
        </w:tabs>
        <w:spacing w:before="240" w:after="240"/>
        <w:ind w:left="851" w:hanging="851"/>
        <w:rPr>
          <w:rFonts w:ascii="Times New Roman" w:hAnsi="Times New Roman"/>
          <w:color w:val="auto"/>
          <w:sz w:val="24"/>
          <w:szCs w:val="24"/>
        </w:rPr>
      </w:pPr>
      <w:bookmarkStart w:id="221" w:name="_Toc152253192"/>
      <w:bookmarkStart w:id="222" w:name="_Toc163829102"/>
      <w:r>
        <w:rPr>
          <w:rFonts w:ascii="Times New Roman" w:hAnsi="Times New Roman"/>
          <w:color w:val="auto"/>
          <w:sz w:val="24"/>
          <w:szCs w:val="24"/>
        </w:rPr>
        <w:t>Порядок Подбора ценных бумаг по списку.</w:t>
      </w:r>
      <w:bookmarkEnd w:id="221"/>
      <w:bookmarkEnd w:id="222"/>
      <w:r>
        <w:rPr>
          <w:rFonts w:ascii="Times New Roman" w:hAnsi="Times New Roman"/>
          <w:color w:val="auto"/>
          <w:sz w:val="24"/>
          <w:szCs w:val="24"/>
        </w:rPr>
        <w:t xml:space="preserve"> </w:t>
      </w:r>
    </w:p>
    <w:p w:rsidR="00D67A07" w:rsidRDefault="00CD3DF4">
      <w:pPr>
        <w:pStyle w:val="af3"/>
        <w:widowControl w:val="0"/>
        <w:numPr>
          <w:ilvl w:val="1"/>
          <w:numId w:val="54"/>
        </w:numPr>
        <w:tabs>
          <w:tab w:val="left" w:pos="851"/>
        </w:tabs>
        <w:spacing w:before="120" w:after="120"/>
        <w:ind w:left="851" w:hanging="851"/>
        <w:jc w:val="both"/>
      </w:pPr>
      <w:r>
        <w:t>Из упорядоченного списка доступных для Подбора выпусков ценных бумаг (а также из дополнительного списка при его наличии) дополнительно исключаются:</w:t>
      </w:r>
    </w:p>
    <w:p w:rsidR="00D67A07" w:rsidRDefault="00CD3DF4">
      <w:pPr>
        <w:pStyle w:val="af3"/>
        <w:widowControl w:val="0"/>
        <w:numPr>
          <w:ilvl w:val="2"/>
          <w:numId w:val="81"/>
        </w:numPr>
        <w:spacing w:before="120" w:after="120"/>
        <w:ind w:left="1276" w:hanging="425"/>
        <w:jc w:val="both"/>
      </w:pPr>
      <w:r>
        <w:t xml:space="preserve">ценные бумаги, не указанные в </w:t>
      </w:r>
      <w:hyperlink w:anchor="_Поручение_на_Подбор_1" w:tooltip="#_Поручение_на_Подбор_1" w:history="1">
        <w:r>
          <w:t>Поручении на подбор</w:t>
        </w:r>
      </w:hyperlink>
      <w:r>
        <w:t>;</w:t>
      </w:r>
    </w:p>
    <w:p w:rsidR="00D67A07" w:rsidRDefault="00CD3DF4">
      <w:pPr>
        <w:pStyle w:val="af3"/>
        <w:widowControl w:val="0"/>
        <w:numPr>
          <w:ilvl w:val="2"/>
          <w:numId w:val="81"/>
        </w:numPr>
        <w:spacing w:before="120" w:after="120"/>
        <w:ind w:left="1276" w:hanging="425"/>
        <w:jc w:val="both"/>
      </w:pPr>
      <w:r>
        <w:t xml:space="preserve">ценные бумаги, указанные в </w:t>
      </w:r>
      <w:hyperlink w:anchor="_Поручение_на_Подбор_1" w:tooltip="#_Поручение_на_Подбор_1" w:history="1">
        <w:r>
          <w:t>Поручении на подбор</w:t>
        </w:r>
      </w:hyperlink>
      <w:r>
        <w:t xml:space="preserve"> с максимально возможным для Подбора количеством, равным 0.</w:t>
      </w:r>
    </w:p>
    <w:p w:rsidR="00D67A07" w:rsidRDefault="00CD3DF4">
      <w:pPr>
        <w:pStyle w:val="af3"/>
        <w:widowControl w:val="0"/>
        <w:numPr>
          <w:ilvl w:val="1"/>
          <w:numId w:val="54"/>
        </w:numPr>
        <w:spacing w:before="120" w:after="120"/>
        <w:ind w:left="851" w:hanging="851"/>
        <w:jc w:val="both"/>
      </w:pPr>
      <w:r>
        <w:t>Подбор ценных бумаг, включенных в упорядоченный список доступных для Подбора выпусков, осуществляется последовательно и прекращается при выполнении одного из условий:</w:t>
      </w:r>
    </w:p>
    <w:p w:rsidR="00D67A07" w:rsidRDefault="00CD3DF4">
      <w:pPr>
        <w:pStyle w:val="af3"/>
        <w:widowControl w:val="0"/>
        <w:numPr>
          <w:ilvl w:val="2"/>
          <w:numId w:val="81"/>
        </w:numPr>
        <w:spacing w:before="120" w:after="120"/>
        <w:ind w:left="1276" w:hanging="425"/>
        <w:jc w:val="both"/>
      </w:pPr>
      <w:r>
        <w:t xml:space="preserve">включении в число подобранных всех указанных в </w:t>
      </w:r>
      <w:hyperlink w:anchor="_Поручение_на_Подбор_1" w:tooltip="#_Поручение_на_Подбор_1" w:history="1">
        <w:r>
          <w:t>Поручении на подбор</w:t>
        </w:r>
      </w:hyperlink>
      <w:r>
        <w:t xml:space="preserve"> выпусков ценных бумаг в указанном количестве;</w:t>
      </w:r>
    </w:p>
    <w:p w:rsidR="00D67A07" w:rsidRDefault="00CD3DF4">
      <w:pPr>
        <w:pStyle w:val="af3"/>
        <w:widowControl w:val="0"/>
        <w:numPr>
          <w:ilvl w:val="2"/>
          <w:numId w:val="81"/>
        </w:numPr>
        <w:spacing w:before="120" w:after="120"/>
        <w:ind w:left="1276" w:hanging="425"/>
        <w:jc w:val="both"/>
      </w:pPr>
      <w:r>
        <w:t xml:space="preserve">включении в число подобранных всех ценных бумаг из упорядоченного списка доступных для Подбора выпусков ценных бумаг (осуществление частичного Подбора в максимально возможном размере от указанного в </w:t>
      </w:r>
      <w:hyperlink w:anchor="_Поручение_на_подбор" w:tooltip="#_Поручение_на_подбор" w:history="1">
        <w:r>
          <w:t>Поручении на подбор</w:t>
        </w:r>
      </w:hyperlink>
      <w:r>
        <w:t xml:space="preserve"> списка ценных бумаг).</w:t>
      </w:r>
    </w:p>
    <w:p w:rsidR="00D67A07" w:rsidRDefault="00CD3DF4">
      <w:pPr>
        <w:pStyle w:val="1"/>
        <w:numPr>
          <w:ilvl w:val="0"/>
          <w:numId w:val="54"/>
        </w:numPr>
        <w:tabs>
          <w:tab w:val="left" w:pos="851"/>
        </w:tabs>
        <w:spacing w:before="240" w:after="240"/>
        <w:ind w:left="851" w:hanging="851"/>
        <w:rPr>
          <w:rFonts w:ascii="Times New Roman" w:hAnsi="Times New Roman"/>
          <w:color w:val="auto"/>
          <w:sz w:val="24"/>
          <w:szCs w:val="24"/>
        </w:rPr>
      </w:pPr>
      <w:bookmarkStart w:id="223" w:name="_Toc152253193"/>
      <w:bookmarkStart w:id="224" w:name="_Toc163829103"/>
      <w:r>
        <w:rPr>
          <w:rFonts w:ascii="Times New Roman" w:hAnsi="Times New Roman"/>
          <w:color w:val="auto"/>
          <w:sz w:val="24"/>
          <w:szCs w:val="24"/>
        </w:rPr>
        <w:t xml:space="preserve">Порядок Подбора ценных бумаг при одновременном указании в </w:t>
      </w:r>
      <w:hyperlink w:anchor="_Поручение_на_подбор" w:tooltip="#_Поручение_на_подбор" w:history="1">
        <w:r>
          <w:rPr>
            <w:rFonts w:ascii="Times New Roman" w:hAnsi="Times New Roman"/>
            <w:color w:val="auto"/>
            <w:sz w:val="24"/>
            <w:szCs w:val="24"/>
          </w:rPr>
          <w:t>Поручении на подбор</w:t>
        </w:r>
      </w:hyperlink>
      <w:r>
        <w:rPr>
          <w:rFonts w:ascii="Times New Roman" w:hAnsi="Times New Roman"/>
          <w:color w:val="auto"/>
          <w:sz w:val="24"/>
          <w:szCs w:val="24"/>
        </w:rPr>
        <w:t xml:space="preserve"> суммы Подбора и списка ценных бумаг.</w:t>
      </w:r>
      <w:bookmarkEnd w:id="223"/>
      <w:bookmarkEnd w:id="224"/>
    </w:p>
    <w:p w:rsidR="00D67A07" w:rsidRDefault="00CD3DF4">
      <w:pPr>
        <w:pStyle w:val="af3"/>
        <w:widowControl w:val="0"/>
        <w:numPr>
          <w:ilvl w:val="1"/>
          <w:numId w:val="54"/>
        </w:numPr>
        <w:tabs>
          <w:tab w:val="left" w:pos="851"/>
        </w:tabs>
        <w:spacing w:before="120" w:after="120"/>
        <w:ind w:left="851" w:hanging="851"/>
        <w:jc w:val="both"/>
      </w:pPr>
      <w:r>
        <w:t>Дополнительно из упорядоченного списка выпусков ценных бумаг (а также из дополнительного списка при его наличии) исключаются:</w:t>
      </w:r>
    </w:p>
    <w:p w:rsidR="00D67A07" w:rsidRDefault="00CD3DF4">
      <w:pPr>
        <w:pStyle w:val="af3"/>
        <w:widowControl w:val="0"/>
        <w:numPr>
          <w:ilvl w:val="2"/>
          <w:numId w:val="81"/>
        </w:numPr>
        <w:spacing w:before="120" w:after="120"/>
        <w:ind w:left="1276" w:hanging="425"/>
        <w:jc w:val="both"/>
      </w:pPr>
      <w:r>
        <w:t>ценные бумаги, по которым НКЦ установлены дополнительные ограничения в отношении Подбора на счет депо/раздел счета депо/субсчет депо Клиента;</w:t>
      </w:r>
    </w:p>
    <w:p w:rsidR="00D67A07" w:rsidRDefault="00CD3DF4">
      <w:pPr>
        <w:pStyle w:val="af3"/>
        <w:widowControl w:val="0"/>
        <w:numPr>
          <w:ilvl w:val="2"/>
          <w:numId w:val="81"/>
        </w:numPr>
        <w:spacing w:before="120" w:after="120"/>
        <w:ind w:left="1276" w:hanging="425"/>
        <w:jc w:val="both"/>
      </w:pPr>
      <w:r>
        <w:t>ценные бумаги с нулевой Оценочной стоимостью;</w:t>
      </w:r>
    </w:p>
    <w:p w:rsidR="00D67A07" w:rsidRDefault="00CD3DF4">
      <w:pPr>
        <w:pStyle w:val="af3"/>
        <w:widowControl w:val="0"/>
        <w:numPr>
          <w:ilvl w:val="2"/>
          <w:numId w:val="81"/>
        </w:numPr>
        <w:spacing w:before="120" w:after="120"/>
        <w:ind w:left="1276" w:hanging="425"/>
        <w:jc w:val="both"/>
      </w:pPr>
      <w:r>
        <w:t xml:space="preserve">ценные бумаги, указанные в </w:t>
      </w:r>
      <w:hyperlink w:anchor="_Поручение_на_подбор" w:tooltip="#_Поручение_на_подбор" w:history="1">
        <w:r>
          <w:t>Поручении на подбор</w:t>
        </w:r>
      </w:hyperlink>
      <w:r>
        <w:t xml:space="preserve"> с максимально возможным для Подбора количеством, равным 0.</w:t>
      </w:r>
    </w:p>
    <w:p w:rsidR="00D67A07" w:rsidRDefault="00CD3DF4">
      <w:pPr>
        <w:pStyle w:val="af3"/>
        <w:widowControl w:val="0"/>
        <w:numPr>
          <w:ilvl w:val="1"/>
          <w:numId w:val="54"/>
        </w:numPr>
        <w:spacing w:before="120" w:after="120"/>
        <w:ind w:left="851" w:hanging="851"/>
        <w:jc w:val="both"/>
      </w:pPr>
      <w:r>
        <w:t xml:space="preserve">При указании в </w:t>
      </w:r>
      <w:hyperlink w:anchor="_Поручение_на_Подбор_1" w:tooltip="#_Поручение_на_Подбор_1" w:history="1">
        <w:r>
          <w:t>Поручении на подбор</w:t>
        </w:r>
      </w:hyperlink>
      <w:r>
        <w:t xml:space="preserve"> суммы Подбора и списка ценных бумаг, указанные в списке ценные бумаги, подбираются в первую очередь. </w:t>
      </w:r>
    </w:p>
    <w:p w:rsidR="00D67A07" w:rsidRDefault="00CD3DF4">
      <w:pPr>
        <w:pStyle w:val="af3"/>
        <w:widowControl w:val="0"/>
        <w:numPr>
          <w:ilvl w:val="1"/>
          <w:numId w:val="54"/>
        </w:numPr>
        <w:spacing w:before="120" w:after="120"/>
        <w:ind w:left="851" w:hanging="851"/>
        <w:jc w:val="both"/>
      </w:pPr>
      <w:r>
        <w:t xml:space="preserve">Если суммарная Оценочная стоимость всех подобранных ценных бумаг в соответствии со списком, указанном в </w:t>
      </w:r>
      <w:hyperlink w:anchor="_Поручение_на_Подбор_1" w:tooltip="#_Поручение_на_Подбор_1" w:history="1">
        <w:r>
          <w:t>Поручении на подбор</w:t>
        </w:r>
      </w:hyperlink>
      <w:r>
        <w:t xml:space="preserve">, меньше суммы подбора, то производится дальнейший Подбор ценных бумаг до достижения суммарной стоимости подобранных ценных бумаг суммы подбора. </w:t>
      </w:r>
    </w:p>
    <w:p w:rsidR="00D67A07" w:rsidRDefault="00CD3DF4">
      <w:pPr>
        <w:pStyle w:val="af3"/>
        <w:widowControl w:val="0"/>
        <w:numPr>
          <w:ilvl w:val="1"/>
          <w:numId w:val="54"/>
        </w:numPr>
        <w:spacing w:before="120" w:after="120"/>
        <w:ind w:left="851" w:hanging="851"/>
        <w:jc w:val="both"/>
      </w:pPr>
      <w:r>
        <w:t>Подбор ценных бумаг, включенных в упорядоченный список доступных для подбора выпусков, осуществляется последовательно и прекращается при выполнении одного из условий:</w:t>
      </w:r>
    </w:p>
    <w:p w:rsidR="00D67A07" w:rsidRDefault="00CD3DF4">
      <w:pPr>
        <w:pStyle w:val="af3"/>
        <w:widowControl w:val="0"/>
        <w:numPr>
          <w:ilvl w:val="2"/>
          <w:numId w:val="81"/>
        </w:numPr>
        <w:spacing w:before="120" w:after="120"/>
        <w:ind w:left="1276" w:hanging="425"/>
        <w:jc w:val="both"/>
      </w:pPr>
      <w:r>
        <w:t>превышении суммарной Оценочной стоимости подобранных ценных бумаг требуемой суммы подбора на величину, меньшую Оценочной стоимости одной ценной бумаги выпуска, участвующего в текущей итерации расчетов;</w:t>
      </w:r>
    </w:p>
    <w:p w:rsidR="00D67A07" w:rsidRDefault="00CD3DF4">
      <w:pPr>
        <w:pStyle w:val="af3"/>
        <w:widowControl w:val="0"/>
        <w:numPr>
          <w:ilvl w:val="2"/>
          <w:numId w:val="81"/>
        </w:numPr>
        <w:spacing w:before="120" w:after="120"/>
        <w:ind w:left="1276" w:hanging="425"/>
        <w:jc w:val="both"/>
      </w:pPr>
      <w:r>
        <w:t>включении в число подобранных всех ценных бумаг из упорядоченного списка доступных для Подбора выпусков ценных бумаг (осуществление частичного Подбора в максимально возможном размере от суммы подбора).</w:t>
      </w:r>
    </w:p>
    <w:p w:rsidR="00D67A07" w:rsidRDefault="00CD3DF4">
      <w:pPr>
        <w:pStyle w:val="af3"/>
        <w:widowControl w:val="0"/>
        <w:numPr>
          <w:ilvl w:val="1"/>
          <w:numId w:val="54"/>
        </w:numPr>
        <w:spacing w:before="120" w:after="120"/>
        <w:ind w:left="851" w:hanging="851"/>
        <w:jc w:val="both"/>
      </w:pPr>
      <w:r>
        <w:t xml:space="preserve">По результатам Подбора ценных бумаг НРД формирует служебное поручение на перевод подобранных ценных бумаг на указанный в </w:t>
      </w:r>
      <w:hyperlink w:anchor="_Поручение_на_Подбор_1" w:tooltip="#_Поручение_на_Подбор_1" w:history="1">
        <w:r>
          <w:rPr>
            <w:rStyle w:val="af1"/>
            <w:color w:val="auto"/>
            <w:u w:val="none"/>
          </w:rPr>
          <w:t>Поручении на подбор</w:t>
        </w:r>
      </w:hyperlink>
      <w:r>
        <w:t xml:space="preserve"> раздел счета депо/субсчет депо.</w:t>
      </w:r>
    </w:p>
    <w:p w:rsidR="00D67A07" w:rsidRDefault="00CD3DF4">
      <w:pPr>
        <w:pStyle w:val="af3"/>
        <w:widowControl w:val="0"/>
        <w:numPr>
          <w:ilvl w:val="1"/>
          <w:numId w:val="54"/>
        </w:numPr>
        <w:spacing w:before="120" w:after="120"/>
        <w:ind w:left="851" w:hanging="851"/>
        <w:jc w:val="both"/>
      </w:pPr>
      <w:r>
        <w:t>При Подборе ценных бумаг с торговых разделов торговых счетов депо, открытых с указанием в качестве клиринговой организации НКЦ, количество ценных бумаг, доступных для Подбора, определяет НКЦ по запросу НРД.</w:t>
      </w:r>
    </w:p>
    <w:p w:rsidR="00D67A07" w:rsidRDefault="00CD3DF4">
      <w:pPr>
        <w:pStyle w:val="20"/>
        <w:keepNext w:val="0"/>
        <w:widowControl w:val="0"/>
        <w:spacing w:before="360" w:after="120"/>
        <w:rPr>
          <w:rFonts w:ascii="Times New Roman" w:hAnsi="Times New Roman"/>
        </w:rPr>
      </w:pPr>
      <w:bookmarkStart w:id="225" w:name="_Toc19630139"/>
      <w:bookmarkStart w:id="226" w:name="_Toc19630368"/>
      <w:bookmarkStart w:id="227" w:name="_Toc19630472"/>
      <w:bookmarkStart w:id="228" w:name="_Toc19630576"/>
      <w:bookmarkStart w:id="229" w:name="_Toc19630680"/>
      <w:bookmarkStart w:id="230" w:name="_Toc163829104"/>
      <w:bookmarkEnd w:id="225"/>
      <w:bookmarkEnd w:id="226"/>
      <w:bookmarkEnd w:id="227"/>
      <w:bookmarkEnd w:id="228"/>
      <w:bookmarkEnd w:id="229"/>
      <w:r>
        <w:rPr>
          <w:rFonts w:ascii="Times New Roman" w:hAnsi="Times New Roman"/>
          <w:caps w:val="0"/>
        </w:rPr>
        <w:t>ЧАСТЬ V</w:t>
      </w:r>
      <w:r>
        <w:rPr>
          <w:rFonts w:ascii="Times New Roman" w:hAnsi="Times New Roman"/>
          <w:caps w:val="0"/>
          <w:lang w:val="en-US"/>
        </w:rPr>
        <w:t>I</w:t>
      </w:r>
      <w:r>
        <w:rPr>
          <w:rFonts w:ascii="Times New Roman" w:hAnsi="Times New Roman"/>
          <w:caps w:val="0"/>
        </w:rPr>
        <w:t>. АЛГОРИТМ ПОДБОРА ЦЕННЫХ БУМАГ ДЛЯ ИСПОЛНЕНИЯ ОБЯЗАТЕЛЬСТВ ПО СДЕЛКАМ DVP</w:t>
      </w:r>
      <w:bookmarkEnd w:id="230"/>
    </w:p>
    <w:p w:rsidR="00D67A07" w:rsidRDefault="00CD3DF4">
      <w:pPr>
        <w:pStyle w:val="1"/>
        <w:numPr>
          <w:ilvl w:val="0"/>
          <w:numId w:val="54"/>
        </w:numPr>
        <w:tabs>
          <w:tab w:val="left" w:pos="851"/>
        </w:tabs>
        <w:spacing w:before="240" w:after="240"/>
        <w:ind w:left="851" w:hanging="851"/>
        <w:rPr>
          <w:rFonts w:ascii="Times New Roman" w:hAnsi="Times New Roman"/>
          <w:color w:val="auto"/>
          <w:sz w:val="24"/>
          <w:szCs w:val="24"/>
        </w:rPr>
      </w:pPr>
      <w:bookmarkStart w:id="231" w:name="_Toc152253195"/>
      <w:bookmarkStart w:id="232" w:name="_Toc163829105"/>
      <w:r>
        <w:rPr>
          <w:rFonts w:ascii="Times New Roman" w:hAnsi="Times New Roman"/>
          <w:color w:val="auto"/>
          <w:sz w:val="24"/>
          <w:szCs w:val="24"/>
        </w:rPr>
        <w:t>Алгоритм Подбора ценных бумаг</w:t>
      </w:r>
      <w:bookmarkEnd w:id="231"/>
      <w:bookmarkEnd w:id="232"/>
    </w:p>
    <w:p w:rsidR="00D67A07" w:rsidRDefault="00CD3DF4">
      <w:pPr>
        <w:pStyle w:val="af3"/>
        <w:widowControl w:val="0"/>
        <w:numPr>
          <w:ilvl w:val="1"/>
          <w:numId w:val="54"/>
        </w:numPr>
        <w:tabs>
          <w:tab w:val="left" w:pos="851"/>
        </w:tabs>
        <w:spacing w:before="100" w:beforeAutospacing="1" w:after="120"/>
        <w:ind w:left="851" w:hanging="851"/>
        <w:jc w:val="both"/>
      </w:pPr>
      <w:r>
        <w:t>Подбор ценных бумаг производится последовательно по каждой ценной бумаге в соответствии с количеством, указанном в клиринговом поручении Продавца ценных бумаг.</w:t>
      </w:r>
    </w:p>
    <w:p w:rsidR="00D67A07" w:rsidRDefault="00CD3DF4">
      <w:pPr>
        <w:pStyle w:val="af3"/>
        <w:widowControl w:val="0"/>
        <w:numPr>
          <w:ilvl w:val="1"/>
          <w:numId w:val="54"/>
        </w:numPr>
        <w:spacing w:before="100" w:beforeAutospacing="1" w:after="120"/>
        <w:ind w:left="851" w:hanging="851"/>
        <w:jc w:val="both"/>
      </w:pPr>
      <w:r>
        <w:t xml:space="preserve">Упорядоченный список доступных для Подбора выпусков ценных бумаг составляется в соответствии с </w:t>
      </w:r>
      <w:hyperlink w:anchor="_Поручение_на_Маркирование_1" w:tooltip="#_Поручение_на_Маркирование_1" w:history="1">
        <w:r>
          <w:rPr>
            <w:rStyle w:val="af1"/>
            <w:color w:val="auto"/>
            <w:u w:val="none"/>
          </w:rPr>
          <w:t>Поручением на маркирование</w:t>
        </w:r>
      </w:hyperlink>
      <w:r>
        <w:t xml:space="preserve">, поданным Продавцом, с учетом указанных в </w:t>
      </w:r>
      <w:hyperlink w:anchor="_Поручение_на_Маркирование_1" w:tooltip="#_Поручение_на_Маркирование_1" w:history="1">
        <w:r>
          <w:rPr>
            <w:rStyle w:val="af1"/>
            <w:color w:val="auto"/>
            <w:u w:val="none"/>
          </w:rPr>
          <w:t>Поручении на маркирование</w:t>
        </w:r>
      </w:hyperlink>
      <w:r>
        <w:t xml:space="preserve"> приоритетов и максимального количества ценных бумаг, доступных для Подбора.</w:t>
      </w:r>
    </w:p>
    <w:p w:rsidR="00D67A07" w:rsidRDefault="00CD3DF4">
      <w:pPr>
        <w:pStyle w:val="af3"/>
        <w:widowControl w:val="0"/>
        <w:numPr>
          <w:ilvl w:val="1"/>
          <w:numId w:val="54"/>
        </w:numPr>
        <w:spacing w:before="100" w:beforeAutospacing="1" w:after="120"/>
        <w:ind w:left="851" w:hanging="851"/>
        <w:jc w:val="both"/>
      </w:pPr>
      <w:r>
        <w:t>Из упорядоченного списка ценных бумаг исключаются ценные бумаги, не указанные в клиринговом поручении.</w:t>
      </w:r>
    </w:p>
    <w:p w:rsidR="00D67A07" w:rsidRDefault="00CD3DF4">
      <w:pPr>
        <w:pStyle w:val="af3"/>
        <w:widowControl w:val="0"/>
        <w:numPr>
          <w:ilvl w:val="1"/>
          <w:numId w:val="54"/>
        </w:numPr>
        <w:spacing w:before="100" w:beforeAutospacing="1" w:after="120"/>
        <w:ind w:left="851" w:hanging="851"/>
        <w:jc w:val="both"/>
      </w:pPr>
      <w:r>
        <w:t>В случае наличия на торговом счете Продавца ценных бумаг из указанного в клиринговом поручении выпуска, требуемое для подбора количество ценных бумаг данного выпуска уменьшается на количество имеющихся ценных бумаг.</w:t>
      </w:r>
    </w:p>
    <w:p w:rsidR="00D67A07" w:rsidRDefault="00CD3DF4">
      <w:pPr>
        <w:pStyle w:val="af3"/>
        <w:widowControl w:val="0"/>
        <w:numPr>
          <w:ilvl w:val="1"/>
          <w:numId w:val="54"/>
        </w:numPr>
        <w:spacing w:before="100" w:beforeAutospacing="1" w:after="120"/>
        <w:ind w:left="851" w:hanging="851"/>
        <w:jc w:val="both"/>
      </w:pPr>
      <w:r>
        <w:t>Подбор ценных бумаг прекращается при выполнении одного из условий:</w:t>
      </w:r>
    </w:p>
    <w:p w:rsidR="00D67A07" w:rsidRDefault="00CD3DF4">
      <w:pPr>
        <w:pStyle w:val="af3"/>
        <w:widowControl w:val="0"/>
        <w:numPr>
          <w:ilvl w:val="2"/>
          <w:numId w:val="54"/>
        </w:numPr>
        <w:spacing w:before="100" w:beforeAutospacing="1" w:after="120"/>
        <w:ind w:left="851" w:hanging="851"/>
        <w:jc w:val="both"/>
      </w:pPr>
      <w:r>
        <w:t>включение в число подобранных всех указанных в клиринговом поручении выпусков ценных бумаг в требуемом для подбора количестве;</w:t>
      </w:r>
    </w:p>
    <w:p w:rsidR="00D67A07" w:rsidRDefault="00CD3DF4">
      <w:pPr>
        <w:pStyle w:val="af3"/>
        <w:widowControl w:val="0"/>
        <w:numPr>
          <w:ilvl w:val="2"/>
          <w:numId w:val="54"/>
        </w:numPr>
        <w:spacing w:before="100" w:beforeAutospacing="1" w:after="120"/>
        <w:ind w:left="851" w:hanging="851"/>
        <w:jc w:val="both"/>
      </w:pPr>
      <w:r>
        <w:t xml:space="preserve">включение в число подобранных всех указанных в клиринговом поручении выпусков ценных бумаг, доступных для Подбора в соответствии с </w:t>
      </w:r>
      <w:hyperlink w:anchor="_Поручение_на_Маркирование_1" w:tooltip="#_Поручение_на_Маркирование_1" w:history="1">
        <w:r>
          <w:rPr>
            <w:rStyle w:val="af1"/>
            <w:color w:val="auto"/>
            <w:u w:val="none"/>
          </w:rPr>
          <w:t>Поручением на маркирование</w:t>
        </w:r>
      </w:hyperlink>
      <w:r>
        <w:t>.</w:t>
      </w:r>
    </w:p>
    <w:p w:rsidR="00D67A07" w:rsidRDefault="00CD3DF4">
      <w:pPr>
        <w:pStyle w:val="af3"/>
        <w:widowControl w:val="0"/>
        <w:numPr>
          <w:ilvl w:val="1"/>
          <w:numId w:val="54"/>
        </w:numPr>
        <w:spacing w:before="100" w:beforeAutospacing="1" w:after="120"/>
        <w:ind w:left="851" w:hanging="851"/>
        <w:jc w:val="both"/>
      </w:pPr>
      <w:r>
        <w:t>По результатам Подбора ценных бумаг НРД формирует служебное поручение на перевод подобранных ценных бумаг на торговый счет депо Продавца.</w:t>
      </w:r>
    </w:p>
    <w:p w:rsidR="00D67A07" w:rsidRDefault="00CD3DF4">
      <w:pPr>
        <w:pStyle w:val="af3"/>
        <w:widowControl w:val="0"/>
        <w:numPr>
          <w:ilvl w:val="1"/>
          <w:numId w:val="54"/>
        </w:numPr>
        <w:spacing w:before="100" w:beforeAutospacing="1" w:after="120"/>
        <w:ind w:left="851" w:hanging="851"/>
        <w:jc w:val="both"/>
      </w:pPr>
      <w:r>
        <w:t>При Подборе ценных бумаг с торговых разделов торговых счетов депо, открытых с указанием в качестве клиринговой организации НКЦ, количество ценных бумаг, доступных для Подбора, определяет НКЦ по запросу НРД.</w:t>
      </w:r>
    </w:p>
    <w:p w:rsidR="00D67A07" w:rsidRDefault="00CD3DF4">
      <w:pPr>
        <w:pStyle w:val="20"/>
        <w:keepNext w:val="0"/>
        <w:widowControl w:val="0"/>
        <w:spacing w:before="360" w:after="120"/>
        <w:jc w:val="both"/>
        <w:rPr>
          <w:rFonts w:ascii="Times New Roman" w:hAnsi="Times New Roman"/>
          <w:caps w:val="0"/>
        </w:rPr>
      </w:pPr>
      <w:bookmarkStart w:id="233" w:name="_Toc163829106"/>
      <w:r>
        <w:rPr>
          <w:rFonts w:ascii="Times New Roman" w:hAnsi="Times New Roman"/>
          <w:caps w:val="0"/>
        </w:rPr>
        <w:t>ЧАСТЬ V</w:t>
      </w:r>
      <w:r>
        <w:rPr>
          <w:rFonts w:ascii="Times New Roman" w:hAnsi="Times New Roman"/>
          <w:caps w:val="0"/>
          <w:lang w:val="en-US"/>
        </w:rPr>
        <w:t>II</w:t>
      </w:r>
      <w:r>
        <w:rPr>
          <w:rFonts w:ascii="Times New Roman" w:hAnsi="Times New Roman"/>
          <w:caps w:val="0"/>
        </w:rPr>
        <w:t>. АЛГОРИТМ ОПРЕДЕЛЕНИЯ СОСТАВА И КОЛИЧЕСТВА ЦЕННЫХ БУМАГ ДЛЯ СДЕЛОК ЗАЙМА</w:t>
      </w:r>
      <w:bookmarkEnd w:id="233"/>
    </w:p>
    <w:p w:rsidR="00D67A07" w:rsidRDefault="00CD3DF4">
      <w:pPr>
        <w:pStyle w:val="af2"/>
        <w:widowControl w:val="0"/>
        <w:numPr>
          <w:ilvl w:val="0"/>
          <w:numId w:val="95"/>
        </w:numPr>
        <w:spacing w:after="120"/>
        <w:ind w:left="851" w:right="-2" w:hanging="851"/>
      </w:pPr>
      <w:bookmarkStart w:id="234" w:name="_Toc152253167"/>
      <w:bookmarkStart w:id="235" w:name="_Toc152253197"/>
      <w:r>
        <w:rPr>
          <w:b/>
        </w:rPr>
        <w:t>Определение стоимости ценных бумаг, передаваемых Заемщику по Сделке займа</w:t>
      </w:r>
    </w:p>
    <w:p w:rsidR="00D67A07" w:rsidRDefault="00CD3DF4">
      <w:pPr>
        <w:pStyle w:val="af2"/>
        <w:widowControl w:val="0"/>
        <w:numPr>
          <w:ilvl w:val="1"/>
          <w:numId w:val="95"/>
        </w:numPr>
        <w:spacing w:after="120"/>
        <w:ind w:left="851" w:right="-2" w:hanging="851"/>
      </w:pPr>
      <w:r>
        <w:t>При определении состава и количества ценных бумаг для</w:t>
      </w:r>
      <w:r>
        <w:rPr>
          <w:lang w:eastAsia="en-US"/>
        </w:rPr>
        <w:t xml:space="preserve"> осуществления переводов ценных бумаг по Сделкам займа</w:t>
      </w:r>
      <w:r>
        <w:t xml:space="preserve"> их Рыночная цена определяется в порядке, предусмотренным пунктом </w:t>
      </w:r>
      <w:r>
        <w:fldChar w:fldCharType="begin"/>
      </w:r>
      <w:r>
        <w:instrText xml:space="preserve"> REF _Ref148358917 \r \h  \* MERGEFORMAT </w:instrText>
      </w:r>
      <w:r>
        <w:fldChar w:fldCharType="separate"/>
      </w:r>
      <w:r>
        <w:t>28.2</w:t>
      </w:r>
      <w:r>
        <w:fldChar w:fldCharType="end"/>
      </w:r>
      <w:r>
        <w:t xml:space="preserve"> Порядка.</w:t>
      </w:r>
    </w:p>
    <w:p w:rsidR="00D67A07" w:rsidRDefault="00CD3DF4">
      <w:pPr>
        <w:pStyle w:val="af3"/>
        <w:numPr>
          <w:ilvl w:val="1"/>
          <w:numId w:val="95"/>
        </w:numPr>
        <w:ind w:left="851" w:hanging="851"/>
      </w:pPr>
      <w:r>
        <w:t>При определении состава и количества ценных бумаг используется Цена с премией.</w:t>
      </w:r>
    </w:p>
    <w:p w:rsidR="00D67A07" w:rsidRDefault="00CD3DF4">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bookmarkStart w:id="236" w:name="_Toc163829107"/>
      <w:r>
        <w:rPr>
          <w:rFonts w:ascii="Times New Roman" w:hAnsi="Times New Roman"/>
          <w:b w:val="0"/>
          <w:color w:val="auto"/>
          <w:sz w:val="24"/>
          <w:szCs w:val="24"/>
        </w:rPr>
        <w:t>Суммарная стоимость ценных бумаг, передаваемых Заемщику по Сделке займа (</w:t>
      </w:r>
      <m:oMath>
        <m:sSub>
          <m:sSubPr>
            <m:ctrlPr>
              <w:rPr>
                <w:rFonts w:ascii="Cambria Math" w:hAnsi="Cambria Math"/>
                <w:b w:val="0"/>
                <w:i/>
                <w:iCs/>
                <w:color w:val="auto"/>
                <w:sz w:val="24"/>
                <w:szCs w:val="24"/>
              </w:rPr>
            </m:ctrlPr>
          </m:sSubPr>
          <m:e>
            <m:r>
              <m:rPr>
                <m:sty m:val="bi"/>
              </m:rPr>
              <w:rPr>
                <w:rFonts w:ascii="Cambria Math" w:hAnsi="Cambria Math"/>
                <w:color w:val="auto"/>
                <w:sz w:val="24"/>
                <w:szCs w:val="24"/>
                <w:lang w:val="en-US"/>
              </w:rPr>
              <m:t>B</m:t>
            </m:r>
          </m:e>
          <m:sub>
            <m:r>
              <m:rPr>
                <m:sty m:val="bi"/>
              </m:rPr>
              <w:rPr>
                <w:rFonts w:ascii="Cambria Math" w:hAnsi="Cambria Math"/>
                <w:color w:val="auto"/>
                <w:sz w:val="24"/>
                <w:szCs w:val="24"/>
              </w:rPr>
              <m:t>n</m:t>
            </m:r>
          </m:sub>
        </m:sSub>
        <m:r>
          <m:rPr>
            <m:sty m:val="bi"/>
          </m:rPr>
          <w:rPr>
            <w:rFonts w:ascii="Cambria Math" w:hAnsi="Cambria Math"/>
            <w:color w:val="auto"/>
            <w:sz w:val="24"/>
            <w:szCs w:val="24"/>
          </w:rPr>
          <m:t>)</m:t>
        </m:r>
      </m:oMath>
      <w:r>
        <w:rPr>
          <w:rFonts w:ascii="Times New Roman" w:hAnsi="Times New Roman"/>
          <w:b w:val="0"/>
          <w:color w:val="auto"/>
          <w:sz w:val="24"/>
          <w:szCs w:val="24"/>
        </w:rPr>
        <w:t>, определяется по формуле:</w:t>
      </w:r>
      <w:bookmarkEnd w:id="234"/>
      <w:bookmarkEnd w:id="236"/>
    </w:p>
    <w:p w:rsidR="00D67A07" w:rsidRDefault="001A5BD2">
      <w:pPr>
        <w:ind w:firstLine="1560"/>
      </w:pPr>
      <m:oMath>
        <m:sSub>
          <m:sSubPr>
            <m:ctrlPr>
              <w:rPr>
                <w:rFonts w:ascii="Cambria Math" w:hAnsi="Cambria Math"/>
                <w:i/>
                <w:iCs/>
              </w:rPr>
            </m:ctrlPr>
          </m:sSubPr>
          <m:e>
            <m:r>
              <w:rPr>
                <w:rFonts w:ascii="Cambria Math" w:hAnsi="Cambria Math"/>
                <w:lang w:val="en-US"/>
              </w:rPr>
              <m:t>B</m:t>
            </m:r>
          </m:e>
          <m:sub>
            <m:r>
              <w:rPr>
                <w:rFonts w:ascii="Cambria Math" w:hAnsi="Cambria Math"/>
              </w:rPr>
              <m:t>n</m:t>
            </m:r>
          </m:sub>
        </m:sSub>
        <m:r>
          <w:rPr>
            <w:rFonts w:ascii="Cambria Math"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m</m:t>
            </m:r>
          </m:sup>
          <m:e>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n-1,i</m:t>
                </m:r>
              </m:sub>
            </m:sSub>
          </m:e>
        </m:nary>
        <m:r>
          <w:rPr>
            <w:rFonts w:ascii="Cambria Math" w:hAnsi="Cambria Math"/>
          </w:rPr>
          <m:t>+</m:t>
        </m:r>
        <m:sSub>
          <m:sSubPr>
            <m:ctrlPr>
              <w:rPr>
                <w:rFonts w:ascii="Cambria Math" w:hAnsi="Cambria Math"/>
                <w:i/>
                <w:iCs/>
              </w:rPr>
            </m:ctrlPr>
          </m:sSubPr>
          <m:e>
            <m:r>
              <w:rPr>
                <w:rFonts w:ascii="Cambria Math" w:hAnsi="Cambria Math"/>
              </w:rPr>
              <m:t>AI</m:t>
            </m:r>
          </m:e>
          <m:sub>
            <m:r>
              <w:rPr>
                <w:rFonts w:ascii="Cambria Math" w:hAnsi="Cambria Math"/>
              </w:rPr>
              <m:t>n,i</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BR</m:t>
            </m:r>
          </m:e>
          <m:sub>
            <m:r>
              <w:rPr>
                <w:rFonts w:ascii="Cambria Math" w:hAnsi="Cambria Math"/>
              </w:rPr>
              <m:t>n,i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iCs/>
                  </w:rPr>
                </m:ctrlPr>
              </m:sSubPr>
              <m:e>
                <m:r>
                  <w:rPr>
                    <w:rFonts w:ascii="Cambria Math" w:hAnsi="Cambria Math"/>
                  </w:rPr>
                  <m:t>С</m:t>
                </m:r>
              </m:e>
              <m:sub>
                <m:r>
                  <w:rPr>
                    <w:rFonts w:ascii="Cambria Math" w:hAnsi="Cambria Math"/>
                  </w:rPr>
                  <m:t>n,i</m:t>
                </m:r>
              </m:sub>
            </m:sSub>
          </m:e>
        </m:d>
      </m:oMath>
      <w:r w:rsidR="00CD3DF4">
        <w:t>, где</w:t>
      </w:r>
    </w:p>
    <w:p w:rsidR="00D67A07" w:rsidRDefault="001A5BD2">
      <w:pPr>
        <w:pStyle w:val="af3"/>
        <w:spacing w:before="120"/>
        <w:ind w:firstLine="143"/>
        <w:rPr>
          <w:rFonts w:eastAsiaTheme="minorEastAsia"/>
          <w:iCs/>
        </w:rPr>
      </w:pPr>
      <m:oMath>
        <m:sSub>
          <m:sSubPr>
            <m:ctrlPr>
              <w:rPr>
                <w:rFonts w:ascii="Cambria Math" w:hAnsi="Cambria Math"/>
                <w:i/>
                <w:iCs/>
              </w:rPr>
            </m:ctrlPr>
          </m:sSubPr>
          <m:e>
            <m:r>
              <w:rPr>
                <w:rFonts w:ascii="Cambria Math" w:hAnsi="Cambria Math"/>
                <w:lang w:val="en-US"/>
              </w:rPr>
              <m:t>P</m:t>
            </m:r>
          </m:e>
          <m:sub>
            <m:r>
              <w:rPr>
                <w:rFonts w:ascii="Cambria Math" w:hAnsi="Cambria Math"/>
              </w:rPr>
              <m:t>n-1</m:t>
            </m:r>
          </m:sub>
        </m:sSub>
      </m:oMath>
      <w:r w:rsidR="00CD3DF4">
        <w:rPr>
          <w:rFonts w:eastAsiaTheme="minorEastAsia"/>
          <w:i/>
          <w:iCs/>
        </w:rPr>
        <w:t xml:space="preserve"> –</w:t>
      </w:r>
      <w:r w:rsidR="00CD3DF4">
        <w:rPr>
          <w:rFonts w:eastAsiaTheme="minorEastAsia"/>
          <w:iCs/>
        </w:rPr>
        <w:t xml:space="preserve">     Рыночная цена ценной бумаги, определенная в соответствии Порядком;</w:t>
      </w:r>
    </w:p>
    <w:p w:rsidR="00D67A07" w:rsidRDefault="00CD3DF4">
      <w:pPr>
        <w:pStyle w:val="af3"/>
        <w:spacing w:before="120"/>
        <w:ind w:firstLine="143"/>
        <w:rPr>
          <w:rFonts w:eastAsiaTheme="minorEastAsia"/>
          <w:iCs/>
        </w:rPr>
      </w:pPr>
      <w:r>
        <w:rPr>
          <w:rFonts w:eastAsiaTheme="minorEastAsia"/>
          <w:iCs/>
          <w:lang w:val="en-US"/>
        </w:rPr>
        <w:t>i</w:t>
      </w:r>
      <w:r>
        <w:rPr>
          <w:rFonts w:eastAsiaTheme="minorEastAsia"/>
          <w:iCs/>
        </w:rPr>
        <w:t xml:space="preserve">    –         число выпусков ценных бумаг, передаваемых Заемщику по Сделке займа;</w:t>
      </w:r>
    </w:p>
    <w:p w:rsidR="00D67A07" w:rsidRDefault="001A5BD2">
      <w:pPr>
        <w:pStyle w:val="af3"/>
        <w:spacing w:before="120"/>
        <w:ind w:left="1843" w:hanging="992"/>
        <w:rPr>
          <w:rFonts w:eastAsiaTheme="minorEastAsia"/>
          <w:iCs/>
        </w:rPr>
      </w:pPr>
      <m:oMath>
        <m:sSub>
          <m:sSubPr>
            <m:ctrlPr>
              <w:rPr>
                <w:rFonts w:ascii="Cambria Math" w:hAnsi="Cambria Math"/>
                <w:i/>
                <w:iCs/>
              </w:rPr>
            </m:ctrlPr>
          </m:sSubPr>
          <m:e>
            <m:r>
              <w:rPr>
                <w:rFonts w:ascii="Cambria Math" w:hAnsi="Cambria Math"/>
                <w:lang w:val="en-US"/>
              </w:rPr>
              <m:t>AI</m:t>
            </m:r>
          </m:e>
          <m:sub>
            <m:r>
              <w:rPr>
                <w:rFonts w:ascii="Cambria Math" w:hAnsi="Cambria Math" w:cs="Calibri"/>
              </w:rPr>
              <m:t>n</m:t>
            </m:r>
            <m:r>
              <w:rPr>
                <w:rFonts w:ascii="Cambria Math" w:hAnsi="Cambria Math"/>
              </w:rPr>
              <m:t>, i</m:t>
            </m:r>
          </m:sub>
        </m:sSub>
      </m:oMath>
      <w:r w:rsidR="00CD3DF4">
        <w:rPr>
          <w:rFonts w:eastAsiaTheme="minorEastAsia"/>
          <w:iCs/>
        </w:rPr>
        <w:t xml:space="preserve"> –     значение НКД в валюте номинала </w:t>
      </w:r>
      <w:r w:rsidR="00CD3DF4">
        <w:t xml:space="preserve">(начальной стоимости) </w:t>
      </w:r>
      <w:r w:rsidR="00CD3DF4">
        <w:rPr>
          <w:rFonts w:eastAsiaTheme="minorEastAsia"/>
          <w:iCs/>
        </w:rPr>
        <w:t xml:space="preserve">ценной бумаги </w:t>
      </w:r>
      <w:r w:rsidR="00CD3DF4">
        <w:rPr>
          <w:rFonts w:eastAsiaTheme="minorEastAsia"/>
          <w:iCs/>
          <w:lang w:val="en-US"/>
        </w:rPr>
        <w:t>i</w:t>
      </w:r>
      <w:r w:rsidR="00CD3DF4">
        <w:rPr>
          <w:rFonts w:eastAsiaTheme="minorEastAsia"/>
          <w:iCs/>
        </w:rPr>
        <w:t xml:space="preserve">-го выпуска ценных бумаг на дату </w:t>
      </w:r>
      <m:oMath>
        <m:sSub>
          <m:sSubPr>
            <m:ctrlPr>
              <w:rPr>
                <w:rFonts w:ascii="Cambria Math" w:hAnsi="Cambria Math" w:cs="Calibri"/>
                <w:i/>
                <w:iCs/>
              </w:rPr>
            </m:ctrlPr>
          </m:sSubPr>
          <m:e>
            <m:r>
              <w:rPr>
                <w:rFonts w:ascii="Cambria Math" w:hAnsi="Cambria Math"/>
                <w:sz w:val="20"/>
                <w:szCs w:val="20"/>
              </w:rPr>
              <m:t>t</m:t>
            </m:r>
          </m:e>
          <m:sub>
            <m:r>
              <w:rPr>
                <w:rFonts w:ascii="Cambria Math" w:hAnsi="Cambria Math"/>
                <w:sz w:val="20"/>
                <w:szCs w:val="20"/>
              </w:rPr>
              <m:t>n</m:t>
            </m:r>
          </m:sub>
        </m:sSub>
      </m:oMath>
      <w:r w:rsidR="00CD3DF4">
        <w:rPr>
          <w:rFonts w:eastAsiaTheme="minorEastAsia"/>
          <w:iCs/>
        </w:rPr>
        <w:t>;</w:t>
      </w:r>
    </w:p>
    <w:p w:rsidR="00D67A07" w:rsidRDefault="001A5BD2">
      <w:pPr>
        <w:pStyle w:val="af3"/>
        <w:spacing w:before="120" w:after="120"/>
        <w:ind w:left="1560" w:hanging="709"/>
        <w:rPr>
          <w:rFonts w:eastAsiaTheme="minorEastAsia"/>
          <w:iCs/>
        </w:rPr>
      </w:pPr>
      <m:oMath>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 xml:space="preserve">   </m:t>
        </m:r>
      </m:oMath>
      <w:r w:rsidR="00CD3DF4">
        <w:rPr>
          <w:rFonts w:eastAsiaTheme="minorEastAsia"/>
          <w:iCs/>
        </w:rPr>
        <w:t xml:space="preserve"> –       количество ценных бумаг </w:t>
      </w:r>
      <w:r w:rsidR="00CD3DF4">
        <w:rPr>
          <w:rFonts w:eastAsiaTheme="minorEastAsia"/>
          <w:iCs/>
          <w:lang w:val="en-US"/>
        </w:rPr>
        <w:t>i</w:t>
      </w:r>
      <w:r w:rsidR="00CD3DF4">
        <w:rPr>
          <w:rFonts w:eastAsiaTheme="minorEastAsia"/>
          <w:iCs/>
        </w:rPr>
        <w:t>-го выпуска, переданных в заем;</w:t>
      </w:r>
    </w:p>
    <w:p w:rsidR="00D67A07" w:rsidRDefault="001A5BD2">
      <w:pPr>
        <w:spacing w:before="120" w:after="120"/>
        <w:ind w:left="1843" w:hanging="992"/>
      </w:pPr>
      <m:oMath>
        <m:sSub>
          <m:sSubPr>
            <m:ctrlPr>
              <w:rPr>
                <w:rFonts w:ascii="Cambria Math" w:hAnsi="Cambria Math"/>
                <w:iCs/>
              </w:rPr>
            </m:ctrlPr>
          </m:sSubPr>
          <m:e>
            <m:r>
              <w:rPr>
                <w:rFonts w:ascii="Cambria Math" w:hAnsi="Cambria Math"/>
              </w:rPr>
              <m:t>BR</m:t>
            </m:r>
          </m:e>
          <m:sub>
            <m:r>
              <w:rPr>
                <w:rFonts w:ascii="Cambria Math" w:hAnsi="Cambria Math"/>
                <w:lang w:val="en-US"/>
              </w:rPr>
              <m:t>n</m:t>
            </m:r>
          </m:sub>
        </m:sSub>
      </m:oMath>
      <w:r w:rsidR="00CD3DF4">
        <w:rPr>
          <w:rFonts w:eastAsiaTheme="minorEastAsia"/>
          <w:iCs/>
        </w:rPr>
        <w:t xml:space="preserve"> -       </w:t>
      </w:r>
      <w:r w:rsidR="00CD3DF4">
        <w:t xml:space="preserve">курс иностранной валюты, в которой выражен номинал ценных бумаг, к    валюте Российской Федерации на дату </w:t>
      </w:r>
      <m:oMath>
        <m:r>
          <w:rPr>
            <w:rFonts w:ascii="Cambria Math" w:hAnsi="Cambria Math"/>
          </w:rPr>
          <m:t>n;</m:t>
        </m:r>
      </m:oMath>
    </w:p>
    <w:p w:rsidR="00D67A07" w:rsidRDefault="001A5BD2">
      <w:pPr>
        <w:pStyle w:val="af3"/>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rPr>
              <m:t>С</m:t>
            </m:r>
          </m:e>
          <m:sub>
            <m:r>
              <w:rPr>
                <w:rFonts w:ascii="Cambria Math" w:hAnsi="Cambria Math"/>
              </w:rPr>
              <m:t>n,i</m:t>
            </m:r>
          </m:sub>
        </m:sSub>
      </m:oMath>
      <w:r w:rsidR="00CD3DF4">
        <w:rPr>
          <w:rFonts w:eastAsiaTheme="minorEastAsia"/>
          <w:iCs/>
        </w:rPr>
        <w:t xml:space="preserve"> –       премия </w:t>
      </w:r>
      <w:r w:rsidR="00CD3DF4">
        <w:t>ценных бумаг i-го выпуска</w:t>
      </w:r>
      <w:r w:rsidR="00CD3DF4">
        <w:rPr>
          <w:rFonts w:eastAsiaTheme="minorEastAsia"/>
          <w:iCs/>
        </w:rPr>
        <w:t xml:space="preserve"> на дату расчета, выраженная в процентах;</w:t>
      </w:r>
    </w:p>
    <w:p w:rsidR="00D67A07" w:rsidRDefault="00CD3DF4">
      <w:pPr>
        <w:pStyle w:val="af3"/>
        <w:spacing w:before="120"/>
        <w:ind w:left="1843" w:hanging="992"/>
        <w:jc w:val="both"/>
        <w:rPr>
          <w:rFonts w:eastAsiaTheme="minorEastAsia"/>
          <w:iCs/>
        </w:rPr>
      </w:pPr>
      <m:oMath>
        <m:r>
          <w:rPr>
            <w:rFonts w:ascii="Cambria Math" w:hAnsi="Cambria Math"/>
          </w:rPr>
          <m:t>n</m:t>
        </m:r>
      </m:oMath>
      <w:r>
        <w:rPr>
          <w:rFonts w:eastAsiaTheme="minorEastAsia"/>
          <w:iCs/>
        </w:rPr>
        <w:t xml:space="preserve">   -         дата, на которую осуществляется расчет.</w:t>
      </w:r>
    </w:p>
    <w:p w:rsidR="00D67A07" w:rsidRDefault="00CD3DF4">
      <w:pPr>
        <w:pStyle w:val="af3"/>
        <w:widowControl w:val="0"/>
        <w:numPr>
          <w:ilvl w:val="1"/>
          <w:numId w:val="95"/>
        </w:numPr>
        <w:spacing w:before="120" w:after="120"/>
        <w:ind w:left="851" w:hanging="851"/>
        <w:jc w:val="both"/>
        <w:rPr>
          <w:lang w:eastAsia="en-US"/>
        </w:rPr>
      </w:pPr>
      <w:r>
        <w:rPr>
          <w:lang w:eastAsia="en-US"/>
        </w:rPr>
        <w:t>По итогам определения состава и количества ценных бумаг для Сделки займа сторонам по Сделке займа направляется Отчет о регистрации обязательств.</w:t>
      </w:r>
    </w:p>
    <w:p w:rsidR="00D67A07" w:rsidRDefault="00CD3DF4">
      <w:pPr>
        <w:pStyle w:val="1"/>
        <w:keepNext w:val="0"/>
        <w:keepLines w:val="0"/>
        <w:widowControl w:val="0"/>
        <w:numPr>
          <w:ilvl w:val="0"/>
          <w:numId w:val="95"/>
        </w:numPr>
        <w:spacing w:before="240" w:after="240"/>
        <w:ind w:left="851" w:hanging="851"/>
        <w:jc w:val="both"/>
        <w:rPr>
          <w:rFonts w:ascii="Times New Roman" w:hAnsi="Times New Roman"/>
          <w:color w:val="auto"/>
          <w:sz w:val="24"/>
          <w:szCs w:val="24"/>
        </w:rPr>
      </w:pPr>
      <w:bookmarkStart w:id="237" w:name="_Ref152056329"/>
      <w:bookmarkStart w:id="238" w:name="_Toc163829108"/>
      <w:r>
        <w:rPr>
          <w:rFonts w:ascii="Times New Roman" w:hAnsi="Times New Roman"/>
          <w:color w:val="auto"/>
          <w:sz w:val="24"/>
          <w:szCs w:val="24"/>
        </w:rPr>
        <w:t>Расчет суммы начисленных процентов</w:t>
      </w:r>
      <w:bookmarkEnd w:id="237"/>
      <w:r>
        <w:rPr>
          <w:rFonts w:ascii="Times New Roman" w:hAnsi="Times New Roman"/>
          <w:color w:val="auto"/>
          <w:sz w:val="24"/>
          <w:szCs w:val="24"/>
        </w:rPr>
        <w:t xml:space="preserve"> за пользование займом</w:t>
      </w:r>
      <w:bookmarkEnd w:id="238"/>
    </w:p>
    <w:p w:rsidR="00D67A07" w:rsidRDefault="00CD3DF4">
      <w:pPr>
        <w:pStyle w:val="af2"/>
        <w:widowControl w:val="0"/>
        <w:numPr>
          <w:ilvl w:val="1"/>
          <w:numId w:val="95"/>
        </w:numPr>
        <w:spacing w:after="120"/>
        <w:ind w:left="851" w:right="-2" w:hanging="851"/>
      </w:pPr>
      <w:bookmarkStart w:id="239" w:name="_Ref152000748"/>
      <w:r>
        <w:t>Суммарная стоимость ценных бумаг, переданных по Сделке займа, для расчета начисленных процентов определяется ежедневно по операционным дням в 10:10 по формуле:</w:t>
      </w:r>
      <w:bookmarkEnd w:id="239"/>
    </w:p>
    <w:p w:rsidR="00D67A07" w:rsidRDefault="00CD3DF4">
      <w:pPr>
        <w:pStyle w:val="af3"/>
        <w:ind w:firstLine="993"/>
        <w:rPr>
          <w:rFonts w:eastAsiaTheme="minorEastAsia"/>
          <w:iCs/>
        </w:rPr>
      </w:pPr>
      <w:r>
        <w:rPr>
          <w:rFonts w:ascii="Calibri" w:hAnsi="Calibri"/>
          <w:noProof/>
          <w:position w:val="-14"/>
          <w:sz w:val="22"/>
          <w:szCs w:val="22"/>
        </w:rPr>
        <mc:AlternateContent>
          <mc:Choice Requires="wpg">
            <w:drawing>
              <wp:inline distT="0" distB="0" distL="0" distR="0">
                <wp:extent cx="230124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9"/>
                        <a:stretch/>
                      </pic:blipFill>
                      <pic:spPr bwMode="auto">
                        <a:xfrm>
                          <a:off x="0" y="0"/>
                          <a:ext cx="2301240" cy="3048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81.20pt;height:24.00pt;mso-wrap-distance-left:0.00pt;mso-wrap-distance-top:0.00pt;mso-wrap-distance-right:0.00pt;mso-wrap-distance-bottom:0.00pt;" stroked="f">
                <v:path textboxrect="0,0,0,0"/>
                <v:imagedata r:id="rId41" o:title=""/>
              </v:shape>
            </w:pict>
          </mc:Fallback>
        </mc:AlternateContent>
      </w:r>
      <w:r>
        <w:rPr>
          <w:rFonts w:eastAsiaTheme="minorEastAsia"/>
          <w:iCs/>
        </w:rPr>
        <w:t>, где</w:t>
      </w:r>
    </w:p>
    <w:p w:rsidR="00D67A07" w:rsidRDefault="001A5BD2">
      <w:pPr>
        <w:pStyle w:val="af3"/>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lang w:val="en-US"/>
              </w:rPr>
              <m:t>Q</m:t>
            </m:r>
          </m:e>
          <m:sub>
            <m:r>
              <w:rPr>
                <w:rFonts w:ascii="Cambria Math" w:hAnsi="Cambria Math"/>
                <w:lang w:val="en-US"/>
              </w:rPr>
              <m:t>n</m:t>
            </m:r>
          </m:sub>
        </m:sSub>
        <m:r>
          <w:rPr>
            <w:rFonts w:ascii="Cambria Math" w:hAnsi="Cambria Math"/>
          </w:rPr>
          <m:t xml:space="preserve">   -      </m:t>
        </m:r>
      </m:oMath>
      <w:r w:rsidR="00CD3DF4">
        <w:t xml:space="preserve">суммарная стоимость переданных по Сделке займа ценных бумаг всех   выпусков без учета премии к рыночной цене, в рублях </w:t>
      </w:r>
      <w:r w:rsidR="00CD3DF4">
        <w:rPr>
          <w:rFonts w:eastAsiaTheme="minorEastAsia"/>
          <w:iCs/>
        </w:rPr>
        <w:t>на дату расчета;</w:t>
      </w:r>
    </w:p>
    <w:p w:rsidR="00D67A07" w:rsidRDefault="001A5BD2">
      <w:pPr>
        <w:pStyle w:val="af3"/>
        <w:tabs>
          <w:tab w:val="left" w:pos="1843"/>
        </w:tabs>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lang w:val="en-US"/>
              </w:rPr>
              <m:t>P</m:t>
            </m:r>
          </m:e>
          <m:sub>
            <m:r>
              <w:rPr>
                <w:rFonts w:ascii="Cambria Math" w:hAnsi="Cambria Math"/>
              </w:rPr>
              <m:t>n-1,i</m:t>
            </m:r>
          </m:sub>
        </m:sSub>
      </m:oMath>
      <w:r w:rsidR="00CD3DF4">
        <w:rPr>
          <w:rFonts w:eastAsiaTheme="minorEastAsia"/>
          <w:iCs/>
        </w:rPr>
        <w:t xml:space="preserve"> – Рыночная цена ценной бумаги на дату, предшествующую дате расчета, определенная в соответствии с Порядком;</w:t>
      </w:r>
    </w:p>
    <w:p w:rsidR="00D67A07" w:rsidRDefault="00CD3DF4">
      <w:pPr>
        <w:pStyle w:val="af2"/>
        <w:widowControl w:val="0"/>
        <w:numPr>
          <w:ilvl w:val="1"/>
          <w:numId w:val="95"/>
        </w:numPr>
        <w:spacing w:after="120"/>
        <w:ind w:left="851" w:right="-2" w:hanging="851"/>
      </w:pPr>
      <w:r>
        <w:t>Расчет обязательств по уплате процентов по Сделкам займа осуществляется ежедневно.</w:t>
      </w:r>
    </w:p>
    <w:p w:rsidR="00D67A07" w:rsidRDefault="00CD3DF4">
      <w:pPr>
        <w:pStyle w:val="af2"/>
        <w:widowControl w:val="0"/>
        <w:numPr>
          <w:ilvl w:val="1"/>
          <w:numId w:val="95"/>
        </w:numPr>
        <w:spacing w:after="120"/>
        <w:ind w:left="851" w:right="-2" w:hanging="851"/>
      </w:pPr>
      <w:r>
        <w:t>При расчете обязательства по уплате процентов используется метод расчета процентов, при котором начисление процентов осуществляется за каждый календарный день периода расчета, исключая дату передачи ценных бумаг Кредитором Заемщику и включая дату возврата ценных бумаг Заемщиком Кредитору.</w:t>
      </w:r>
    </w:p>
    <w:p w:rsidR="00D67A07" w:rsidRDefault="00CD3DF4">
      <w:pPr>
        <w:pStyle w:val="af2"/>
        <w:widowControl w:val="0"/>
        <w:numPr>
          <w:ilvl w:val="1"/>
          <w:numId w:val="95"/>
        </w:numPr>
        <w:spacing w:after="120"/>
        <w:ind w:left="851" w:right="-2" w:hanging="851"/>
      </w:pPr>
      <w:r>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rsidR="00D67A07" w:rsidRDefault="00CD3DF4">
      <w:pPr>
        <w:pStyle w:val="af2"/>
        <w:widowControl w:val="0"/>
        <w:numPr>
          <w:ilvl w:val="1"/>
          <w:numId w:val="95"/>
        </w:numPr>
        <w:spacing w:after="120"/>
        <w:ind w:left="851" w:right="-2" w:hanging="851"/>
      </w:pPr>
      <w:r>
        <w:t>Расчет начисленных процентов по Сделке займа осуществляется по формуле:</w:t>
      </w:r>
    </w:p>
    <w:p w:rsidR="00D67A07" w:rsidRDefault="00CD3DF4">
      <w:pPr>
        <w:ind w:firstLine="709"/>
      </w:pPr>
      <w:r>
        <w:rPr>
          <w:rFonts w:ascii="Calibri" w:hAnsi="Calibri"/>
          <w:iCs/>
          <w:sz w:val="20"/>
          <w:szCs w:val="20"/>
          <w:lang w:eastAsia="en-US"/>
        </w:rPr>
        <w:tab/>
      </w:r>
      <w:r>
        <w:rPr>
          <w:noProof/>
          <w:position w:val="-20"/>
        </w:rPr>
        <mc:AlternateContent>
          <mc:Choice Requires="wpg">
            <w:drawing>
              <wp:inline distT="0" distB="0" distL="0" distR="0">
                <wp:extent cx="1495425" cy="3905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2"/>
                        <a:stretch/>
                      </pic:blipFill>
                      <pic:spPr bwMode="auto">
                        <a:xfrm>
                          <a:off x="0" y="0"/>
                          <a:ext cx="1495425" cy="3905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7.75pt;height:30.75pt;mso-wrap-distance-left:0.00pt;mso-wrap-distance-top:0.00pt;mso-wrap-distance-right:0.00pt;mso-wrap-distance-bottom:0.00pt;" stroked="f">
                <v:path textboxrect="0,0,0,0"/>
                <v:imagedata r:id="rId43" o:title=""/>
              </v:shape>
            </w:pict>
          </mc:Fallback>
        </mc:AlternateContent>
      </w:r>
      <w:r>
        <w:t>, где</w:t>
      </w:r>
    </w:p>
    <w:p w:rsidR="00D67A07" w:rsidRDefault="00CD3DF4">
      <w:pPr>
        <w:spacing w:before="120"/>
        <w:ind w:left="708" w:firstLine="143"/>
      </w:pPr>
      <m:oMath>
        <m:r>
          <m:rPr>
            <m:sty m:val="p"/>
          </m:rPr>
          <w:rPr>
            <w:rFonts w:ascii="Cambria Math" w:hAnsi="Cambria Math"/>
          </w:rPr>
          <m:t>A</m:t>
        </m:r>
      </m:oMath>
      <w:r>
        <w:t xml:space="preserve">   –    сумма начисленных процентов за период на дату расчета;</w:t>
      </w:r>
    </w:p>
    <w:p w:rsidR="00D67A07" w:rsidRDefault="00CD3DF4">
      <w:pPr>
        <w:spacing w:before="120"/>
        <w:ind w:left="708" w:firstLine="143"/>
      </w:pPr>
      <w:r>
        <w:rPr>
          <w:lang w:val="en-US"/>
        </w:rPr>
        <w:t>n</w:t>
      </w:r>
      <w:r>
        <w:t xml:space="preserve">   –    дата, следующая за датой передачи Заемщику ценных бумаг по Сделке займа</w:t>
      </w:r>
    </w:p>
    <w:p w:rsidR="00D67A07" w:rsidRDefault="001A5BD2">
      <w:pPr>
        <w:spacing w:before="120"/>
        <w:ind w:left="1560" w:hanging="709"/>
        <w:jc w:val="both"/>
        <w:rPr>
          <w:rFonts w:eastAsiaTheme="minorEastAsia"/>
          <w:iCs/>
        </w:rPr>
      </w:pPr>
      <m:oMath>
        <m:sSub>
          <m:sSubPr>
            <m:ctrlPr>
              <w:rPr>
                <w:rFonts w:ascii="Cambria Math" w:hAnsi="Cambria Math"/>
                <w:iCs/>
              </w:rPr>
            </m:ctrlPr>
          </m:sSubPr>
          <m:e>
            <m:r>
              <m:rPr>
                <m:sty m:val="p"/>
              </m:rPr>
              <w:rPr>
                <w:rFonts w:ascii="Cambria Math" w:hAnsi="Cambria Math"/>
              </w:rPr>
              <m:t>Q</m:t>
            </m:r>
          </m:e>
          <m:sub>
            <m:r>
              <w:rPr>
                <w:rFonts w:ascii="Cambria Math" w:hAnsi="Cambria Math"/>
              </w:rPr>
              <m:t>1</m:t>
            </m:r>
          </m:sub>
        </m:sSub>
        <m:r>
          <m:rPr>
            <m:sty m:val="p"/>
          </m:rPr>
          <w:rPr>
            <w:rFonts w:ascii="Cambria Math" w:hAnsi="Cambria Math"/>
          </w:rPr>
          <m:t xml:space="preserve">-    </m:t>
        </m:r>
      </m:oMath>
      <w:r w:rsidR="00CD3DF4">
        <w:t xml:space="preserve">суммарная стоимость переданных по Сделке займа ценных бумаг всех выпусков без учета премии, в рублях </w:t>
      </w:r>
      <w:r w:rsidR="00CD3DF4">
        <w:rPr>
          <w:rFonts w:eastAsiaTheme="minorEastAsia"/>
          <w:iCs/>
        </w:rPr>
        <w:t>на дату, следующую за датой передачи Заемщику ценных бумаг по Сделке займа;</w:t>
      </w:r>
    </w:p>
    <w:p w:rsidR="00D67A07" w:rsidRDefault="00CD3DF4">
      <w:pPr>
        <w:spacing w:before="120"/>
        <w:ind w:left="1560" w:hanging="709"/>
        <w:jc w:val="both"/>
      </w:pPr>
      <m:oMath>
        <m:r>
          <m:rPr>
            <m:sty m:val="p"/>
          </m:rPr>
          <w:rPr>
            <w:rFonts w:ascii="Cambria Math" w:hAnsi="Cambria Math"/>
          </w:rPr>
          <m:t>D</m:t>
        </m:r>
      </m:oMath>
      <w:r>
        <w:t xml:space="preserve">  –     количество календарных дней в году, к которому относится дата расчета;</w:t>
      </w:r>
    </w:p>
    <w:p w:rsidR="00D67A07" w:rsidRDefault="00CD3DF4">
      <w:pPr>
        <w:spacing w:before="120"/>
        <w:ind w:left="1560" w:hanging="709"/>
        <w:jc w:val="both"/>
      </w:pPr>
      <m:oMath>
        <m:r>
          <w:rPr>
            <w:rFonts w:ascii="Cambria Math" w:hAnsi="Cambria Math"/>
            <w:sz w:val="20"/>
            <w:szCs w:val="20"/>
          </w:rPr>
          <m:t>In</m:t>
        </m:r>
      </m:oMath>
      <w:r>
        <w:t>  –  плавающая процентная ставка по Сделке займа в процентах годовых на дату расчета, определяемая по формуле:</w:t>
      </w:r>
    </w:p>
    <w:p w:rsidR="00D67A07" w:rsidRDefault="00CD3DF4">
      <w:pPr>
        <w:spacing w:before="120"/>
        <w:ind w:left="1559" w:firstLine="567"/>
      </w:pPr>
      <m:oMath>
        <m:r>
          <w:rPr>
            <w:rFonts w:ascii="Cambria Math" w:hAnsi="Cambria Math"/>
          </w:rPr>
          <m:t>In=R*</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US"/>
                      </w:rPr>
                      <m:t>Q</m:t>
                    </m:r>
                  </m:e>
                  <m:sub>
                    <m:r>
                      <w:rPr>
                        <w:rFonts w:ascii="Cambria Math" w:hAnsi="Cambria Math"/>
                      </w:rPr>
                      <m:t>n</m:t>
                    </m:r>
                  </m:sub>
                </m:sSub>
              </m:num>
              <m:den>
                <m:sSub>
                  <m:sSubPr>
                    <m:ctrlPr>
                      <w:rPr>
                        <w:rFonts w:ascii="Cambria Math" w:hAnsi="Cambria Math"/>
                        <w:i/>
                        <w:iCs/>
                      </w:rPr>
                    </m:ctrlPr>
                  </m:sSubPr>
                  <m:e>
                    <m:r>
                      <w:rPr>
                        <w:rFonts w:ascii="Cambria Math" w:hAnsi="Cambria Math"/>
                      </w:rPr>
                      <m:t>Q</m:t>
                    </m:r>
                  </m:e>
                  <m:sub>
                    <m:r>
                      <w:rPr>
                        <w:rFonts w:ascii="Cambria Math" w:hAnsi="Cambria Math"/>
                      </w:rPr>
                      <m:t>1</m:t>
                    </m:r>
                  </m:sub>
                </m:sSub>
              </m:den>
            </m:f>
          </m:e>
        </m:d>
      </m:oMath>
      <w:r>
        <w:t xml:space="preserve"> , где</w:t>
      </w:r>
    </w:p>
    <w:p w:rsidR="00D67A07" w:rsidRDefault="00CD3DF4">
      <w:pPr>
        <w:tabs>
          <w:tab w:val="left" w:pos="1560"/>
        </w:tabs>
        <w:ind w:left="1560" w:hanging="709"/>
        <w:jc w:val="both"/>
      </w:pPr>
      <m:oMath>
        <m:r>
          <w:rPr>
            <w:rFonts w:ascii="Cambria Math" w:hAnsi="Cambria Math"/>
          </w:rPr>
          <m:t xml:space="preserve">R   </m:t>
        </m:r>
      </m:oMath>
      <w:r>
        <w:t>–   значение базовой процентной ставки, указанной Заемщиком в заявке на заключение Сделки займа ценных бумаг.</w:t>
      </w:r>
    </w:p>
    <w:p w:rsidR="00D67A07" w:rsidRDefault="00CD3DF4">
      <w:pPr>
        <w:pStyle w:val="af3"/>
        <w:widowControl w:val="0"/>
        <w:numPr>
          <w:ilvl w:val="1"/>
          <w:numId w:val="95"/>
        </w:numPr>
        <w:spacing w:before="120" w:after="120"/>
        <w:ind w:left="851" w:hanging="851"/>
        <w:jc w:val="both"/>
      </w:pPr>
      <w:r>
        <w:t xml:space="preserve">По итогам определения суммарной стоимости ценных бумаг, переданных по Сделке займа, и расчета начисленных процентов Сторонам по Сделке займа направляется </w:t>
      </w:r>
      <w:hyperlink w:anchor="_Отчет_о_составе_1" w:tooltip="#_Отчет_о_составе_1" w:history="1">
        <w:r>
          <w:rPr>
            <w:rStyle w:val="af1"/>
            <w:color w:val="auto"/>
            <w:u w:val="none"/>
          </w:rPr>
          <w:t>Отчет об</w:t>
        </w:r>
      </w:hyperlink>
      <w:r>
        <w:rPr>
          <w:rStyle w:val="af1"/>
          <w:color w:val="auto"/>
          <w:u w:val="none"/>
        </w:rPr>
        <w:t xml:space="preserve"> обязательствах по Группе сделок.</w:t>
      </w:r>
      <w:r>
        <w:t xml:space="preserve"> </w:t>
      </w:r>
    </w:p>
    <w:p w:rsidR="00D67A07" w:rsidRDefault="00CD3DF4">
      <w:pPr>
        <w:pStyle w:val="1"/>
        <w:numPr>
          <w:ilvl w:val="0"/>
          <w:numId w:val="95"/>
        </w:numPr>
        <w:tabs>
          <w:tab w:val="left" w:pos="851"/>
        </w:tabs>
        <w:spacing w:before="240" w:after="240"/>
        <w:ind w:left="851" w:hanging="851"/>
        <w:jc w:val="both"/>
        <w:rPr>
          <w:rFonts w:ascii="Times New Roman" w:hAnsi="Times New Roman"/>
          <w:b w:val="0"/>
          <w:color w:val="auto"/>
          <w:sz w:val="24"/>
          <w:szCs w:val="24"/>
          <w:lang w:eastAsia="en-US"/>
        </w:rPr>
      </w:pPr>
      <w:bookmarkStart w:id="240" w:name="_Toc163829109"/>
      <w:r>
        <w:rPr>
          <w:rFonts w:ascii="Times New Roman" w:hAnsi="Times New Roman"/>
          <w:color w:val="auto"/>
          <w:sz w:val="24"/>
          <w:szCs w:val="24"/>
          <w:lang w:eastAsia="en-US"/>
        </w:rPr>
        <w:t>Алгоритм определения состава и количества ценных бумаг для осуществления переводов ценных бумаг для заключения Сделок займа</w:t>
      </w:r>
      <w:r>
        <w:rPr>
          <w:rFonts w:ascii="Times New Roman" w:hAnsi="Times New Roman"/>
          <w:b w:val="0"/>
          <w:color w:val="auto"/>
          <w:sz w:val="24"/>
          <w:szCs w:val="24"/>
          <w:lang w:eastAsia="en-US"/>
        </w:rPr>
        <w:t>.</w:t>
      </w:r>
      <w:bookmarkEnd w:id="235"/>
      <w:bookmarkEnd w:id="240"/>
    </w:p>
    <w:p w:rsidR="00D67A07" w:rsidRDefault="00CD3DF4">
      <w:pPr>
        <w:pStyle w:val="af3"/>
        <w:widowControl w:val="0"/>
        <w:numPr>
          <w:ilvl w:val="1"/>
          <w:numId w:val="95"/>
        </w:numPr>
        <w:spacing w:before="120" w:after="120"/>
        <w:ind w:left="851" w:hanging="851"/>
        <w:jc w:val="both"/>
      </w:pPr>
      <w:r>
        <w:t>Состав и количество ценных бумаг определяется с учетом следующей информации:</w:t>
      </w:r>
    </w:p>
    <w:p w:rsidR="00D67A07" w:rsidRDefault="00CD3DF4">
      <w:pPr>
        <w:pStyle w:val="af3"/>
        <w:widowControl w:val="0"/>
        <w:numPr>
          <w:ilvl w:val="2"/>
          <w:numId w:val="81"/>
        </w:numPr>
        <w:spacing w:before="120" w:after="120"/>
        <w:ind w:left="1276" w:hanging="425"/>
        <w:jc w:val="both"/>
      </w:pPr>
      <w:r>
        <w:t>о стоимости ценных бумаг, определенной в соответствии с пунктом 25 Порядка;</w:t>
      </w:r>
    </w:p>
    <w:p w:rsidR="00D67A07" w:rsidRDefault="00CD3DF4">
      <w:pPr>
        <w:pStyle w:val="af3"/>
        <w:widowControl w:val="0"/>
        <w:numPr>
          <w:ilvl w:val="2"/>
          <w:numId w:val="81"/>
        </w:numPr>
        <w:spacing w:before="120" w:after="120"/>
        <w:ind w:left="1276" w:hanging="425"/>
        <w:jc w:val="both"/>
      </w:pPr>
      <w:r>
        <w:t>о соответствии ценных бумаг, переданных в обеспечение Группы Сделок РЕПО, из которых подбираются ценные бумаги, перечню ценных бумаг, принимаемых Глобальным кредитором в качестве предмета займа;</w:t>
      </w:r>
    </w:p>
    <w:p w:rsidR="00D67A07" w:rsidRDefault="00CD3DF4">
      <w:pPr>
        <w:pStyle w:val="af3"/>
        <w:widowControl w:val="0"/>
        <w:numPr>
          <w:ilvl w:val="2"/>
          <w:numId w:val="81"/>
        </w:numPr>
        <w:spacing w:before="120" w:after="120"/>
        <w:ind w:left="1276" w:hanging="425"/>
        <w:jc w:val="both"/>
      </w:pPr>
      <w:r>
        <w:t>о сроках Сделок РЕПО, из которых подбираются ценные бумаги для заключения Сделок займа.</w:t>
      </w:r>
    </w:p>
    <w:p w:rsidR="00D67A07" w:rsidRDefault="00CD3DF4">
      <w:pPr>
        <w:pStyle w:val="af3"/>
        <w:widowControl w:val="0"/>
        <w:numPr>
          <w:ilvl w:val="1"/>
          <w:numId w:val="95"/>
        </w:numPr>
        <w:spacing w:before="120" w:after="120"/>
        <w:ind w:left="851" w:hanging="851"/>
        <w:jc w:val="both"/>
      </w:pPr>
      <w:r>
        <w:t>Для перевода Заемщику ценных бумаг для заключения Сделки займа допускается использование только ценных бумаг, переданных Кредитору, которые учитываются на разделе «Для расчетов по сделкам РЕПО» торгового счета депо Федерального казначейства, открытом для расчетов с данным Заемщиком.</w:t>
      </w:r>
    </w:p>
    <w:p w:rsidR="00D67A07" w:rsidRDefault="00CD3DF4">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bookmarkStart w:id="241" w:name="_Toc152253165"/>
      <w:bookmarkStart w:id="242" w:name="_Toc163829110"/>
      <w:r>
        <w:rPr>
          <w:rFonts w:ascii="Times New Roman" w:hAnsi="Times New Roman"/>
          <w:b w:val="0"/>
          <w:color w:val="auto"/>
          <w:sz w:val="24"/>
          <w:szCs w:val="24"/>
        </w:rPr>
        <w:t>Для заключения Сделки займа допускается перевод ценных бумаг только из одной действующей Сделки РЕПО Заемщика соответствующей Группы Сделок РЕПО.</w:t>
      </w:r>
    </w:p>
    <w:p w:rsidR="00D67A07" w:rsidRDefault="00CD3DF4">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r>
        <w:rPr>
          <w:rFonts w:ascii="Times New Roman" w:hAnsi="Times New Roman"/>
          <w:b w:val="0"/>
          <w:color w:val="auto"/>
          <w:sz w:val="24"/>
          <w:szCs w:val="24"/>
        </w:rPr>
        <w:t>Ценные бумаги для перевода ценных бумаг для заключения Сделки займа</w:t>
      </w:r>
      <w:r>
        <w:t xml:space="preserve"> </w:t>
      </w:r>
      <w:r>
        <w:rPr>
          <w:rFonts w:ascii="Times New Roman" w:hAnsi="Times New Roman"/>
          <w:b w:val="0"/>
          <w:color w:val="auto"/>
          <w:sz w:val="24"/>
          <w:szCs w:val="24"/>
        </w:rPr>
        <w:t>могут подбираться как на полную стоимость ценных бумаг, указанную в Реестре предложений по заключению договоров займа ценных бумаг, так и на часть, если сумма, указанная в Реестре, превышает суммарную стоимость ценных бумаг, доступных для перевода по Сделке займа.</w:t>
      </w:r>
      <w:bookmarkEnd w:id="241"/>
      <w:bookmarkEnd w:id="242"/>
      <w:r>
        <w:rPr>
          <w:rFonts w:ascii="Times New Roman" w:hAnsi="Times New Roman"/>
          <w:b w:val="0"/>
          <w:color w:val="auto"/>
          <w:sz w:val="24"/>
          <w:szCs w:val="24"/>
        </w:rPr>
        <w:t xml:space="preserve"> </w:t>
      </w:r>
    </w:p>
    <w:p w:rsidR="00D67A07" w:rsidRDefault="00CD3DF4">
      <w:pPr>
        <w:pStyle w:val="af3"/>
        <w:widowControl w:val="0"/>
        <w:numPr>
          <w:ilvl w:val="1"/>
          <w:numId w:val="95"/>
        </w:numPr>
        <w:spacing w:before="120" w:after="120"/>
        <w:ind w:left="851" w:hanging="851"/>
        <w:jc w:val="both"/>
      </w:pPr>
      <w:r>
        <w:t>Составление упорядоченного списка доступных выпусков ценных бумаг для заключения Сделок займа.</w:t>
      </w:r>
    </w:p>
    <w:p w:rsidR="00D67A07" w:rsidRDefault="00CD3DF4">
      <w:pPr>
        <w:pStyle w:val="af3"/>
        <w:widowControl w:val="0"/>
        <w:numPr>
          <w:ilvl w:val="2"/>
          <w:numId w:val="95"/>
        </w:numPr>
        <w:spacing w:before="120" w:after="120"/>
        <w:ind w:left="851" w:hanging="851"/>
        <w:jc w:val="both"/>
      </w:pPr>
      <w:bookmarkStart w:id="243" w:name="_Ref155714741"/>
      <w:r>
        <w:t>В упорядоченный список доступных для заключения Сделки займа выпусков ценных бумаг включаются Ценные бумаги, переданные Кредитору по первым частям Сделок РЕПО данным Заемщиком в соответствующей Группе Сделок РЕПО.</w:t>
      </w:r>
      <w:bookmarkEnd w:id="243"/>
    </w:p>
    <w:p w:rsidR="00D67A07" w:rsidRDefault="00CD3DF4">
      <w:pPr>
        <w:pStyle w:val="af3"/>
        <w:widowControl w:val="0"/>
        <w:numPr>
          <w:ilvl w:val="2"/>
          <w:numId w:val="95"/>
        </w:numPr>
        <w:spacing w:before="120" w:after="120"/>
        <w:ind w:left="851" w:hanging="851"/>
        <w:jc w:val="both"/>
      </w:pPr>
      <w:r>
        <w:t>Из упорядоченного списка ценных бумаг исключаются ценные бумаги, не входящие в Корзину займа.</w:t>
      </w:r>
      <w:bookmarkStart w:id="244" w:name="_Ref152240842"/>
    </w:p>
    <w:p w:rsidR="00D67A07" w:rsidRDefault="00CD3DF4">
      <w:pPr>
        <w:pStyle w:val="af3"/>
        <w:widowControl w:val="0"/>
        <w:numPr>
          <w:ilvl w:val="2"/>
          <w:numId w:val="95"/>
        </w:numPr>
        <w:spacing w:before="120" w:after="120"/>
        <w:ind w:left="851" w:hanging="851"/>
        <w:jc w:val="both"/>
      </w:pPr>
      <w:r>
        <w:t xml:space="preserve">Ценные бумаги, включенные в упорядоченный список в соответствии с пунктом </w:t>
      </w:r>
      <w:r>
        <w:fldChar w:fldCharType="begin"/>
      </w:r>
      <w:r>
        <w:instrText xml:space="preserve"> REF _Ref155714741 \r \h  \* MERGEFORMAT </w:instrText>
      </w:r>
      <w:r>
        <w:fldChar w:fldCharType="separate"/>
      </w:r>
      <w:r>
        <w:t>27.5.1</w:t>
      </w:r>
      <w:r>
        <w:fldChar w:fldCharType="end"/>
      </w:r>
      <w:r>
        <w:t xml:space="preserve"> настоящего приложения, ранжируются с учетом следующих условий:</w:t>
      </w:r>
      <w:bookmarkEnd w:id="244"/>
    </w:p>
    <w:p w:rsidR="00D67A07" w:rsidRDefault="00CD3DF4">
      <w:pPr>
        <w:pStyle w:val="af3"/>
        <w:widowControl w:val="0"/>
        <w:numPr>
          <w:ilvl w:val="3"/>
          <w:numId w:val="92"/>
        </w:numPr>
        <w:spacing w:before="120" w:after="120"/>
        <w:ind w:left="1276" w:hanging="425"/>
        <w:jc w:val="both"/>
      </w:pPr>
      <w:r>
        <w:t xml:space="preserve">ценные бумаги, номинированные в различных валютах, подбираются в порядке, установленном в пункте </w:t>
      </w:r>
      <w:r>
        <w:fldChar w:fldCharType="begin"/>
      </w:r>
      <w:r>
        <w:instrText xml:space="preserve"> REF _Ref178765312 \r \h </w:instrText>
      </w:r>
      <w:r>
        <w:fldChar w:fldCharType="separate"/>
      </w:r>
      <w:r>
        <w:t>4.4.1</w:t>
      </w:r>
      <w:r>
        <w:fldChar w:fldCharType="end"/>
      </w:r>
      <w:r>
        <w:t xml:space="preserve"> настоящего приложения;</w:t>
      </w:r>
    </w:p>
    <w:p w:rsidR="00D67A07" w:rsidRDefault="00CD3DF4">
      <w:pPr>
        <w:pStyle w:val="af3"/>
        <w:widowControl w:val="0"/>
        <w:numPr>
          <w:ilvl w:val="3"/>
          <w:numId w:val="92"/>
        </w:numPr>
        <w:spacing w:before="120" w:after="120"/>
        <w:ind w:left="1276" w:hanging="425"/>
        <w:jc w:val="both"/>
      </w:pPr>
      <w:r>
        <w:t>список выпусков ценных бумаг, номинированных в одной валюте, распределяется по возрастанию размера премии (в первую очередь подбираются ценные бумаги Корзины РЕПО с наименьшей премией).</w:t>
      </w:r>
    </w:p>
    <w:p w:rsidR="00D67A07" w:rsidRDefault="00CD3DF4">
      <w:pPr>
        <w:pStyle w:val="af3"/>
        <w:widowControl w:val="0"/>
        <w:numPr>
          <w:ilvl w:val="3"/>
          <w:numId w:val="92"/>
        </w:numPr>
        <w:spacing w:before="120" w:after="120"/>
        <w:ind w:left="1276" w:hanging="425"/>
        <w:jc w:val="both"/>
      </w:pPr>
      <w:r>
        <w:t>список выпусков ценных бумаг с одинаковой премией распределяется по убыванию их Цены с премией (в первую очередь подбираются ценные бумаги Корзины РЕПО с наибольшей Ценой с премией).</w:t>
      </w:r>
    </w:p>
    <w:p w:rsidR="00D67A07" w:rsidRDefault="00CD3DF4">
      <w:pPr>
        <w:pStyle w:val="af3"/>
        <w:widowControl w:val="0"/>
        <w:numPr>
          <w:ilvl w:val="1"/>
          <w:numId w:val="95"/>
        </w:numPr>
        <w:spacing w:before="120" w:after="120"/>
        <w:ind w:left="851" w:hanging="851"/>
        <w:jc w:val="both"/>
      </w:pPr>
      <w:r>
        <w:t>Определение Сделки РЕПО, доступной для перевода ценных бумаг для заключения Сделки займа.</w:t>
      </w:r>
    </w:p>
    <w:p w:rsidR="00D67A07" w:rsidRDefault="00CD3DF4">
      <w:pPr>
        <w:pStyle w:val="af3"/>
        <w:widowControl w:val="0"/>
        <w:numPr>
          <w:ilvl w:val="2"/>
          <w:numId w:val="95"/>
        </w:numPr>
        <w:spacing w:before="120" w:after="120"/>
        <w:ind w:left="851" w:hanging="851"/>
        <w:jc w:val="both"/>
      </w:pPr>
      <w:r>
        <w:t>В каждой Группе Сделок РЕПО определяются действующие Сделки РЕПО, Даты второй части которых превышают или равны дате возврата ценных бумаг по Сделке займа.</w:t>
      </w:r>
    </w:p>
    <w:p w:rsidR="00D67A07" w:rsidRDefault="00CD3DF4">
      <w:pPr>
        <w:pStyle w:val="af3"/>
        <w:widowControl w:val="0"/>
        <w:numPr>
          <w:ilvl w:val="2"/>
          <w:numId w:val="95"/>
        </w:numPr>
        <w:spacing w:before="120" w:after="120"/>
        <w:ind w:left="851" w:hanging="851"/>
        <w:jc w:val="both"/>
      </w:pPr>
      <w:r>
        <w:t>Из перечня исключаются Сделки РЕПО, из которых ценные бумаги (полностью или частично) ранее переданы в другую действующую Сделку займа.</w:t>
      </w:r>
    </w:p>
    <w:p w:rsidR="00D67A07" w:rsidRDefault="00CD3DF4">
      <w:pPr>
        <w:pStyle w:val="af3"/>
        <w:widowControl w:val="0"/>
        <w:numPr>
          <w:ilvl w:val="2"/>
          <w:numId w:val="95"/>
        </w:numPr>
        <w:spacing w:before="120" w:after="120"/>
        <w:ind w:left="851" w:hanging="851"/>
        <w:jc w:val="both"/>
      </w:pPr>
      <w:bookmarkStart w:id="245" w:name="_Ref178765368"/>
      <w:r>
        <w:t>Определяется Сделка РЕПО, Обеспечение которой позволяет выбрать ценные бумаги для Сделки займа на максимально возможную сумму в соответствии с Реестром предложений по заключению договоров займа ценных бумаг.</w:t>
      </w:r>
      <w:bookmarkEnd w:id="245"/>
    </w:p>
    <w:p w:rsidR="00D67A07" w:rsidRDefault="00CD3DF4">
      <w:pPr>
        <w:pStyle w:val="af3"/>
        <w:widowControl w:val="0"/>
        <w:numPr>
          <w:ilvl w:val="2"/>
          <w:numId w:val="95"/>
        </w:numPr>
        <w:spacing w:before="120" w:after="120"/>
        <w:ind w:left="851" w:hanging="851"/>
        <w:jc w:val="both"/>
      </w:pPr>
      <w:r>
        <w:t xml:space="preserve">Если Сделок РЕПО, удовлетворяющих условию, указанному в пункте </w:t>
      </w:r>
      <w:r>
        <w:fldChar w:fldCharType="begin"/>
      </w:r>
      <w:r>
        <w:instrText xml:space="preserve"> REF _Ref178765368 \r \h </w:instrText>
      </w:r>
      <w:r>
        <w:fldChar w:fldCharType="separate"/>
      </w:r>
      <w:r>
        <w:t>27.6.3</w:t>
      </w:r>
      <w:r>
        <w:fldChar w:fldCharType="end"/>
      </w:r>
      <w:r>
        <w:t xml:space="preserve"> настоящего приложения, несколько, то такие Сделки РЕПО ранжируются по возрастанию их срока (в первую очередь подбираются ценные бумаги из наиболее коротких Сделок РЕПО с одинаковой Датой второй части). </w:t>
      </w:r>
    </w:p>
    <w:p w:rsidR="00D67A07" w:rsidRDefault="00CD3DF4">
      <w:pPr>
        <w:pStyle w:val="af3"/>
        <w:widowControl w:val="0"/>
        <w:numPr>
          <w:ilvl w:val="1"/>
          <w:numId w:val="95"/>
        </w:numPr>
        <w:spacing w:before="120" w:after="120"/>
        <w:ind w:left="851" w:hanging="851"/>
        <w:jc w:val="both"/>
      </w:pPr>
      <w:r>
        <w:t>Выборка прекращается, когда:</w:t>
      </w:r>
    </w:p>
    <w:p w:rsidR="00D67A07" w:rsidRDefault="00CD3DF4">
      <w:pPr>
        <w:pStyle w:val="af3"/>
        <w:widowControl w:val="0"/>
        <w:numPr>
          <w:ilvl w:val="3"/>
          <w:numId w:val="92"/>
        </w:numPr>
        <w:spacing w:before="120" w:after="120"/>
        <w:ind w:left="1276" w:hanging="425"/>
        <w:jc w:val="both"/>
      </w:pPr>
      <w:r>
        <w:t>суммарная стоимость подобранных ценных бумаг будет равна или меньше стоимости ценных бумаг, указанной в Реестре предложений по заключению договоров займа ценных бумаг, на величину, не превышающую стоимость с учетом премии одной ценной бумаги выпуска, участвующего в текущей итерации расчетов;</w:t>
      </w:r>
    </w:p>
    <w:p w:rsidR="00D67A07" w:rsidRDefault="00CD3DF4">
      <w:pPr>
        <w:pStyle w:val="af3"/>
        <w:widowControl w:val="0"/>
        <w:spacing w:before="120" w:after="120"/>
        <w:ind w:left="1276"/>
        <w:jc w:val="both"/>
      </w:pPr>
      <w:r>
        <w:t>либо</w:t>
      </w:r>
    </w:p>
    <w:p w:rsidR="00D67A07" w:rsidRDefault="00CD3DF4">
      <w:pPr>
        <w:pStyle w:val="af3"/>
        <w:widowControl w:val="0"/>
        <w:numPr>
          <w:ilvl w:val="3"/>
          <w:numId w:val="92"/>
        </w:numPr>
        <w:spacing w:before="120" w:after="120"/>
        <w:ind w:left="1276" w:hanging="425"/>
        <w:jc w:val="both"/>
      </w:pPr>
      <w:r>
        <w:t xml:space="preserve">подобрано максимально возможное количество ценных бумаг, доступных для заключения Сделки займа. </w:t>
      </w:r>
    </w:p>
    <w:p w:rsidR="00D67A07" w:rsidRDefault="00CD3DF4">
      <w:pPr>
        <w:pStyle w:val="1"/>
        <w:numPr>
          <w:ilvl w:val="0"/>
          <w:numId w:val="95"/>
        </w:numPr>
        <w:tabs>
          <w:tab w:val="left" w:pos="851"/>
        </w:tabs>
        <w:spacing w:before="240" w:after="240"/>
        <w:ind w:left="851" w:hanging="851"/>
        <w:jc w:val="both"/>
        <w:rPr>
          <w:rFonts w:ascii="Times New Roman" w:hAnsi="Times New Roman"/>
          <w:color w:val="auto"/>
          <w:sz w:val="24"/>
          <w:szCs w:val="24"/>
          <w:lang w:eastAsia="en-US"/>
        </w:rPr>
      </w:pPr>
      <w:bookmarkStart w:id="246" w:name="_Toc152253198"/>
      <w:bookmarkStart w:id="247" w:name="_Toc163829111"/>
      <w:r>
        <w:rPr>
          <w:rFonts w:ascii="Times New Roman" w:hAnsi="Times New Roman"/>
          <w:color w:val="auto"/>
          <w:sz w:val="24"/>
          <w:szCs w:val="24"/>
          <w:lang w:eastAsia="en-US"/>
        </w:rPr>
        <w:t>Алгоритм сбора ценных бумаг для исполнения обязательства по возврату ценных бумаг по Сделке займа</w:t>
      </w:r>
      <w:bookmarkEnd w:id="246"/>
      <w:bookmarkEnd w:id="247"/>
    </w:p>
    <w:p w:rsidR="00D67A07" w:rsidRDefault="00CD3DF4">
      <w:pPr>
        <w:pStyle w:val="af3"/>
        <w:widowControl w:val="0"/>
        <w:numPr>
          <w:ilvl w:val="1"/>
          <w:numId w:val="95"/>
        </w:numPr>
        <w:spacing w:before="120" w:after="120"/>
        <w:ind w:left="851" w:hanging="851"/>
        <w:jc w:val="both"/>
        <w:rPr>
          <w:lang w:eastAsia="en-US"/>
        </w:rPr>
      </w:pPr>
      <w:r>
        <w:t>В упорядоченный список ценных бумаг, необходимых для исполнения обязательств по возврату ценных бумаг по Сделке займа, включаются только ценные бумаги тех же выпусков и в том же количестве, которые были переданы Заемщику по Сделке займа.</w:t>
      </w:r>
    </w:p>
    <w:p w:rsidR="00D67A07" w:rsidRDefault="00CD3DF4">
      <w:pPr>
        <w:pStyle w:val="af3"/>
        <w:widowControl w:val="0"/>
        <w:numPr>
          <w:ilvl w:val="1"/>
          <w:numId w:val="95"/>
        </w:numPr>
        <w:spacing w:before="120" w:after="120"/>
        <w:ind w:left="851" w:hanging="851"/>
        <w:jc w:val="both"/>
        <w:rPr>
          <w:lang w:eastAsia="en-US"/>
        </w:rPr>
      </w:pPr>
      <w:r>
        <w:rPr>
          <w:lang w:eastAsia="en-US"/>
        </w:rPr>
        <w:t>В первую очередь используются указанные ценные бумаги, находящиеся на торговом счете депо Заемщика, предназначенного для расчетов по Сделкам РЕПО с Глобальным кредитором.</w:t>
      </w:r>
    </w:p>
    <w:p w:rsidR="00D67A07" w:rsidRDefault="00CD3DF4">
      <w:pPr>
        <w:pStyle w:val="af3"/>
        <w:widowControl w:val="0"/>
        <w:numPr>
          <w:ilvl w:val="1"/>
          <w:numId w:val="95"/>
        </w:numPr>
        <w:spacing w:before="120" w:after="120"/>
        <w:ind w:left="851" w:hanging="851"/>
        <w:jc w:val="both"/>
        <w:rPr>
          <w:lang w:eastAsia="en-US"/>
        </w:rPr>
      </w:pPr>
      <w:r>
        <w:t xml:space="preserve">В случае недостаточности количества ценных бумаг необходимых выпусков на указанном торговом счете депо, ценные бумаги подбираются в соответствии с </w:t>
      </w:r>
      <w:hyperlink w:anchor="_Поручение_на_Маркирование_1" w:tooltip="#_Поручение_на_Маркирование_1" w:history="1">
        <w:r>
          <w:rPr>
            <w:rStyle w:val="af1"/>
            <w:color w:val="auto"/>
            <w:u w:val="none"/>
          </w:rPr>
          <w:t>Поручением на маркирование</w:t>
        </w:r>
      </w:hyperlink>
      <w:r>
        <w:t>, поданным Заемщиком.</w:t>
      </w:r>
    </w:p>
    <w:p w:rsidR="00D67A07" w:rsidRDefault="00CD3DF4">
      <w:pPr>
        <w:pStyle w:val="af3"/>
        <w:widowControl w:val="0"/>
        <w:numPr>
          <w:ilvl w:val="1"/>
          <w:numId w:val="95"/>
        </w:numPr>
        <w:spacing w:before="120" w:after="120"/>
        <w:ind w:left="851" w:hanging="851"/>
        <w:jc w:val="both"/>
        <w:rPr>
          <w:lang w:eastAsia="en-US"/>
        </w:rPr>
      </w:pPr>
      <w:r>
        <w:t xml:space="preserve">Сбор ценных бумаг с маркированных разделов осуществляется с использованием Алгоритма, аналогичного Алгоритму Подбора ценных бумаг для Сделок РЕПО, определенному в пункте 7 Части </w:t>
      </w:r>
      <w:r>
        <w:rPr>
          <w:lang w:val="en-US"/>
        </w:rPr>
        <w:t>II</w:t>
      </w:r>
      <w:r>
        <w:t xml:space="preserve"> Алгоритмов.</w:t>
      </w:r>
    </w:p>
    <w:p w:rsidR="00D67A07" w:rsidRDefault="00CD3DF4">
      <w:pPr>
        <w:pStyle w:val="af3"/>
        <w:widowControl w:val="0"/>
        <w:numPr>
          <w:ilvl w:val="1"/>
          <w:numId w:val="95"/>
        </w:numPr>
        <w:spacing w:before="120" w:after="120"/>
        <w:ind w:left="851" w:hanging="851"/>
        <w:jc w:val="both"/>
        <w:rPr>
          <w:lang w:eastAsia="en-US"/>
        </w:rPr>
      </w:pPr>
      <w:r>
        <w:t>В случае неисполнения обязательства Заемщика по Сделке займа вследствие недостаточности ценных бумаг на маркированных счетах и разделах счетов депо, ценные бумаги с даты, следующей за плановой датой возврата ценных бумаг по Сделке займа, подбираются сначала с маркированных счетов и разделов счетов депо, а затем с иных счетов и разделов счетов депо, доступных для маркирования, но не промаркированных Заемщиком в отношении Группы Сделок займа, в рамках которой заключена данная Сделка займа. При этом не промаркированные для данной Группы Сделок займа счета депо используются в следующей последовательности:</w:t>
      </w:r>
    </w:p>
    <w:p w:rsidR="00D67A07" w:rsidRDefault="00CD3DF4">
      <w:pPr>
        <w:pStyle w:val="af2"/>
        <w:widowControl w:val="0"/>
        <w:numPr>
          <w:ilvl w:val="0"/>
          <w:numId w:val="17"/>
        </w:numPr>
        <w:tabs>
          <w:tab w:val="left" w:pos="1276"/>
        </w:tabs>
        <w:spacing w:before="40" w:after="40"/>
        <w:ind w:left="1560" w:right="-2" w:hanging="284"/>
      </w:pPr>
      <w:r>
        <w:t>счета депо владельца (S);</w:t>
      </w:r>
    </w:p>
    <w:p w:rsidR="00D67A07" w:rsidRDefault="00CD3DF4">
      <w:pPr>
        <w:pStyle w:val="af2"/>
        <w:widowControl w:val="0"/>
        <w:numPr>
          <w:ilvl w:val="0"/>
          <w:numId w:val="17"/>
        </w:numPr>
        <w:tabs>
          <w:tab w:val="left" w:pos="1276"/>
        </w:tabs>
        <w:spacing w:before="40" w:after="40"/>
        <w:ind w:left="1560" w:right="-2" w:hanging="284"/>
      </w:pPr>
      <w:r>
        <w:t>торговые счета депо, клиринговая организация НРД (</w:t>
      </w:r>
      <w:r>
        <w:rPr>
          <w:lang w:val="en-US"/>
        </w:rPr>
        <w:t>T</w:t>
      </w:r>
      <w:r>
        <w:t>S);</w:t>
      </w:r>
    </w:p>
    <w:p w:rsidR="00D67A07" w:rsidRDefault="00CD3DF4">
      <w:pPr>
        <w:pStyle w:val="af2"/>
        <w:widowControl w:val="0"/>
        <w:numPr>
          <w:ilvl w:val="0"/>
          <w:numId w:val="17"/>
        </w:numPr>
        <w:tabs>
          <w:tab w:val="left" w:pos="1276"/>
        </w:tabs>
        <w:spacing w:before="40" w:after="40"/>
        <w:ind w:left="1560" w:right="-2" w:hanging="284"/>
      </w:pPr>
      <w:r>
        <w:t>торговые счета депо, клиринговая организация НКЦ (HS).</w:t>
      </w:r>
    </w:p>
    <w:p w:rsidR="00D67A07" w:rsidRDefault="00CD3DF4">
      <w:pPr>
        <w:pStyle w:val="af3"/>
        <w:widowControl w:val="0"/>
        <w:numPr>
          <w:ilvl w:val="1"/>
          <w:numId w:val="95"/>
        </w:numPr>
        <w:spacing w:before="120" w:after="120"/>
        <w:ind w:left="851" w:hanging="851"/>
        <w:jc w:val="both"/>
      </w:pPr>
      <w:r>
        <w:t>Сбор ценных бумаг прекращается если обязательства Заемщика по возврату ценных бумаг по Сделке займа исполнены в полном объеме.</w:t>
      </w:r>
    </w:p>
    <w:p w:rsidR="00D67A07" w:rsidRDefault="00CD3DF4">
      <w:pPr>
        <w:pStyle w:val="20"/>
        <w:keepNext w:val="0"/>
        <w:widowControl w:val="0"/>
        <w:spacing w:before="360" w:after="120"/>
        <w:jc w:val="both"/>
        <w:rPr>
          <w:rFonts w:ascii="Times New Roman" w:hAnsi="Times New Roman"/>
          <w:caps w:val="0"/>
        </w:rPr>
      </w:pPr>
      <w:bookmarkStart w:id="248" w:name="_Toc163829112"/>
      <w:r>
        <w:rPr>
          <w:rFonts w:ascii="Times New Roman" w:hAnsi="Times New Roman"/>
          <w:caps w:val="0"/>
        </w:rPr>
        <w:t>ЧАСТЬ VII. ПОРЯДОК ФОРМИРОВАНИЯ КЛИРИНГОВЫХ ПОРУЧЕНИЙ ИЛИ ПОРУЧЕНИЙ НА ПЕРЕВОД ЦЕННЫХ БУМАГ ПО РЕЗУЛЬТАТАМ ПОДБОРА ЦЕННЫХ БУМАГ.</w:t>
      </w:r>
      <w:bookmarkEnd w:id="248"/>
    </w:p>
    <w:p w:rsidR="00D67A07" w:rsidRDefault="00CD3DF4">
      <w:pPr>
        <w:pStyle w:val="1"/>
        <w:numPr>
          <w:ilvl w:val="0"/>
          <w:numId w:val="95"/>
        </w:numPr>
        <w:tabs>
          <w:tab w:val="left" w:pos="851"/>
        </w:tabs>
        <w:spacing w:before="120" w:after="120"/>
        <w:ind w:left="851" w:hanging="851"/>
        <w:jc w:val="both"/>
        <w:rPr>
          <w:rFonts w:ascii="Times New Roman" w:hAnsi="Times New Roman"/>
          <w:b w:val="0"/>
          <w:color w:val="auto"/>
          <w:sz w:val="24"/>
          <w:szCs w:val="24"/>
          <w:lang w:eastAsia="en-US"/>
        </w:rPr>
      </w:pPr>
      <w:bookmarkStart w:id="249" w:name="_Toc152253200"/>
      <w:bookmarkStart w:id="250" w:name="_Toc163829113"/>
      <w:r>
        <w:rPr>
          <w:rFonts w:ascii="Times New Roman" w:hAnsi="Times New Roman"/>
          <w:b w:val="0"/>
          <w:color w:val="auto"/>
          <w:sz w:val="24"/>
          <w:szCs w:val="24"/>
          <w:lang w:eastAsia="en-US"/>
        </w:rPr>
        <w:t>По результатам Подбора ценных бумаг НРД формирует служебные поручения на перевод ценных бумаг:</w:t>
      </w:r>
      <w:bookmarkEnd w:id="249"/>
      <w:bookmarkEnd w:id="250"/>
    </w:p>
    <w:p w:rsidR="00D67A07" w:rsidRDefault="00CD3DF4">
      <w:pPr>
        <w:pStyle w:val="af3"/>
        <w:widowControl w:val="0"/>
        <w:numPr>
          <w:ilvl w:val="1"/>
          <w:numId w:val="78"/>
        </w:numPr>
        <w:spacing w:before="120" w:after="120"/>
        <w:ind w:left="1276" w:hanging="425"/>
        <w:jc w:val="both"/>
      </w:pPr>
      <w:r>
        <w:t>для исполнения обязательств по первой части Сделки РЕПО – поручение на перевод на раздел торгового счета депо Заемщика, который используется для расчетов по данной Сделке РЕПО;</w:t>
      </w:r>
    </w:p>
    <w:p w:rsidR="00D67A07" w:rsidRDefault="00CD3DF4">
      <w:pPr>
        <w:pStyle w:val="af3"/>
        <w:widowControl w:val="0"/>
        <w:numPr>
          <w:ilvl w:val="1"/>
          <w:numId w:val="78"/>
        </w:numPr>
        <w:spacing w:before="120" w:after="120"/>
        <w:ind w:left="1276" w:hanging="425"/>
        <w:jc w:val="both"/>
      </w:pPr>
      <w:r>
        <w:t>для внесения Компенсационного взноса Заемщиком в пользу Кредитора – поручение на перевод на раздел торгового счета депо Кредитора, который используется для расчетов по данной Сделке РЕПО;</w:t>
      </w:r>
    </w:p>
    <w:p w:rsidR="00D67A07" w:rsidRDefault="00CD3DF4">
      <w:pPr>
        <w:pStyle w:val="af3"/>
        <w:widowControl w:val="0"/>
        <w:numPr>
          <w:ilvl w:val="1"/>
          <w:numId w:val="78"/>
        </w:numPr>
        <w:spacing w:before="120" w:after="120"/>
        <w:ind w:left="1276" w:hanging="425"/>
        <w:jc w:val="both"/>
      </w:pPr>
      <w:r>
        <w:t>для внесения Компенсационного взноса Кредитором в пользу Заемщика – поручение на перевод на раздел торгового счета депо Заемщика, который используется для расчетов по данной Сделке РЕПО;</w:t>
      </w:r>
    </w:p>
    <w:p w:rsidR="00D67A07" w:rsidRDefault="00CD3DF4">
      <w:pPr>
        <w:pStyle w:val="af3"/>
        <w:widowControl w:val="0"/>
        <w:numPr>
          <w:ilvl w:val="1"/>
          <w:numId w:val="78"/>
        </w:numPr>
        <w:spacing w:before="120" w:after="120"/>
        <w:ind w:left="1276" w:hanging="425"/>
        <w:jc w:val="both"/>
      </w:pPr>
      <w:r>
        <w:t>при Замене ценных бумаг – поручения на перевод Заменяющих ценных бумаг на раздел торгового счета депо Кредитора, который используется для расчетов по данной Сделке РЕПО, и поручение на перевод Заменяемых ценных бумаг на раздел счета депо Заемщика, указанный Заемщиком, или на раздел торгового счета депо Заемщика, который используется для расчетов по данной Сделке РЕПО;</w:t>
      </w:r>
    </w:p>
    <w:p w:rsidR="00D67A07" w:rsidRDefault="00CD3DF4">
      <w:pPr>
        <w:pStyle w:val="af3"/>
        <w:widowControl w:val="0"/>
        <w:numPr>
          <w:ilvl w:val="1"/>
          <w:numId w:val="78"/>
        </w:numPr>
        <w:spacing w:before="120" w:after="120"/>
        <w:ind w:left="1276" w:hanging="425"/>
        <w:jc w:val="both"/>
      </w:pPr>
      <w:r>
        <w:t>для исполнения обязательств по второй части Сделки РЕПО в Группе сделок междилерского РЕПО – поручение на перевод на раздел торгового счета депо Кредитора, который используется для расчетов по данной Сделке РЕПО;</w:t>
      </w:r>
    </w:p>
    <w:p w:rsidR="00D67A07" w:rsidRDefault="00CD3DF4">
      <w:pPr>
        <w:pStyle w:val="af3"/>
        <w:widowControl w:val="0"/>
        <w:numPr>
          <w:ilvl w:val="1"/>
          <w:numId w:val="78"/>
        </w:numPr>
        <w:spacing w:before="120" w:after="120"/>
        <w:ind w:left="1276" w:hanging="425"/>
        <w:jc w:val="both"/>
      </w:pPr>
      <w:r>
        <w:t>кроме того, для расчета первых частей Сделок РЕПО с Глобальным кредитором, зарегистрированным в соответствии с полученным Реестром Сделок, формируются клиринговые поручения на расчет первой части Сделки РЕПО и определяются обязательства по второй части Сделки РЕПО.</w:t>
      </w:r>
    </w:p>
    <w:p w:rsidR="00D67A07" w:rsidRDefault="00CD3DF4">
      <w:pPr>
        <w:rPr>
          <w:lang w:eastAsia="en-US"/>
        </w:rPr>
      </w:pPr>
      <w:r>
        <w:rPr>
          <w:lang w:eastAsia="en-US"/>
        </w:rPr>
        <w:br w:type="page" w:clear="all"/>
      </w:r>
    </w:p>
    <w:p w:rsidR="00D67A07" w:rsidRDefault="00D67A07">
      <w:pPr>
        <w:rPr>
          <w:lang w:eastAsia="en-US"/>
        </w:rPr>
      </w:pPr>
    </w:p>
    <w:p w:rsidR="00D67A07" w:rsidRDefault="00CD3DF4">
      <w:pPr>
        <w:ind w:left="5245"/>
        <w:rPr>
          <w:sz w:val="20"/>
          <w:szCs w:val="20"/>
        </w:rPr>
      </w:pPr>
      <w:bookmarkStart w:id="251" w:name="_Toc21014766"/>
      <w:bookmarkStart w:id="252" w:name="_Toc163829114"/>
      <w:r>
        <w:rPr>
          <w:rStyle w:val="21"/>
          <w:rFonts w:ascii="Times New Roman" w:hAnsi="Times New Roman"/>
          <w:caps w:val="0"/>
          <w:sz w:val="20"/>
          <w:szCs w:val="20"/>
        </w:rPr>
        <w:t xml:space="preserve">Приложение </w:t>
      </w:r>
      <w:r>
        <w:rPr>
          <w:rStyle w:val="21"/>
          <w:rFonts w:ascii="Times New Roman" w:hAnsi="Times New Roman"/>
          <w:sz w:val="20"/>
          <w:szCs w:val="20"/>
        </w:rPr>
        <w:t>2</w:t>
      </w:r>
      <w:bookmarkEnd w:id="251"/>
      <w:bookmarkEnd w:id="252"/>
      <w:r>
        <w:rPr>
          <w:sz w:val="20"/>
          <w:szCs w:val="20"/>
        </w:rPr>
        <w:t xml:space="preserve"> к порядку взаимодействия клиентов</w:t>
      </w:r>
    </w:p>
    <w:p w:rsidR="00D67A07" w:rsidRDefault="00CD3DF4">
      <w:pPr>
        <w:ind w:left="5245"/>
        <w:rPr>
          <w:sz w:val="20"/>
          <w:szCs w:val="20"/>
        </w:rPr>
      </w:pPr>
      <w:r>
        <w:rPr>
          <w:sz w:val="20"/>
          <w:szCs w:val="20"/>
        </w:rPr>
        <w:t>и</w:t>
      </w:r>
      <w:r>
        <w:rPr>
          <w:caps/>
          <w:sz w:val="20"/>
          <w:szCs w:val="20"/>
        </w:rPr>
        <w:t xml:space="preserve"> НКО АО НРД </w:t>
      </w:r>
      <w:r>
        <w:rPr>
          <w:sz w:val="20"/>
          <w:szCs w:val="20"/>
        </w:rPr>
        <w:t xml:space="preserve">при оказании услуг по управлению обеспечением </w:t>
      </w:r>
    </w:p>
    <w:p w:rsidR="00D67A07" w:rsidRDefault="00D67A07">
      <w:pPr>
        <w:ind w:left="4536"/>
        <w:rPr>
          <w:sz w:val="22"/>
          <w:szCs w:val="22"/>
        </w:rPr>
      </w:pPr>
    </w:p>
    <w:p w:rsidR="00D67A07" w:rsidRDefault="00D67A07">
      <w:pPr>
        <w:ind w:left="4247"/>
        <w:rPr>
          <w:sz w:val="8"/>
          <w:szCs w:val="8"/>
        </w:rPr>
      </w:pPr>
    </w:p>
    <w:p w:rsidR="00D67A07" w:rsidRDefault="00CD3DF4">
      <w:pPr>
        <w:pStyle w:val="1"/>
        <w:spacing w:before="120"/>
        <w:jc w:val="center"/>
        <w:rPr>
          <w:rFonts w:ascii="Times New Roman" w:hAnsi="Times New Roman"/>
          <w:color w:val="auto"/>
          <w:sz w:val="26"/>
          <w:szCs w:val="26"/>
        </w:rPr>
      </w:pPr>
      <w:bookmarkStart w:id="253" w:name="_Toc21014767"/>
      <w:bookmarkStart w:id="254" w:name="_Toc163829115"/>
      <w:r>
        <w:rPr>
          <w:rFonts w:ascii="Times New Roman" w:hAnsi="Times New Roman"/>
          <w:color w:val="auto"/>
          <w:sz w:val="26"/>
          <w:szCs w:val="26"/>
        </w:rPr>
        <w:t>Перечень поручений и отчетов, используемых при оказании услуг по Управлению обеспечением.</w:t>
      </w:r>
      <w:bookmarkEnd w:id="253"/>
      <w:bookmarkEnd w:id="254"/>
    </w:p>
    <w:p w:rsidR="00D67A07" w:rsidRDefault="00D67A07">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276"/>
      </w:tblGrid>
      <w:tr w:rsidR="00D67A07">
        <w:tc>
          <w:tcPr>
            <w:tcW w:w="8755" w:type="dxa"/>
          </w:tcPr>
          <w:p w:rsidR="00D67A07" w:rsidRDefault="00CD3DF4">
            <w:pPr>
              <w:spacing w:before="120" w:after="120"/>
              <w:jc w:val="center"/>
            </w:pPr>
            <w:r>
              <w:t>Отчеты, предоставляемые НРД</w:t>
            </w:r>
          </w:p>
        </w:tc>
        <w:tc>
          <w:tcPr>
            <w:tcW w:w="1276" w:type="dxa"/>
          </w:tcPr>
          <w:p w:rsidR="00D67A07" w:rsidRDefault="00CD3DF4">
            <w:pPr>
              <w:jc w:val="center"/>
            </w:pPr>
            <w:r>
              <w:t>Код</w:t>
            </w:r>
          </w:p>
          <w:p w:rsidR="00D67A07" w:rsidRDefault="00CD3DF4">
            <w:pPr>
              <w:jc w:val="center"/>
            </w:pPr>
            <w:r>
              <w:t>формы</w:t>
            </w:r>
          </w:p>
        </w:tc>
      </w:tr>
      <w:tr w:rsidR="00D67A07">
        <w:tc>
          <w:tcPr>
            <w:tcW w:w="8755" w:type="dxa"/>
          </w:tcPr>
          <w:p w:rsidR="00D67A07" w:rsidRDefault="00CD3DF4">
            <w:pPr>
              <w:jc w:val="both"/>
            </w:pPr>
            <w:r>
              <w:t>Отчет о регистрации, изменении и прекращении учета обязательств по сделке.</w:t>
            </w:r>
          </w:p>
          <w:p w:rsidR="00D67A07" w:rsidRDefault="00CD3DF4">
            <w:pPr>
              <w:jc w:val="both"/>
            </w:pPr>
            <w:r>
              <w:t xml:space="preserve">Предоставляется по каждой Сделке РЕПО после регистрации Сделки РЕПО в СУО НРД, каждого изменения обязательств, внесения Компенсационных взносов, Замены ценных бумаг, в случае Переноса даты второй части Сделки РЕПО либо прекращения учета обязательств по Сделке РЕПО без расчета, а также при изменении параметров Сделки РЕПО. </w:t>
            </w:r>
          </w:p>
          <w:p w:rsidR="00D67A07" w:rsidRDefault="00CD3DF4">
            <w:pPr>
              <w:jc w:val="both"/>
            </w:pPr>
            <w:r>
              <w:t>Коды, используемые в поле «Статус действия»:</w:t>
            </w:r>
          </w:p>
          <w:p w:rsidR="00D67A07" w:rsidRDefault="00CD3DF4">
            <w:pPr>
              <w:numPr>
                <w:ilvl w:val="0"/>
                <w:numId w:val="10"/>
              </w:numPr>
              <w:tabs>
                <w:tab w:val="left" w:pos="284"/>
              </w:tabs>
              <w:ind w:left="317" w:hanging="317"/>
              <w:jc w:val="both"/>
            </w:pPr>
            <w:r>
              <w:rPr>
                <w:lang w:val="en-US"/>
              </w:rPr>
              <w:t>INIT</w:t>
            </w:r>
            <w:r>
              <w:t xml:space="preserve"> – регистрация обязательств по первой части Сделки РЕПО после приема Общего реестра сделок РЕПО либо по второй части Сделки РЕПО после полного или первого частичного исполнения первой части Сделки РЕПО;</w:t>
            </w:r>
          </w:p>
          <w:p w:rsidR="00D67A07" w:rsidRDefault="00CD3DF4">
            <w:pPr>
              <w:numPr>
                <w:ilvl w:val="0"/>
                <w:numId w:val="10"/>
              </w:numPr>
              <w:ind w:left="284" w:hanging="284"/>
              <w:jc w:val="both"/>
            </w:pPr>
            <w:r>
              <w:rPr>
                <w:lang w:val="en-US"/>
              </w:rPr>
              <w:t>TERM</w:t>
            </w:r>
            <w:r>
              <w:t xml:space="preserve"> – прекращение учета обязательств по Сделке РЕПО;</w:t>
            </w:r>
          </w:p>
          <w:p w:rsidR="00D67A07" w:rsidRDefault="00CD3DF4">
            <w:pPr>
              <w:numPr>
                <w:ilvl w:val="0"/>
                <w:numId w:val="10"/>
              </w:numPr>
              <w:tabs>
                <w:tab w:val="left" w:pos="284"/>
              </w:tabs>
              <w:ind w:left="284" w:hanging="284"/>
              <w:jc w:val="both"/>
            </w:pPr>
            <w:r>
              <w:rPr>
                <w:lang w:val="en-US"/>
              </w:rPr>
              <w:t>AADJ</w:t>
            </w:r>
            <w:r>
              <w:t xml:space="preserve"> – изменение набора ценных бумаг при внесении Компенсационного взноса, возврате бумаг со 100% дисконтом или ценных бумаг, по которым Кредитором в отношении Заемщика установлены дополнительные ограничения по совершению Сделок РЕПО, а также в при замене Ценных бумаг, переданных Кредитору, по служебному поручению </w:t>
            </w:r>
            <w:r>
              <w:rPr>
                <w:lang w:val="en-US"/>
              </w:rPr>
              <w:t xml:space="preserve">НРД </w:t>
            </w:r>
            <w:r>
              <w:t>в случаях, предусмотренных Порядком;</w:t>
            </w:r>
          </w:p>
          <w:p w:rsidR="00D67A07" w:rsidRDefault="00CD3DF4">
            <w:pPr>
              <w:numPr>
                <w:ilvl w:val="0"/>
                <w:numId w:val="10"/>
              </w:numPr>
              <w:tabs>
                <w:tab w:val="left" w:pos="284"/>
              </w:tabs>
              <w:ind w:left="284" w:hanging="284"/>
              <w:jc w:val="both"/>
            </w:pPr>
            <w:r>
              <w:rPr>
                <w:lang w:val="en-US"/>
              </w:rPr>
              <w:t>CDTA</w:t>
            </w:r>
            <w:r>
              <w:t xml:space="preserve"> – изменение даты прекращения учета обязательства по Сделке РЕПО по поручению Кредитора либо Перенос даты второй части Сделки РЕПО; </w:t>
            </w:r>
          </w:p>
          <w:p w:rsidR="00D67A07" w:rsidRDefault="00CD3DF4">
            <w:pPr>
              <w:numPr>
                <w:ilvl w:val="0"/>
                <w:numId w:val="10"/>
              </w:numPr>
              <w:tabs>
                <w:tab w:val="left" w:pos="284"/>
              </w:tabs>
              <w:ind w:left="284" w:hanging="284"/>
              <w:jc w:val="both"/>
            </w:pPr>
            <w:r>
              <w:rPr>
                <w:lang w:val="en-US"/>
              </w:rPr>
              <w:t>CADJ</w:t>
            </w:r>
            <w:r>
              <w:t xml:space="preserve"> – изменение набора ценных бумаг при замене Ценных бумаг, переданных Кредитору, по поручению Заемщика;</w:t>
            </w:r>
          </w:p>
          <w:p w:rsidR="00D67A07" w:rsidRDefault="00CD3DF4">
            <w:pPr>
              <w:numPr>
                <w:ilvl w:val="0"/>
                <w:numId w:val="10"/>
              </w:numPr>
              <w:tabs>
                <w:tab w:val="left" w:pos="284"/>
              </w:tabs>
              <w:ind w:left="284" w:hanging="284"/>
              <w:jc w:val="both"/>
            </w:pPr>
            <w:r>
              <w:rPr>
                <w:lang w:val="en-US"/>
              </w:rPr>
              <w:t>PADJ</w:t>
            </w:r>
            <w:r>
              <w:t xml:space="preserve"> – изменение обязательства по второй части Сделки РЕПО после второго и последующих частичных исполнений обязательств по первой части Сделки РЕПО, изменение денежного обязательства при уплате Компенсационного взноса денежными средствами или Маржинального взноса;</w:t>
            </w:r>
          </w:p>
          <w:p w:rsidR="00D67A07" w:rsidRDefault="00CD3DF4">
            <w:pPr>
              <w:numPr>
                <w:ilvl w:val="0"/>
                <w:numId w:val="10"/>
              </w:numPr>
              <w:tabs>
                <w:tab w:val="left" w:pos="284"/>
              </w:tabs>
              <w:ind w:left="284" w:hanging="284"/>
              <w:jc w:val="both"/>
            </w:pPr>
            <w:r>
              <w:rPr>
                <w:lang w:val="en-US"/>
              </w:rPr>
              <w:t>MADJ</w:t>
            </w:r>
            <w:r>
              <w:t xml:space="preserve"> – изменение предельного значения Порога переоценки;</w:t>
            </w:r>
          </w:p>
          <w:p w:rsidR="00D67A07" w:rsidRDefault="00CD3DF4">
            <w:pPr>
              <w:numPr>
                <w:ilvl w:val="0"/>
                <w:numId w:val="10"/>
              </w:numPr>
              <w:tabs>
                <w:tab w:val="left" w:pos="284"/>
              </w:tabs>
              <w:ind w:left="284" w:hanging="284"/>
              <w:jc w:val="both"/>
            </w:pPr>
            <w:r>
              <w:rPr>
                <w:lang w:val="en-US"/>
              </w:rPr>
              <w:t>RATA</w:t>
            </w:r>
            <w:r>
              <w:t xml:space="preserve"> – изменение Ставки РЕПО, Спреда или денежного индикатора; </w:t>
            </w:r>
          </w:p>
          <w:p w:rsidR="00D67A07" w:rsidRDefault="00CD3DF4">
            <w:pPr>
              <w:pStyle w:val="af3"/>
              <w:numPr>
                <w:ilvl w:val="0"/>
                <w:numId w:val="10"/>
              </w:numPr>
              <w:tabs>
                <w:tab w:val="left" w:pos="284"/>
              </w:tabs>
              <w:ind w:left="284" w:hanging="284"/>
              <w:jc w:val="both"/>
            </w:pPr>
            <w:r>
              <w:rPr>
                <w:lang w:val="en-US"/>
              </w:rPr>
              <w:t>DADJ</w:t>
            </w:r>
            <w:r>
              <w:t xml:space="preserve"> – изменение типа расчетов по первой либо второй части Сделки РЕПО, а также иные изменения</w:t>
            </w:r>
          </w:p>
          <w:p w:rsidR="00D67A07" w:rsidRDefault="00D67A07">
            <w:pPr>
              <w:jc w:val="both"/>
              <w:rPr>
                <w:sz w:val="8"/>
                <w:szCs w:val="8"/>
              </w:rPr>
            </w:pPr>
          </w:p>
        </w:tc>
        <w:tc>
          <w:tcPr>
            <w:tcW w:w="1276" w:type="dxa"/>
          </w:tcPr>
          <w:p w:rsidR="00D67A07" w:rsidRDefault="001A5BD2">
            <w:hyperlink w:anchor="_Отчет_о_регистрации/изменении_1" w:tooltip="#_Отчет_о_регистрации/изменении_1" w:history="1">
              <w:r w:rsidR="00CD3DF4">
                <w:rPr>
                  <w:rStyle w:val="af1"/>
                  <w:color w:val="auto"/>
                  <w:u w:val="none"/>
                  <w:lang w:val="en-US"/>
                </w:rPr>
                <w:t>MS</w:t>
              </w:r>
              <w:r w:rsidR="00CD3DF4">
                <w:rPr>
                  <w:rStyle w:val="af1"/>
                  <w:color w:val="auto"/>
                  <w:u w:val="none"/>
                </w:rPr>
                <w:t>018</w:t>
              </w:r>
            </w:hyperlink>
          </w:p>
        </w:tc>
      </w:tr>
      <w:tr w:rsidR="00D67A07">
        <w:tc>
          <w:tcPr>
            <w:tcW w:w="8755" w:type="dxa"/>
          </w:tcPr>
          <w:p w:rsidR="00D67A07" w:rsidRDefault="00CD3DF4">
            <w:pPr>
              <w:jc w:val="both"/>
            </w:pPr>
            <w:bookmarkStart w:id="255" w:name="_Toc152253203"/>
            <w:bookmarkStart w:id="256" w:name="_Toc163829116"/>
            <w:r>
              <w:rPr>
                <w:rStyle w:val="30"/>
                <w:rFonts w:ascii="Times New Roman" w:hAnsi="Times New Roman"/>
                <w:b w:val="0"/>
                <w:color w:val="auto"/>
              </w:rPr>
              <w:t>Отчет</w:t>
            </w:r>
            <w:bookmarkEnd w:id="255"/>
            <w:bookmarkEnd w:id="256"/>
            <w:r>
              <w:rPr>
                <w:rStyle w:val="30"/>
                <w:rFonts w:ascii="Times New Roman" w:hAnsi="Times New Roman"/>
                <w:color w:val="auto"/>
              </w:rPr>
              <w:t xml:space="preserve"> </w:t>
            </w:r>
            <w:hyperlink w:anchor="_Отчет_о_составе_1" w:tooltip="#_Отчет_о_составе_1" w:history="1">
              <w:r>
                <w:rPr>
                  <w:rStyle w:val="af1"/>
                  <w:color w:val="auto"/>
                  <w:u w:val="none"/>
                </w:rPr>
                <w:t>об</w:t>
              </w:r>
            </w:hyperlink>
            <w:r>
              <w:rPr>
                <w:rStyle w:val="af1"/>
                <w:color w:val="auto"/>
                <w:u w:val="none"/>
              </w:rPr>
              <w:t xml:space="preserve"> обязательствах по Группе сделок</w:t>
            </w:r>
            <w:r>
              <w:t>. Предоставляется по Группе сделок после каждой проверки Обеспеченности обязательств.</w:t>
            </w:r>
          </w:p>
          <w:p w:rsidR="00D67A07" w:rsidRDefault="00CD3DF4">
            <w:pPr>
              <w:jc w:val="both"/>
            </w:pPr>
            <w:r>
              <w:t>Утренний и итоговый отчеты предоставляются в обязательном порядке в соответствии с расписанием действий по Управлению обеспечением.</w:t>
            </w:r>
          </w:p>
          <w:p w:rsidR="00D67A07" w:rsidRDefault="00CD3DF4">
            <w:pPr>
              <w:jc w:val="both"/>
            </w:pPr>
            <w:r>
              <w:t>Промежуточные отчеты предоставляются в ходе клиринговых сеансов, осуществляемых с использованием только торговых банковских счетов, открытых в НРД, в случае, если обязательства были изменены с момента предоставления предыдущего отчета.</w:t>
            </w:r>
          </w:p>
          <w:p w:rsidR="00D67A07" w:rsidRDefault="00CD3DF4">
            <w:pPr>
              <w:jc w:val="both"/>
            </w:pPr>
            <w:r>
              <w:t>В случаях, предусмотренных Порядком, предоставляются дополнительные отчеты за каждый предстоящий нерабочий день в соответствии с расписанием действий по Управлению обеспечением.</w:t>
            </w:r>
          </w:p>
          <w:p w:rsidR="00D67A07" w:rsidRDefault="00CD3DF4">
            <w:pPr>
              <w:jc w:val="both"/>
            </w:pPr>
            <w:r>
              <w:t>Коды, указывающие степень Обеспеченности пула обязательств (в поле «Обеспеченность»):</w:t>
            </w:r>
          </w:p>
          <w:p w:rsidR="00D67A07" w:rsidRDefault="00CD3DF4">
            <w:pPr>
              <w:numPr>
                <w:ilvl w:val="0"/>
                <w:numId w:val="47"/>
              </w:numPr>
              <w:jc w:val="both"/>
            </w:pPr>
            <w:r>
              <w:rPr>
                <w:lang w:val="en-US"/>
              </w:rPr>
              <w:t>DEFI</w:t>
            </w:r>
            <w:r>
              <w:t xml:space="preserve"> – пул обязательств/Сделка РЕПО необеспечен/а</w:t>
            </w:r>
          </w:p>
          <w:p w:rsidR="00D67A07" w:rsidRDefault="00CD3DF4">
            <w:pPr>
              <w:numPr>
                <w:ilvl w:val="0"/>
                <w:numId w:val="47"/>
              </w:numPr>
              <w:jc w:val="both"/>
            </w:pPr>
            <w:r>
              <w:rPr>
                <w:lang w:val="en-US"/>
              </w:rPr>
              <w:t>EXCS</w:t>
            </w:r>
            <w:r>
              <w:t xml:space="preserve"> – пул обязательств/Сделка РЕПО переобеспечен/а</w:t>
            </w:r>
          </w:p>
          <w:p w:rsidR="00D67A07" w:rsidRDefault="00CD3DF4">
            <w:pPr>
              <w:numPr>
                <w:ilvl w:val="0"/>
                <w:numId w:val="47"/>
              </w:numPr>
              <w:jc w:val="both"/>
            </w:pPr>
            <w:r>
              <w:rPr>
                <w:lang w:val="en-US"/>
              </w:rPr>
              <w:t>FLAT</w:t>
            </w:r>
            <w:r>
              <w:t xml:space="preserve"> – пул обязательств/Сделка РЕПО обеспечен/а</w:t>
            </w:r>
          </w:p>
          <w:p w:rsidR="00D67A07" w:rsidRDefault="00D67A07">
            <w:pPr>
              <w:numPr>
                <w:ilvl w:val="0"/>
                <w:numId w:val="47"/>
              </w:numPr>
              <w:jc w:val="both"/>
              <w:rPr>
                <w:sz w:val="4"/>
                <w:szCs w:val="4"/>
              </w:rPr>
            </w:pPr>
          </w:p>
        </w:tc>
        <w:tc>
          <w:tcPr>
            <w:tcW w:w="1276" w:type="dxa"/>
          </w:tcPr>
          <w:p w:rsidR="00D67A07" w:rsidRDefault="001A5BD2">
            <w:pPr>
              <w:jc w:val="both"/>
            </w:pPr>
            <w:hyperlink w:anchor="_Отчет_о_составе_1" w:tooltip="#_Отчет_о_составе_1" w:history="1">
              <w:r w:rsidR="00CD3DF4">
                <w:rPr>
                  <w:rStyle w:val="af1"/>
                  <w:color w:val="auto"/>
                  <w:u w:val="none"/>
                  <w:lang w:val="en-US"/>
                </w:rPr>
                <w:t>MS</w:t>
              </w:r>
              <w:r w:rsidR="00CD3DF4">
                <w:rPr>
                  <w:rStyle w:val="af1"/>
                  <w:color w:val="auto"/>
                  <w:u w:val="none"/>
                </w:rPr>
                <w:t>118</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pPr>
            <w:r>
              <w:t>Сводный отчет о регистрации/изменении и прекращении учета обязательств по Сделкам РЕПО за период. Предоставляется после процедуры переоценки, по итогам клиринговых сеансов, если обязательства были изменены с момента предыдущего отчета, а также в конце операционного дня.</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Сводный_отчет_о_1" w:tooltip="#_Сводный_отчет_о_1" w:history="1">
              <w:r w:rsidR="00CD3DF4">
                <w:rPr>
                  <w:rStyle w:val="af1"/>
                  <w:color w:val="auto"/>
                  <w:u w:val="none"/>
                  <w:lang w:val="en-US"/>
                </w:rPr>
                <w:t>MS</w:t>
              </w:r>
              <w:r w:rsidR="00CD3DF4">
                <w:rPr>
                  <w:rStyle w:val="af1"/>
                  <w:color w:val="auto"/>
                  <w:u w:val="none"/>
                </w:rPr>
                <w:t>218</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pPr>
            <w:r>
              <w:t>Отчет о маркировании ценных бумаг для Подбора обеспечения. Предоставляется по результатам исполнения поручения MF18М.</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Отчет_о_Маркировании_1" w:tooltip="#_Отчет_о_Маркировании_1" w:history="1">
              <w:r w:rsidR="00CD3DF4">
                <w:rPr>
                  <w:rStyle w:val="af1"/>
                  <w:color w:val="auto"/>
                  <w:u w:val="none"/>
                  <w:lang w:val="en-US"/>
                </w:rPr>
                <w:t>MS</w:t>
              </w:r>
              <w:r w:rsidR="00CD3DF4">
                <w:rPr>
                  <w:rStyle w:val="af1"/>
                  <w:color w:val="auto"/>
                  <w:u w:val="none"/>
                </w:rPr>
                <w:t>18</w:t>
              </w:r>
              <w:r w:rsidR="00CD3DF4">
                <w:rPr>
                  <w:rStyle w:val="af1"/>
                  <w:color w:val="auto"/>
                  <w:u w:val="none"/>
                  <w:lang w:val="en-US"/>
                </w:rPr>
                <w:t>M</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rPr>
                <w:sz w:val="12"/>
                <w:szCs w:val="12"/>
              </w:rPr>
            </w:pPr>
            <w:r>
              <w:t xml:space="preserve">Отчет о регистрации дополнительных параметров управления Обеспечением Сделок РЕПО. Предоставляется по результатам исполнения поручения </w:t>
            </w:r>
            <w:r>
              <w:rPr>
                <w:lang w:val="en-US"/>
              </w:rPr>
              <w:t>MF</w:t>
            </w:r>
            <w:r>
              <w:t>18</w:t>
            </w:r>
            <w:r>
              <w:rPr>
                <w:lang w:val="en-US"/>
              </w:rPr>
              <w:t>P</w:t>
            </w:r>
            <w:r>
              <w:t>.</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Отчет_о_регистрации_6" w:tooltip="#_Отчет_о_регистрации_6" w:history="1">
              <w:r w:rsidR="00CD3DF4">
                <w:rPr>
                  <w:rStyle w:val="af1"/>
                  <w:color w:val="auto"/>
                  <w:u w:val="none"/>
                  <w:lang w:val="en-US"/>
                </w:rPr>
                <w:t>MS</w:t>
              </w:r>
              <w:r w:rsidR="00CD3DF4">
                <w:rPr>
                  <w:rStyle w:val="af1"/>
                  <w:color w:val="auto"/>
                  <w:u w:val="none"/>
                </w:rPr>
                <w:t>18</w:t>
              </w:r>
              <w:r w:rsidR="00CD3DF4">
                <w:rPr>
                  <w:rStyle w:val="af1"/>
                  <w:color w:val="auto"/>
                  <w:u w:val="none"/>
                  <w:lang w:val="en-US"/>
                </w:rPr>
                <w:t>P</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rPr>
                <w:sz w:val="12"/>
                <w:szCs w:val="12"/>
              </w:rPr>
            </w:pPr>
            <w:r>
              <w:t>Отчет о разрешении автозамены в Сделках РЕПО с Глобальными Кредиторами. Предоставляется по результатам исполнения поручения MF18C.</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rPr>
                <w:lang w:val="en-US"/>
              </w:rPr>
            </w:pPr>
            <w:hyperlink w:anchor="_Отчет_об_автозамене" w:tooltip="#_Отчет_об_автозамене" w:history="1">
              <w:r w:rsidR="00CD3DF4">
                <w:rPr>
                  <w:rStyle w:val="af1"/>
                  <w:color w:val="auto"/>
                  <w:u w:val="none"/>
                  <w:lang w:val="en-US"/>
                </w:rPr>
                <w:t>MS18C</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rPr>
                <w:sz w:val="12"/>
                <w:szCs w:val="12"/>
              </w:rPr>
            </w:pPr>
            <w:r>
              <w:t>Отчет о регистрации Корзины РЕПО и дисконтов. Предоставляется по результатам исполнения поручения MF18</w:t>
            </w:r>
            <w:r>
              <w:rPr>
                <w:lang w:val="en-US"/>
              </w:rPr>
              <w:t>B</w:t>
            </w:r>
            <w:r>
              <w:t>.</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rPr>
                <w:lang w:val="en-US"/>
              </w:rPr>
            </w:pPr>
            <w:hyperlink w:anchor="_Отчет_о_регистрации_4" w:tooltip="#_Отчет_о_регистрации_4" w:history="1">
              <w:r w:rsidR="00CD3DF4">
                <w:rPr>
                  <w:rStyle w:val="af1"/>
                  <w:color w:val="auto"/>
                  <w:u w:val="none"/>
                  <w:lang w:val="en-US"/>
                </w:rPr>
                <w:t>MS18B</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rPr>
                <w:sz w:val="16"/>
                <w:szCs w:val="16"/>
              </w:rPr>
            </w:pPr>
            <w:r>
              <w:t xml:space="preserve">Отчет об исполнении Поручения на подбор ценных бумаг для обслуживания клиринговой деятельности НКЦ. Предоставляется по результатам Подбора ценных бумаг на </w:t>
            </w:r>
            <w:r>
              <w:rPr>
                <w:rStyle w:val="af1"/>
                <w:color w:val="auto"/>
                <w:u w:val="none"/>
              </w:rPr>
              <w:t>указанный счет депо/раздел счета депо/субсчет депо.</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Отчет_о_Подборе_1" w:tooltip="#_Отчет_о_Подборе_1" w:history="1">
              <w:r w:rsidR="00CD3DF4">
                <w:rPr>
                  <w:rStyle w:val="af1"/>
                  <w:color w:val="auto"/>
                  <w:u w:val="none"/>
                  <w:lang w:val="en-US"/>
                </w:rPr>
                <w:t>MS</w:t>
              </w:r>
              <w:r w:rsidR="00CD3DF4">
                <w:rPr>
                  <w:rStyle w:val="af1"/>
                  <w:color w:val="auto"/>
                  <w:u w:val="none"/>
                </w:rPr>
                <w:t>18</w:t>
              </w:r>
              <w:r w:rsidR="00CD3DF4">
                <w:rPr>
                  <w:rStyle w:val="af1"/>
                  <w:color w:val="auto"/>
                  <w:u w:val="none"/>
                  <w:lang w:val="en-US"/>
                </w:rPr>
                <w:t>G</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rPr>
                <w:sz w:val="12"/>
                <w:szCs w:val="12"/>
              </w:rPr>
            </w:pPr>
            <w:r>
              <w:t xml:space="preserve">Отчет о регистрации Лимитной карты Кредитора. Предоставляется по результатам исполнения поручения </w:t>
            </w:r>
            <w:r>
              <w:rPr>
                <w:lang w:val="en-US"/>
              </w:rPr>
              <w:t>MF</w:t>
            </w:r>
            <w:r>
              <w:t>18</w:t>
            </w:r>
            <w:r>
              <w:rPr>
                <w:lang w:val="en-US"/>
              </w:rPr>
              <w:t>Q</w:t>
            </w:r>
            <w:r>
              <w:t>.</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Отчет_о_регистрации_5" w:tooltip="#_Отчет_о_регистрации_5" w:history="1">
              <w:r w:rsidR="00CD3DF4">
                <w:rPr>
                  <w:rStyle w:val="af1"/>
                  <w:color w:val="auto"/>
                  <w:u w:val="none"/>
                  <w:lang w:val="en-US"/>
                </w:rPr>
                <w:t>MS</w:t>
              </w:r>
              <w:r w:rsidR="00CD3DF4">
                <w:rPr>
                  <w:rStyle w:val="af1"/>
                  <w:color w:val="auto"/>
                  <w:u w:val="none"/>
                </w:rPr>
                <w:t>18</w:t>
              </w:r>
              <w:r w:rsidR="00CD3DF4">
                <w:rPr>
                  <w:rStyle w:val="af1"/>
                  <w:color w:val="auto"/>
                  <w:u w:val="none"/>
                  <w:lang w:val="en-US"/>
                </w:rPr>
                <w:t>Q</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pPr>
            <w:r>
              <w:t xml:space="preserve">Отчет о передаче цен по ценным бумагам. Предоставляется по результатам исполнения Поручения </w:t>
            </w:r>
            <w:r>
              <w:rPr>
                <w:lang w:val="en-US"/>
              </w:rPr>
              <w:t>MF</w:t>
            </w:r>
            <w:r>
              <w:t>18</w:t>
            </w:r>
            <w:r>
              <w:rPr>
                <w:lang w:val="en-US"/>
              </w:rPr>
              <w:t>VAL</w:t>
            </w:r>
            <w:r>
              <w:t>.</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Отчет_о_передаче_1" w:tooltip="#_Отчет_о_передаче_1" w:history="1">
              <w:r w:rsidR="00CD3DF4">
                <w:rPr>
                  <w:rStyle w:val="af1"/>
                  <w:color w:val="auto"/>
                  <w:u w:val="none"/>
                  <w:lang w:val="en-US"/>
                </w:rPr>
                <w:t>MS18V</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pPr>
            <w:r>
              <w:t>Отчет о прекращении учета обязательств по Сделке РЕПО. Предоставляется при прекращении учета обязательств по Сделке РЕПО по основаниям, предусмотренным Порядком.</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Отчет_об_обязательствах_1" w:tooltip="#_Отчет_об_обязательствах_1" w:history="1">
              <w:r w:rsidR="00CD3DF4">
                <w:rPr>
                  <w:rStyle w:val="af1"/>
                  <w:color w:val="auto"/>
                  <w:u w:val="none"/>
                  <w:lang w:val="en-US"/>
                </w:rPr>
                <w:t>MS</w:t>
              </w:r>
              <w:r w:rsidR="00CD3DF4">
                <w:rPr>
                  <w:rStyle w:val="af1"/>
                  <w:color w:val="auto"/>
                  <w:u w:val="none"/>
                </w:rPr>
                <w:t>318</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pPr>
            <w:r>
              <w:t>Отчет о Заемщиках, обязательства которых не обеспечены. Предоставляется Государственному кредитору после процедуры переоценки, по итогам клиринговых сеансов, а также в конце операционного дня.</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Отчет_о_Заемщиках,_1" w:tooltip="#_Отчет_о_Заемщиках,_1" w:history="1">
              <w:r w:rsidR="00CD3DF4">
                <w:rPr>
                  <w:rStyle w:val="af1"/>
                  <w:color w:val="auto"/>
                  <w:u w:val="none"/>
                  <w:lang w:val="en-US"/>
                </w:rPr>
                <w:t>NFX</w:t>
              </w:r>
              <w:r w:rsidR="00CD3DF4">
                <w:rPr>
                  <w:rStyle w:val="af1"/>
                  <w:color w:val="auto"/>
                  <w:u w:val="none"/>
                </w:rPr>
                <w:t>35</w:t>
              </w:r>
            </w:hyperlink>
          </w:p>
        </w:tc>
      </w:tr>
      <w:tr w:rsidR="00D67A07">
        <w:tc>
          <w:tcPr>
            <w:tcW w:w="8755" w:type="dxa"/>
            <w:tcBorders>
              <w:top w:val="single" w:sz="4" w:space="0" w:color="auto"/>
              <w:left w:val="single" w:sz="4" w:space="0" w:color="auto"/>
              <w:bottom w:val="single" w:sz="4" w:space="0" w:color="auto"/>
              <w:right w:val="single" w:sz="4" w:space="0" w:color="auto"/>
            </w:tcBorders>
          </w:tcPr>
          <w:p w:rsidR="00D67A07" w:rsidRDefault="00CD3DF4">
            <w:pPr>
              <w:jc w:val="both"/>
            </w:pPr>
            <w:r>
              <w:t>Отчет о компенсации доходов Кредитора. Предоставляется по итогам перечисления Заемщикам денежных средств в сумме выплат по Ценным бумагам, переданным Кредитору.</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jc w:val="both"/>
            </w:pPr>
            <w:hyperlink w:anchor="_Отчет_о_компенсации_1" w:tooltip="#_Отчет_о_компенсации_1" w:history="1">
              <w:r w:rsidR="00CD3DF4">
                <w:rPr>
                  <w:rStyle w:val="af1"/>
                  <w:color w:val="auto"/>
                  <w:u w:val="none"/>
                  <w:lang w:val="en-US"/>
                </w:rPr>
                <w:t>NFX</w:t>
              </w:r>
              <w:r w:rsidR="00CD3DF4">
                <w:rPr>
                  <w:rStyle w:val="af1"/>
                  <w:color w:val="auto"/>
                  <w:u w:val="none"/>
                </w:rPr>
                <w:t>36</w:t>
              </w:r>
            </w:hyperlink>
          </w:p>
        </w:tc>
      </w:tr>
    </w:tbl>
    <w:p w:rsidR="00D67A07" w:rsidRDefault="00D67A07">
      <w:pPr>
        <w:rPr>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4"/>
        <w:gridCol w:w="5230"/>
        <w:gridCol w:w="1297"/>
      </w:tblGrid>
      <w:tr w:rsidR="00D67A07">
        <w:tc>
          <w:tcPr>
            <w:tcW w:w="8755" w:type="dxa"/>
            <w:gridSpan w:val="2"/>
          </w:tcPr>
          <w:p w:rsidR="00D67A07" w:rsidRDefault="00CD3DF4">
            <w:pPr>
              <w:spacing w:before="120" w:after="120"/>
              <w:jc w:val="center"/>
            </w:pPr>
            <w:r>
              <w:t>Документы, предоставляемые Клиентом</w:t>
            </w:r>
          </w:p>
        </w:tc>
        <w:tc>
          <w:tcPr>
            <w:tcW w:w="1276" w:type="dxa"/>
          </w:tcPr>
          <w:p w:rsidR="00D67A07" w:rsidRDefault="00CD3DF4">
            <w:pPr>
              <w:jc w:val="center"/>
            </w:pPr>
            <w:r>
              <w:t>Код</w:t>
            </w:r>
          </w:p>
          <w:p w:rsidR="00D67A07" w:rsidRDefault="00CD3DF4">
            <w:pPr>
              <w:jc w:val="center"/>
            </w:pPr>
            <w:r>
              <w:t>формы</w:t>
            </w:r>
          </w:p>
        </w:tc>
      </w:tr>
      <w:tr w:rsidR="00D67A07">
        <w:tc>
          <w:tcPr>
            <w:tcW w:w="3510" w:type="dxa"/>
          </w:tcPr>
          <w:p w:rsidR="00D67A07" w:rsidRDefault="00CD3DF4">
            <w:pPr>
              <w:spacing w:before="120" w:after="120"/>
            </w:pPr>
            <w:r>
              <w:t>Замена обеспечения</w:t>
            </w:r>
          </w:p>
        </w:tc>
        <w:tc>
          <w:tcPr>
            <w:tcW w:w="5245" w:type="dxa"/>
          </w:tcPr>
          <w:p w:rsidR="00D67A07" w:rsidRDefault="00CD3DF4">
            <w:pPr>
              <w:spacing w:before="120" w:after="120"/>
              <w:ind w:left="34"/>
              <w:jc w:val="both"/>
            </w:pPr>
            <w:r>
              <w:t xml:space="preserve">Поручение на операцию «Замена обеспечения» </w:t>
            </w:r>
          </w:p>
        </w:tc>
        <w:tc>
          <w:tcPr>
            <w:tcW w:w="1276" w:type="dxa"/>
          </w:tcPr>
          <w:p w:rsidR="00D67A07" w:rsidRDefault="001A5BD2">
            <w:pPr>
              <w:spacing w:before="120"/>
              <w:jc w:val="both"/>
            </w:pPr>
            <w:hyperlink w:anchor="_Поручение_на_изменение_1" w:tooltip="#_Поручение_на_изменение_1" w:history="1">
              <w:r w:rsidR="00CD3DF4">
                <w:rPr>
                  <w:rStyle w:val="af1"/>
                  <w:color w:val="auto"/>
                  <w:u w:val="none"/>
                  <w:lang w:val="en-US"/>
                </w:rPr>
                <w:t>MF</w:t>
              </w:r>
              <w:r w:rsidR="00CD3DF4">
                <w:rPr>
                  <w:rStyle w:val="af1"/>
                  <w:color w:val="auto"/>
                  <w:u w:val="none"/>
                </w:rPr>
                <w:t>018</w:t>
              </w:r>
            </w:hyperlink>
          </w:p>
        </w:tc>
      </w:tr>
      <w:tr w:rsidR="00D67A07">
        <w:tc>
          <w:tcPr>
            <w:tcW w:w="3510" w:type="dxa"/>
          </w:tcPr>
          <w:p w:rsidR="00D67A07" w:rsidRDefault="00CD3DF4">
            <w:r>
              <w:t>Изменение даты исполнения обязательств и (или) иных параметров Сделки РЕПО, прекращение учета обязательств</w:t>
            </w:r>
          </w:p>
        </w:tc>
        <w:tc>
          <w:tcPr>
            <w:tcW w:w="5245" w:type="dxa"/>
          </w:tcPr>
          <w:p w:rsidR="00D67A07" w:rsidRDefault="00CD3DF4">
            <w:pPr>
              <w:spacing w:before="120"/>
              <w:ind w:left="34"/>
              <w:jc w:val="both"/>
            </w:pPr>
            <w:r>
              <w:t xml:space="preserve">Поручение на операцию «Регистрация изменения и прекращения учета обязательства» </w:t>
            </w:r>
          </w:p>
        </w:tc>
        <w:tc>
          <w:tcPr>
            <w:tcW w:w="1276" w:type="dxa"/>
          </w:tcPr>
          <w:p w:rsidR="00D67A07" w:rsidRDefault="001A5BD2">
            <w:pPr>
              <w:spacing w:before="120"/>
              <w:jc w:val="both"/>
              <w:rPr>
                <w:lang w:val="en-US"/>
              </w:rPr>
            </w:pPr>
            <w:hyperlink w:anchor="_Поручение_на_изменение" w:tooltip="#_Поручение_на_изменение" w:history="1">
              <w:r w:rsidR="00CD3DF4">
                <w:rPr>
                  <w:rStyle w:val="af1"/>
                  <w:color w:val="auto"/>
                  <w:u w:val="none"/>
                  <w:lang w:val="en-US"/>
                </w:rPr>
                <w:t>MF018</w:t>
              </w:r>
            </w:hyperlink>
          </w:p>
        </w:tc>
      </w:tr>
      <w:tr w:rsidR="00D67A07">
        <w:tc>
          <w:tcPr>
            <w:tcW w:w="3510" w:type="dxa"/>
          </w:tcPr>
          <w:p w:rsidR="00D67A07" w:rsidRDefault="00CD3DF4">
            <w:r>
              <w:t>Маркирование ценных бумаг для Подбора  обеспечения</w:t>
            </w:r>
          </w:p>
        </w:tc>
        <w:tc>
          <w:tcPr>
            <w:tcW w:w="5245" w:type="dxa"/>
            <w:vAlign w:val="center"/>
          </w:tcPr>
          <w:p w:rsidR="00D67A07" w:rsidRDefault="00CD3DF4">
            <w:pPr>
              <w:ind w:left="34"/>
              <w:jc w:val="both"/>
            </w:pPr>
            <w:r>
              <w:t>Поручение на операцию «Маркирование ценных бумаг для Подбора обеспечения»</w:t>
            </w:r>
          </w:p>
        </w:tc>
        <w:tc>
          <w:tcPr>
            <w:tcW w:w="1276" w:type="dxa"/>
          </w:tcPr>
          <w:p w:rsidR="00D67A07" w:rsidRDefault="001A5BD2">
            <w:pPr>
              <w:spacing w:before="120"/>
              <w:jc w:val="both"/>
            </w:pPr>
            <w:hyperlink w:anchor="_Поручение_на_Маркирование_1" w:tooltip="#_Поручение_на_Маркирование_1" w:history="1">
              <w:r w:rsidR="00CD3DF4">
                <w:rPr>
                  <w:rStyle w:val="af1"/>
                  <w:color w:val="auto"/>
                  <w:u w:val="none"/>
                  <w:lang w:val="en-US"/>
                </w:rPr>
                <w:t>MF</w:t>
              </w:r>
              <w:r w:rsidR="00CD3DF4">
                <w:rPr>
                  <w:rStyle w:val="af1"/>
                  <w:color w:val="auto"/>
                  <w:u w:val="none"/>
                </w:rPr>
                <w:t>18М</w:t>
              </w:r>
            </w:hyperlink>
          </w:p>
        </w:tc>
      </w:tr>
      <w:tr w:rsidR="00D67A07">
        <w:tc>
          <w:tcPr>
            <w:tcW w:w="3510" w:type="dxa"/>
          </w:tcPr>
          <w:p w:rsidR="00D67A07" w:rsidRDefault="00CD3DF4">
            <w:r>
              <w:t xml:space="preserve">Регистрация дополнительных параметров управления Обеспечением Сделок РЕПО </w:t>
            </w:r>
          </w:p>
        </w:tc>
        <w:tc>
          <w:tcPr>
            <w:tcW w:w="5245" w:type="dxa"/>
          </w:tcPr>
          <w:p w:rsidR="00D67A07" w:rsidRDefault="00CD3DF4">
            <w:pPr>
              <w:ind w:left="34"/>
            </w:pPr>
            <w:r>
              <w:t>Поручение на операцию «Регистрация дополнительных параметров управления Обеспечением Сделок РЕПО»</w:t>
            </w:r>
          </w:p>
        </w:tc>
        <w:tc>
          <w:tcPr>
            <w:tcW w:w="1276" w:type="dxa"/>
          </w:tcPr>
          <w:p w:rsidR="00D67A07" w:rsidRDefault="001A5BD2">
            <w:hyperlink w:anchor="_Поручение_на_регистрацию_2" w:tooltip="#_Поручение_на_регистрацию_2" w:history="1">
              <w:r w:rsidR="00CD3DF4">
                <w:rPr>
                  <w:rStyle w:val="af1"/>
                  <w:color w:val="auto"/>
                  <w:u w:val="none"/>
                  <w:lang w:val="en-US"/>
                </w:rPr>
                <w:t>MF18P</w:t>
              </w:r>
            </w:hyperlink>
          </w:p>
        </w:tc>
      </w:tr>
      <w:tr w:rsidR="00D67A07">
        <w:tc>
          <w:tcPr>
            <w:tcW w:w="3510" w:type="dxa"/>
            <w:tcBorders>
              <w:top w:val="single" w:sz="4" w:space="0" w:color="auto"/>
              <w:left w:val="single" w:sz="4" w:space="0" w:color="auto"/>
              <w:bottom w:val="single" w:sz="4" w:space="0" w:color="auto"/>
              <w:right w:val="single" w:sz="4" w:space="0" w:color="auto"/>
            </w:tcBorders>
          </w:tcPr>
          <w:p w:rsidR="00D67A07" w:rsidRDefault="00CD3DF4">
            <w:r>
              <w:t>Регистрация Поручения  на Автозамену ценных бумаг в Сделках РЕПО с Глобальными Кредиторами</w:t>
            </w:r>
          </w:p>
        </w:tc>
        <w:tc>
          <w:tcPr>
            <w:tcW w:w="5245" w:type="dxa"/>
            <w:tcBorders>
              <w:top w:val="single" w:sz="4" w:space="0" w:color="auto"/>
              <w:left w:val="single" w:sz="4" w:space="0" w:color="auto"/>
              <w:bottom w:val="single" w:sz="4" w:space="0" w:color="auto"/>
              <w:right w:val="single" w:sz="4" w:space="0" w:color="auto"/>
            </w:tcBorders>
          </w:tcPr>
          <w:p w:rsidR="00D67A07" w:rsidRDefault="00CD3DF4">
            <w:pPr>
              <w:ind w:left="34"/>
            </w:pPr>
            <w:r>
              <w:t>Поручение на операцию «Автозамена ценных бумаг в Сделках РЕПО с Глобальными кредиторами»</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rPr>
                <w:lang w:val="en-US"/>
              </w:rPr>
            </w:pPr>
            <w:hyperlink w:anchor="_Поручение_на_регистрацию_3" w:tooltip="#_Поручение_на_регистрацию_3" w:history="1">
              <w:r w:rsidR="00CD3DF4">
                <w:rPr>
                  <w:rStyle w:val="af1"/>
                  <w:color w:val="auto"/>
                  <w:u w:val="none"/>
                  <w:lang w:val="en-US"/>
                </w:rPr>
                <w:t>MF18С</w:t>
              </w:r>
            </w:hyperlink>
          </w:p>
        </w:tc>
      </w:tr>
      <w:tr w:rsidR="00D67A07">
        <w:tc>
          <w:tcPr>
            <w:tcW w:w="3510" w:type="dxa"/>
            <w:tcBorders>
              <w:top w:val="single" w:sz="4" w:space="0" w:color="auto"/>
              <w:left w:val="single" w:sz="4" w:space="0" w:color="auto"/>
              <w:bottom w:val="single" w:sz="4" w:space="0" w:color="auto"/>
              <w:right w:val="single" w:sz="4" w:space="0" w:color="auto"/>
            </w:tcBorders>
          </w:tcPr>
          <w:p w:rsidR="00D67A07" w:rsidRDefault="00CD3DF4">
            <w:r>
              <w:t>Регистрация Корзины РЕПО и установление дисконтов</w:t>
            </w:r>
          </w:p>
        </w:tc>
        <w:tc>
          <w:tcPr>
            <w:tcW w:w="5245" w:type="dxa"/>
            <w:tcBorders>
              <w:top w:val="single" w:sz="4" w:space="0" w:color="auto"/>
              <w:left w:val="single" w:sz="4" w:space="0" w:color="auto"/>
              <w:bottom w:val="single" w:sz="4" w:space="0" w:color="auto"/>
              <w:right w:val="single" w:sz="4" w:space="0" w:color="auto"/>
            </w:tcBorders>
          </w:tcPr>
          <w:p w:rsidR="00D67A07" w:rsidRDefault="00CD3DF4">
            <w:pPr>
              <w:ind w:left="34"/>
            </w:pPr>
            <w:r>
              <w:t>Поручение на операцию «Регистрация корзин РЕПО»</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rPr>
                <w:lang w:val="en-US"/>
              </w:rPr>
            </w:pPr>
            <w:hyperlink w:anchor="_Поручение_на_регистрацию_4" w:tooltip="#_Поручение_на_регистрацию_4" w:history="1">
              <w:r w:rsidR="00CD3DF4">
                <w:rPr>
                  <w:rStyle w:val="af1"/>
                  <w:color w:val="auto"/>
                  <w:u w:val="none"/>
                  <w:lang w:val="en-US"/>
                </w:rPr>
                <w:t>MF18B</w:t>
              </w:r>
            </w:hyperlink>
          </w:p>
        </w:tc>
      </w:tr>
      <w:tr w:rsidR="00D67A07">
        <w:tc>
          <w:tcPr>
            <w:tcW w:w="3510" w:type="dxa"/>
            <w:tcBorders>
              <w:top w:val="single" w:sz="4" w:space="0" w:color="auto"/>
              <w:left w:val="single" w:sz="4" w:space="0" w:color="auto"/>
              <w:bottom w:val="single" w:sz="4" w:space="0" w:color="auto"/>
              <w:right w:val="single" w:sz="4" w:space="0" w:color="auto"/>
            </w:tcBorders>
          </w:tcPr>
          <w:p w:rsidR="00D67A07" w:rsidRDefault="00CD3DF4">
            <w:r>
              <w:t xml:space="preserve">Подбор ценных бумаг </w:t>
            </w:r>
            <w:r>
              <w:rPr>
                <w:rStyle w:val="af1"/>
                <w:color w:val="auto"/>
                <w:u w:val="none"/>
              </w:rPr>
              <w:t>на указанный счет депо/раздел счета депо/субсчет депо</w:t>
            </w:r>
          </w:p>
        </w:tc>
        <w:tc>
          <w:tcPr>
            <w:tcW w:w="5245" w:type="dxa"/>
            <w:tcBorders>
              <w:top w:val="single" w:sz="4" w:space="0" w:color="auto"/>
              <w:left w:val="single" w:sz="4" w:space="0" w:color="auto"/>
              <w:bottom w:val="single" w:sz="4" w:space="0" w:color="auto"/>
              <w:right w:val="single" w:sz="4" w:space="0" w:color="auto"/>
            </w:tcBorders>
          </w:tcPr>
          <w:p w:rsidR="00D67A07" w:rsidRDefault="00CD3DF4">
            <w:pPr>
              <w:ind w:left="34"/>
            </w:pPr>
            <w:r>
              <w:t>Поручение на операцию «Подбор обеспечения»</w:t>
            </w:r>
          </w:p>
        </w:tc>
        <w:tc>
          <w:tcPr>
            <w:tcW w:w="1276" w:type="dxa"/>
            <w:tcBorders>
              <w:top w:val="single" w:sz="4" w:space="0" w:color="auto"/>
              <w:left w:val="single" w:sz="4" w:space="0" w:color="auto"/>
              <w:bottom w:val="single" w:sz="4" w:space="0" w:color="auto"/>
              <w:right w:val="single" w:sz="4" w:space="0" w:color="auto"/>
            </w:tcBorders>
          </w:tcPr>
          <w:p w:rsidR="00D67A07" w:rsidRDefault="001A5BD2">
            <w:pPr>
              <w:rPr>
                <w:lang w:val="en-US"/>
              </w:rPr>
            </w:pPr>
            <w:hyperlink w:anchor="_Поручение_на_Подбор_1" w:tooltip="#_Поручение_на_Подбор_1" w:history="1">
              <w:r w:rsidR="00CD3DF4">
                <w:rPr>
                  <w:rStyle w:val="af1"/>
                  <w:color w:val="auto"/>
                  <w:u w:val="none"/>
                  <w:lang w:val="en-US"/>
                </w:rPr>
                <w:t>MF18G</w:t>
              </w:r>
            </w:hyperlink>
          </w:p>
        </w:tc>
      </w:tr>
      <w:tr w:rsidR="00D67A07">
        <w:tc>
          <w:tcPr>
            <w:tcW w:w="3510" w:type="dxa"/>
            <w:tcBorders>
              <w:top w:val="single" w:sz="4" w:space="0" w:color="auto"/>
              <w:left w:val="single" w:sz="4" w:space="0" w:color="auto"/>
              <w:bottom w:val="single" w:sz="4" w:space="0" w:color="auto"/>
              <w:right w:val="single" w:sz="4" w:space="0" w:color="auto"/>
            </w:tcBorders>
          </w:tcPr>
          <w:p w:rsidR="00D67A07" w:rsidRDefault="00CD3DF4">
            <w:r>
              <w:t>Внесение денежного Компенсационного взноса /Маржинального взноса</w:t>
            </w:r>
          </w:p>
        </w:tc>
        <w:tc>
          <w:tcPr>
            <w:tcW w:w="5245" w:type="dxa"/>
            <w:tcBorders>
              <w:top w:val="single" w:sz="4" w:space="0" w:color="auto"/>
              <w:left w:val="single" w:sz="4" w:space="0" w:color="auto"/>
              <w:bottom w:val="single" w:sz="4" w:space="0" w:color="auto"/>
              <w:right w:val="single" w:sz="4" w:space="0" w:color="auto"/>
            </w:tcBorders>
          </w:tcPr>
          <w:p w:rsidR="00D67A07" w:rsidRDefault="00CD3DF4">
            <w:pPr>
              <w:ind w:left="34"/>
            </w:pPr>
            <w:r>
              <w:t>Поручение на операцию «Денежный компенсационный взнос/ Маржинальный взнос»</w:t>
            </w:r>
          </w:p>
        </w:tc>
        <w:tc>
          <w:tcPr>
            <w:tcW w:w="1276" w:type="dxa"/>
            <w:tcBorders>
              <w:top w:val="single" w:sz="4" w:space="0" w:color="auto"/>
              <w:left w:val="single" w:sz="4" w:space="0" w:color="auto"/>
              <w:bottom w:val="single" w:sz="4" w:space="0" w:color="auto"/>
              <w:right w:val="single" w:sz="4" w:space="0" w:color="auto"/>
            </w:tcBorders>
          </w:tcPr>
          <w:p w:rsidR="00D67A07" w:rsidRDefault="001A5BD2">
            <w:hyperlink w:anchor="_Поручение_на_денежный_1" w:tooltip="#_Поручение_на_денежный_1" w:history="1">
              <w:r w:rsidR="00CD3DF4">
                <w:rPr>
                  <w:rStyle w:val="af1"/>
                  <w:color w:val="auto"/>
                  <w:u w:val="none"/>
                  <w:lang w:val="en-US"/>
                </w:rPr>
                <w:t>MF18X</w:t>
              </w:r>
            </w:hyperlink>
          </w:p>
        </w:tc>
      </w:tr>
      <w:tr w:rsidR="00D67A07">
        <w:tc>
          <w:tcPr>
            <w:tcW w:w="3510" w:type="dxa"/>
            <w:tcBorders>
              <w:top w:val="single" w:sz="4" w:space="0" w:color="auto"/>
              <w:left w:val="single" w:sz="4" w:space="0" w:color="auto"/>
              <w:bottom w:val="single" w:sz="4" w:space="0" w:color="auto"/>
              <w:right w:val="single" w:sz="4" w:space="0" w:color="auto"/>
            </w:tcBorders>
          </w:tcPr>
          <w:p w:rsidR="00D67A07" w:rsidRDefault="00CD3DF4">
            <w:r>
              <w:t>Регистрация Лимитной карты Кредитора</w:t>
            </w:r>
          </w:p>
        </w:tc>
        <w:tc>
          <w:tcPr>
            <w:tcW w:w="5245" w:type="dxa"/>
            <w:tcBorders>
              <w:top w:val="single" w:sz="4" w:space="0" w:color="auto"/>
              <w:left w:val="single" w:sz="4" w:space="0" w:color="auto"/>
              <w:bottom w:val="single" w:sz="4" w:space="0" w:color="auto"/>
              <w:right w:val="single" w:sz="4" w:space="0" w:color="auto"/>
            </w:tcBorders>
          </w:tcPr>
          <w:p w:rsidR="00D67A07" w:rsidRDefault="00CD3DF4">
            <w:pPr>
              <w:ind w:left="34"/>
            </w:pPr>
            <w:r>
              <w:t>Поручение на операцию «Лимитная карта Кредитора»</w:t>
            </w:r>
          </w:p>
        </w:tc>
        <w:tc>
          <w:tcPr>
            <w:tcW w:w="1276" w:type="dxa"/>
            <w:tcBorders>
              <w:top w:val="single" w:sz="4" w:space="0" w:color="auto"/>
              <w:left w:val="single" w:sz="4" w:space="0" w:color="auto"/>
              <w:bottom w:val="single" w:sz="4" w:space="0" w:color="auto"/>
              <w:right w:val="single" w:sz="4" w:space="0" w:color="auto"/>
            </w:tcBorders>
          </w:tcPr>
          <w:p w:rsidR="00D67A07" w:rsidRDefault="001A5BD2">
            <w:hyperlink w:anchor="_Лимитная_карта_Кредитора_1" w:tooltip="#_Лимитная_карта_Кредитора_1" w:history="1">
              <w:r w:rsidR="00CD3DF4">
                <w:rPr>
                  <w:rStyle w:val="af1"/>
                  <w:color w:val="auto"/>
                  <w:u w:val="none"/>
                  <w:lang w:val="en-US"/>
                </w:rPr>
                <w:t>MF18Q</w:t>
              </w:r>
            </w:hyperlink>
          </w:p>
        </w:tc>
      </w:tr>
      <w:tr w:rsidR="00D67A07">
        <w:tc>
          <w:tcPr>
            <w:tcW w:w="3510" w:type="dxa"/>
            <w:tcBorders>
              <w:top w:val="single" w:sz="4" w:space="0" w:color="auto"/>
              <w:left w:val="single" w:sz="4" w:space="0" w:color="auto"/>
              <w:bottom w:val="single" w:sz="4" w:space="0" w:color="auto"/>
              <w:right w:val="single" w:sz="4" w:space="0" w:color="auto"/>
            </w:tcBorders>
          </w:tcPr>
          <w:p w:rsidR="00D67A07" w:rsidRDefault="00CD3DF4">
            <w:r>
              <w:t>Регистрация цен по ценным бумагам</w:t>
            </w:r>
          </w:p>
        </w:tc>
        <w:tc>
          <w:tcPr>
            <w:tcW w:w="5245" w:type="dxa"/>
            <w:tcBorders>
              <w:top w:val="single" w:sz="4" w:space="0" w:color="auto"/>
              <w:left w:val="single" w:sz="4" w:space="0" w:color="auto"/>
              <w:bottom w:val="single" w:sz="4" w:space="0" w:color="auto"/>
              <w:right w:val="single" w:sz="4" w:space="0" w:color="auto"/>
            </w:tcBorders>
          </w:tcPr>
          <w:p w:rsidR="00D67A07" w:rsidRDefault="00CD3DF4">
            <w:pPr>
              <w:ind w:left="34"/>
            </w:pPr>
            <w:r>
              <w:t>Поручение на операцию «Передача цен по ценным бумагам»</w:t>
            </w:r>
          </w:p>
        </w:tc>
        <w:tc>
          <w:tcPr>
            <w:tcW w:w="1276" w:type="dxa"/>
            <w:tcBorders>
              <w:top w:val="single" w:sz="4" w:space="0" w:color="auto"/>
              <w:left w:val="single" w:sz="4" w:space="0" w:color="auto"/>
              <w:bottom w:val="single" w:sz="4" w:space="0" w:color="auto"/>
              <w:right w:val="single" w:sz="4" w:space="0" w:color="auto"/>
            </w:tcBorders>
          </w:tcPr>
          <w:p w:rsidR="00D67A07" w:rsidRDefault="001A5BD2">
            <w:hyperlink w:anchor="_Поручение_на_передачу_1" w:tooltip="#_Поручение_на_передачу_1" w:history="1">
              <w:r w:rsidR="00CD3DF4">
                <w:rPr>
                  <w:rStyle w:val="af1"/>
                  <w:color w:val="auto"/>
                  <w:u w:val="none"/>
                  <w:lang w:val="en-US"/>
                </w:rPr>
                <w:t>MF18VAL</w:t>
              </w:r>
            </w:hyperlink>
          </w:p>
        </w:tc>
      </w:tr>
    </w:tbl>
    <w:p w:rsidR="00D67A07" w:rsidRDefault="00D67A07"/>
    <w:p w:rsidR="00D67A07" w:rsidRDefault="00D67A07">
      <w:pPr>
        <w:rPr>
          <w:b/>
          <w:bCs/>
          <w:sz w:val="26"/>
          <w:szCs w:val="26"/>
        </w:rPr>
      </w:pPr>
    </w:p>
    <w:p w:rsidR="00D67A07" w:rsidRDefault="00CD3DF4">
      <w:pPr>
        <w:widowControl w:val="0"/>
        <w:spacing w:before="100" w:beforeAutospacing="1" w:after="120"/>
        <w:rPr>
          <w:b/>
        </w:rPr>
      </w:pPr>
      <w:bookmarkStart w:id="257" w:name="_Ref428442078"/>
      <w:bookmarkStart w:id="258" w:name="_Toc431980305"/>
      <w:r>
        <w:t>Прочие документы и формы их заполнения приведены в приложениях к договорам, заключенным Клиентами с НРД.</w:t>
      </w:r>
    </w:p>
    <w:p w:rsidR="00D67A07" w:rsidRDefault="00CD3DF4">
      <w:pPr>
        <w:widowControl w:val="0"/>
        <w:spacing w:before="100" w:beforeAutospacing="1" w:after="120"/>
        <w:rPr>
          <w:b/>
          <w:bCs/>
        </w:rPr>
      </w:pPr>
      <w:r>
        <w:br w:type="page" w:clear="all"/>
      </w:r>
    </w:p>
    <w:p w:rsidR="00D67A07" w:rsidRDefault="00CD3DF4">
      <w:pPr>
        <w:ind w:left="5245"/>
        <w:rPr>
          <w:sz w:val="20"/>
          <w:szCs w:val="20"/>
        </w:rPr>
      </w:pPr>
      <w:bookmarkStart w:id="259" w:name="_Toc21014768"/>
      <w:bookmarkStart w:id="260" w:name="_Toc163829117"/>
      <w:r>
        <w:rPr>
          <w:rStyle w:val="21"/>
          <w:rFonts w:ascii="Times New Roman" w:hAnsi="Times New Roman"/>
          <w:caps w:val="0"/>
          <w:sz w:val="20"/>
          <w:szCs w:val="20"/>
        </w:rPr>
        <w:t>Приложение 3</w:t>
      </w:r>
      <w:bookmarkEnd w:id="259"/>
      <w:bookmarkEnd w:id="260"/>
      <w:r>
        <w:rPr>
          <w:sz w:val="20"/>
          <w:szCs w:val="20"/>
        </w:rPr>
        <w:t xml:space="preserve"> к Порядку взаимодействия Клиентов и НКО АО НРД при оказании услуг по управлению обеспечением</w:t>
      </w:r>
    </w:p>
    <w:p w:rsidR="00D67A07" w:rsidRDefault="00CD3DF4">
      <w:pPr>
        <w:pStyle w:val="1"/>
        <w:keepNext w:val="0"/>
        <w:keepLines w:val="0"/>
        <w:widowControl w:val="0"/>
        <w:jc w:val="center"/>
        <w:rPr>
          <w:rFonts w:ascii="Times New Roman" w:hAnsi="Times New Roman"/>
          <w:color w:val="auto"/>
          <w:sz w:val="26"/>
          <w:szCs w:val="26"/>
        </w:rPr>
      </w:pPr>
      <w:bookmarkStart w:id="261" w:name="_Toc21014769"/>
      <w:bookmarkStart w:id="262" w:name="_Toc163829118"/>
      <w:r>
        <w:rPr>
          <w:rFonts w:ascii="Times New Roman" w:hAnsi="Times New Roman"/>
          <w:color w:val="auto"/>
          <w:sz w:val="26"/>
          <w:szCs w:val="26"/>
        </w:rPr>
        <w:t>Образцы поручений и правила их заполнения</w:t>
      </w:r>
      <w:bookmarkEnd w:id="261"/>
      <w:bookmarkEnd w:id="262"/>
    </w:p>
    <w:p w:rsidR="00D67A07" w:rsidRDefault="00D67A07"/>
    <w:p w:rsidR="00D67A07" w:rsidRDefault="00D67A07"/>
    <w:p w:rsidR="00D67A07" w:rsidRDefault="00D67A07"/>
    <w:p w:rsidR="00D67A07" w:rsidRDefault="00CD3DF4">
      <w:pPr>
        <w:pStyle w:val="3"/>
        <w:numPr>
          <w:ilvl w:val="3"/>
          <w:numId w:val="26"/>
        </w:numPr>
        <w:ind w:left="284" w:hanging="284"/>
        <w:rPr>
          <w:rFonts w:ascii="Times New Roman" w:hAnsi="Times New Roman"/>
          <w:b w:val="0"/>
          <w:color w:val="auto"/>
        </w:rPr>
      </w:pPr>
      <w:bookmarkStart w:id="263" w:name="_Поручение_на_изменение_1"/>
      <w:bookmarkStart w:id="264" w:name="_Toc21014770"/>
      <w:bookmarkStart w:id="265" w:name="_Toc163829119"/>
      <w:bookmarkEnd w:id="263"/>
      <w:r>
        <w:rPr>
          <w:rFonts w:ascii="Times New Roman" w:hAnsi="Times New Roman"/>
          <w:b w:val="0"/>
          <w:color w:val="auto"/>
        </w:rPr>
        <w:t>Поручение на изменение или прекращение учета обязательства, на Замену ценных бумаг</w:t>
      </w:r>
      <w:bookmarkEnd w:id="264"/>
      <w:bookmarkEnd w:id="265"/>
    </w:p>
    <w:p w:rsidR="00D67A07" w:rsidRDefault="00D67A07">
      <w:pPr>
        <w:pStyle w:val="afff"/>
        <w:widowControl w:val="0"/>
        <w:spacing w:before="120"/>
        <w:jc w:val="right"/>
        <w:rPr>
          <w:b/>
        </w:rPr>
      </w:pPr>
    </w:p>
    <w:p w:rsidR="00D67A07" w:rsidRDefault="00CD3DF4">
      <w:pPr>
        <w:jc w:val="right"/>
        <w:rPr>
          <w:b/>
          <w:sz w:val="20"/>
          <w:szCs w:val="20"/>
        </w:rPr>
      </w:pPr>
      <w:r>
        <w:rPr>
          <w:b/>
          <w:sz w:val="20"/>
          <w:szCs w:val="20"/>
        </w:rPr>
        <w:t>Форма MF018</w:t>
      </w:r>
    </w:p>
    <w:p w:rsidR="00D67A07" w:rsidRDefault="00D67A07">
      <w:pPr>
        <w:pStyle w:val="afff"/>
        <w:widowControl w:val="0"/>
        <w:spacing w:before="120"/>
        <w:jc w:val="right"/>
        <w:rPr>
          <w:b/>
        </w:rPr>
      </w:pPr>
    </w:p>
    <w:p w:rsidR="00D67A07" w:rsidRDefault="00CD3DF4">
      <w:pPr>
        <w:jc w:val="center"/>
        <w:rPr>
          <w:b/>
        </w:rPr>
      </w:pPr>
      <w:r>
        <w:rPr>
          <w:b/>
        </w:rPr>
        <w:t>ПОРУЧЕНИЕ   № ___</w:t>
      </w:r>
    </w:p>
    <w:p w:rsidR="00D67A07" w:rsidRDefault="00CD3DF4">
      <w:pPr>
        <w:jc w:val="center"/>
        <w:rPr>
          <w:b/>
        </w:rPr>
      </w:pPr>
      <w:r>
        <w:rPr>
          <w:b/>
        </w:rPr>
        <w:t>от «___» ____________ 201_ г.</w:t>
      </w:r>
    </w:p>
    <w:p w:rsidR="00D67A07" w:rsidRDefault="00D67A07">
      <w:pPr>
        <w:jc w:val="center"/>
        <w:rPr>
          <w:b/>
          <w:sz w:val="12"/>
          <w:szCs w:val="12"/>
        </w:rPr>
      </w:pPr>
    </w:p>
    <w:p w:rsidR="00D67A07" w:rsidRDefault="00D67A07">
      <w:pPr>
        <w:ind w:right="850"/>
        <w:jc w:val="center"/>
        <w:rPr>
          <w:sz w:val="10"/>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D67A07">
        <w:trPr>
          <w:cantSplit/>
        </w:trPr>
        <w:tc>
          <w:tcPr>
            <w:tcW w:w="2268" w:type="dxa"/>
            <w:shd w:val="pct5" w:color="auto" w:fill="auto"/>
          </w:tcPr>
          <w:p w:rsidR="00D67A07" w:rsidRDefault="00CD3DF4">
            <w:pPr>
              <w:jc w:val="center"/>
              <w:rPr>
                <w:b/>
                <w:i/>
                <w:sz w:val="22"/>
                <w:szCs w:val="22"/>
              </w:rPr>
            </w:pPr>
            <w:r>
              <w:rPr>
                <w:b/>
                <w:i/>
                <w:sz w:val="22"/>
                <w:szCs w:val="22"/>
              </w:rPr>
              <w:t>Операция</w:t>
            </w:r>
          </w:p>
        </w:tc>
        <w:tc>
          <w:tcPr>
            <w:tcW w:w="7371" w:type="dxa"/>
            <w:tcBorders>
              <w:bottom w:val="single" w:sz="4" w:space="0" w:color="auto"/>
            </w:tcBorders>
            <w:shd w:val="pct5" w:color="auto" w:fill="auto"/>
          </w:tcPr>
          <w:p w:rsidR="00D67A07" w:rsidRDefault="00D67A07">
            <w:pPr>
              <w:ind w:left="-108" w:right="-108"/>
              <w:jc w:val="center"/>
            </w:pPr>
          </w:p>
        </w:tc>
        <w:tc>
          <w:tcPr>
            <w:tcW w:w="331" w:type="dxa"/>
          </w:tcPr>
          <w:p w:rsidR="00D67A07" w:rsidRDefault="00D67A07">
            <w:pPr>
              <w:ind w:left="601"/>
            </w:pPr>
          </w:p>
        </w:tc>
        <w:tc>
          <w:tcPr>
            <w:tcW w:w="662" w:type="dxa"/>
            <w:gridSpan w:val="2"/>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c>
          <w:tcPr>
            <w:tcW w:w="2268" w:type="dxa"/>
          </w:tcPr>
          <w:p w:rsidR="00D67A07" w:rsidRDefault="00D67A07">
            <w:pPr>
              <w:rPr>
                <w:sz w:val="12"/>
              </w:rPr>
            </w:pPr>
          </w:p>
        </w:tc>
        <w:tc>
          <w:tcPr>
            <w:tcW w:w="7776" w:type="dxa"/>
            <w:gridSpan w:val="3"/>
          </w:tcPr>
          <w:p w:rsidR="00D67A07" w:rsidRDefault="00CD3DF4">
            <w:pPr>
              <w:jc w:val="center"/>
              <w:rPr>
                <w:i/>
                <w:sz w:val="12"/>
              </w:rPr>
            </w:pPr>
            <w:r>
              <w:rPr>
                <w:i/>
                <w:sz w:val="12"/>
              </w:rPr>
              <w:t>Наименование</w:t>
            </w:r>
          </w:p>
        </w:tc>
        <w:tc>
          <w:tcPr>
            <w:tcW w:w="588" w:type="dxa"/>
          </w:tcPr>
          <w:p w:rsidR="00D67A07" w:rsidRDefault="00CD3DF4">
            <w:pPr>
              <w:jc w:val="center"/>
              <w:rPr>
                <w:i/>
                <w:sz w:val="12"/>
              </w:rPr>
            </w:pPr>
            <w:r>
              <w:rPr>
                <w:i/>
                <w:sz w:val="12"/>
              </w:rPr>
              <w:t>Код</w:t>
            </w:r>
          </w:p>
        </w:tc>
      </w:tr>
    </w:tbl>
    <w:p w:rsidR="00D67A07" w:rsidRDefault="00D67A07">
      <w:pPr>
        <w:rPr>
          <w:sz w:val="8"/>
          <w:szCs w:val="8"/>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D67A07">
        <w:tc>
          <w:tcPr>
            <w:tcW w:w="2268" w:type="dxa"/>
          </w:tcPr>
          <w:p w:rsidR="00D67A07" w:rsidRDefault="00CD3DF4">
            <w:pPr>
              <w:rPr>
                <w:sz w:val="16"/>
              </w:rPr>
            </w:pPr>
            <w:r>
              <w:rPr>
                <w:i/>
                <w:sz w:val="18"/>
              </w:rPr>
              <w:t>Получатель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4388" w:type="dxa"/>
          </w:tcPr>
          <w:p w:rsidR="00D67A07" w:rsidRDefault="00D67A07">
            <w:pPr>
              <w:rPr>
                <w:sz w:val="16"/>
              </w:rPr>
            </w:pPr>
          </w:p>
        </w:tc>
      </w:tr>
      <w:tr w:rsidR="00D67A07">
        <w:tc>
          <w:tcPr>
            <w:tcW w:w="2268"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4388" w:type="dxa"/>
            <w:tcBorders>
              <w:bottom w:val="single" w:sz="4" w:space="0" w:color="auto"/>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b/>
                <w:i/>
                <w:sz w:val="12"/>
              </w:rPr>
            </w:pPr>
            <w:r>
              <w:rPr>
                <w:b/>
                <w:i/>
                <w:sz w:val="12"/>
              </w:rPr>
              <w:t>Депозитарный код</w:t>
            </w:r>
          </w:p>
        </w:tc>
        <w:tc>
          <w:tcPr>
            <w:tcW w:w="284" w:type="dxa"/>
          </w:tcPr>
          <w:p w:rsidR="00D67A07" w:rsidRDefault="00D67A07">
            <w:pPr>
              <w:jc w:val="center"/>
              <w:rPr>
                <w:b/>
                <w:i/>
                <w:sz w:val="12"/>
              </w:rPr>
            </w:pPr>
          </w:p>
        </w:tc>
        <w:tc>
          <w:tcPr>
            <w:tcW w:w="4388" w:type="dxa"/>
          </w:tcPr>
          <w:p w:rsidR="00D67A07" w:rsidRDefault="00CD3DF4">
            <w:pPr>
              <w:jc w:val="center"/>
              <w:rPr>
                <w:i/>
                <w:sz w:val="12"/>
              </w:rPr>
            </w:pPr>
            <w:r>
              <w:rPr>
                <w:i/>
                <w:sz w:val="12"/>
              </w:rPr>
              <w:t>Краткое наименование</w:t>
            </w:r>
          </w:p>
        </w:tc>
      </w:tr>
    </w:tbl>
    <w:p w:rsidR="00D67A07" w:rsidRDefault="00D67A07">
      <w:pPr>
        <w:ind w:right="850"/>
        <w:rPr>
          <w:sz w:val="8"/>
          <w:szCs w:val="8"/>
        </w:rPr>
      </w:pPr>
    </w:p>
    <w:tbl>
      <w:tblPr>
        <w:tblW w:w="10632" w:type="dxa"/>
        <w:tblInd w:w="-318" w:type="dxa"/>
        <w:tblLayout w:type="fixed"/>
        <w:tblLook w:val="0000" w:firstRow="0" w:lastRow="0" w:firstColumn="0" w:lastColumn="0" w:noHBand="0" w:noVBand="0"/>
      </w:tblPr>
      <w:tblGrid>
        <w:gridCol w:w="2218"/>
        <w:gridCol w:w="283"/>
        <w:gridCol w:w="14"/>
        <w:gridCol w:w="262"/>
        <w:gridCol w:w="7"/>
        <w:gridCol w:w="28"/>
        <w:gridCol w:w="236"/>
        <w:gridCol w:w="71"/>
        <w:gridCol w:w="14"/>
        <w:gridCol w:w="198"/>
        <w:gridCol w:w="64"/>
        <w:gridCol w:w="21"/>
        <w:gridCol w:w="198"/>
        <w:gridCol w:w="85"/>
        <w:gridCol w:w="198"/>
        <w:gridCol w:w="85"/>
        <w:gridCol w:w="198"/>
        <w:gridCol w:w="85"/>
        <w:gridCol w:w="198"/>
        <w:gridCol w:w="85"/>
        <w:gridCol w:w="198"/>
        <w:gridCol w:w="85"/>
        <w:gridCol w:w="198"/>
        <w:gridCol w:w="86"/>
        <w:gridCol w:w="148"/>
        <w:gridCol w:w="135"/>
        <w:gridCol w:w="148"/>
        <w:gridCol w:w="140"/>
        <w:gridCol w:w="143"/>
        <w:gridCol w:w="140"/>
        <w:gridCol w:w="143"/>
        <w:gridCol w:w="140"/>
        <w:gridCol w:w="143"/>
        <w:gridCol w:w="141"/>
        <w:gridCol w:w="142"/>
        <w:gridCol w:w="236"/>
        <w:gridCol w:w="283"/>
        <w:gridCol w:w="272"/>
        <w:gridCol w:w="11"/>
        <w:gridCol w:w="283"/>
        <w:gridCol w:w="2869"/>
      </w:tblGrid>
      <w:tr w:rsidR="00D67A07">
        <w:tc>
          <w:tcPr>
            <w:tcW w:w="2264"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4" w:type="dxa"/>
            <w:gridSpan w:val="3"/>
          </w:tcPr>
          <w:p w:rsidR="00D67A07" w:rsidRDefault="00D67A07">
            <w:pPr>
              <w:jc w:val="center"/>
              <w:rPr>
                <w:b/>
              </w:rPr>
            </w:pPr>
          </w:p>
        </w:tc>
        <w:tc>
          <w:tcPr>
            <w:tcW w:w="284" w:type="dxa"/>
            <w:gridSpan w:val="4"/>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387" w:type="dxa"/>
            <w:gridSpan w:val="9"/>
          </w:tcPr>
          <w:p w:rsidR="00D67A07" w:rsidRDefault="00D67A07">
            <w:pPr>
              <w:rPr>
                <w:sz w:val="16"/>
              </w:rPr>
            </w:pPr>
          </w:p>
        </w:tc>
      </w:tr>
      <w:tr w:rsidR="00D67A07">
        <w:tc>
          <w:tcPr>
            <w:tcW w:w="2264"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387" w:type="dxa"/>
            <w:gridSpan w:val="9"/>
            <w:tcBorders>
              <w:bottom w:val="single" w:sz="4" w:space="0" w:color="auto"/>
            </w:tcBorders>
          </w:tcPr>
          <w:p w:rsidR="00D67A07" w:rsidRDefault="00D67A07">
            <w:pPr>
              <w:rPr>
                <w:sz w:val="6"/>
              </w:rPr>
            </w:pPr>
          </w:p>
        </w:tc>
      </w:tr>
      <w:tr w:rsidR="00D67A07">
        <w:trPr>
          <w:cantSplit/>
        </w:trPr>
        <w:tc>
          <w:tcPr>
            <w:tcW w:w="2264" w:type="dxa"/>
          </w:tcPr>
          <w:p w:rsidR="00D67A07" w:rsidRDefault="00D67A07">
            <w:pPr>
              <w:rPr>
                <w:i/>
                <w:sz w:val="12"/>
              </w:rPr>
            </w:pPr>
          </w:p>
        </w:tc>
        <w:tc>
          <w:tcPr>
            <w:tcW w:w="3697" w:type="dxa"/>
            <w:gridSpan w:val="29"/>
          </w:tcPr>
          <w:p w:rsidR="00D67A07" w:rsidRDefault="00CD3DF4">
            <w:pPr>
              <w:jc w:val="center"/>
              <w:rPr>
                <w:b/>
                <w:i/>
                <w:sz w:val="12"/>
              </w:rPr>
            </w:pPr>
            <w:r>
              <w:rPr>
                <w:b/>
                <w:i/>
                <w:sz w:val="12"/>
              </w:rPr>
              <w:t>Депозитарный код</w:t>
            </w:r>
          </w:p>
        </w:tc>
        <w:tc>
          <w:tcPr>
            <w:tcW w:w="284" w:type="dxa"/>
            <w:gridSpan w:val="2"/>
          </w:tcPr>
          <w:p w:rsidR="00D67A07" w:rsidRDefault="00D67A07">
            <w:pPr>
              <w:jc w:val="center"/>
              <w:rPr>
                <w:b/>
                <w:i/>
                <w:sz w:val="12"/>
              </w:rPr>
            </w:pPr>
          </w:p>
        </w:tc>
        <w:tc>
          <w:tcPr>
            <w:tcW w:w="4387" w:type="dxa"/>
            <w:gridSpan w:val="9"/>
          </w:tcPr>
          <w:p w:rsidR="00D67A07" w:rsidRDefault="00CD3DF4">
            <w:pPr>
              <w:jc w:val="center"/>
              <w:rPr>
                <w:i/>
                <w:sz w:val="12"/>
              </w:rPr>
            </w:pPr>
            <w:r>
              <w:rPr>
                <w:i/>
                <w:sz w:val="12"/>
              </w:rPr>
              <w:t>Краткое наименование</w:t>
            </w:r>
          </w:p>
        </w:tc>
      </w:tr>
      <w:tr w:rsidR="00D67A07">
        <w:tc>
          <w:tcPr>
            <w:tcW w:w="2264" w:type="dxa"/>
          </w:tcPr>
          <w:p w:rsidR="00D67A07" w:rsidRDefault="00CD3DF4">
            <w:pPr>
              <w:rPr>
                <w:sz w:val="16"/>
              </w:rPr>
            </w:pPr>
            <w:r>
              <w:rPr>
                <w:i/>
                <w:sz w:val="18"/>
              </w:rPr>
              <w:t>Сторона по обязательству</w:t>
            </w:r>
          </w:p>
        </w:tc>
        <w:tc>
          <w:tcPr>
            <w:tcW w:w="284" w:type="dxa"/>
          </w:tcPr>
          <w:p w:rsidR="00D67A07" w:rsidRDefault="00D67A07">
            <w:pPr>
              <w:jc w:val="center"/>
              <w:rPr>
                <w:b/>
              </w:rPr>
            </w:pPr>
          </w:p>
        </w:tc>
        <w:tc>
          <w:tcPr>
            <w:tcW w:w="284" w:type="dxa"/>
            <w:gridSpan w:val="3"/>
          </w:tcPr>
          <w:p w:rsidR="00D67A07" w:rsidRDefault="00D67A07">
            <w:pPr>
              <w:jc w:val="center"/>
              <w:rPr>
                <w:b/>
              </w:rPr>
            </w:pPr>
          </w:p>
        </w:tc>
        <w:tc>
          <w:tcPr>
            <w:tcW w:w="284" w:type="dxa"/>
            <w:gridSpan w:val="4"/>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387" w:type="dxa"/>
            <w:gridSpan w:val="9"/>
          </w:tcPr>
          <w:p w:rsidR="00D67A07" w:rsidRDefault="00D67A07">
            <w:pPr>
              <w:rPr>
                <w:sz w:val="16"/>
              </w:rPr>
            </w:pPr>
          </w:p>
        </w:tc>
      </w:tr>
      <w:tr w:rsidR="00D67A07">
        <w:tc>
          <w:tcPr>
            <w:tcW w:w="2264"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387" w:type="dxa"/>
            <w:gridSpan w:val="9"/>
            <w:tcBorders>
              <w:bottom w:val="single" w:sz="4" w:space="0" w:color="auto"/>
            </w:tcBorders>
          </w:tcPr>
          <w:p w:rsidR="00D67A07" w:rsidRDefault="00D67A07">
            <w:pPr>
              <w:rPr>
                <w:sz w:val="6"/>
              </w:rPr>
            </w:pPr>
          </w:p>
        </w:tc>
      </w:tr>
      <w:tr w:rsidR="00D67A07">
        <w:trPr>
          <w:cantSplit/>
          <w:trHeight w:val="163"/>
        </w:trPr>
        <w:tc>
          <w:tcPr>
            <w:tcW w:w="2264" w:type="dxa"/>
          </w:tcPr>
          <w:p w:rsidR="00D67A07" w:rsidRDefault="00D67A07">
            <w:pPr>
              <w:rPr>
                <w:i/>
                <w:sz w:val="12"/>
              </w:rPr>
            </w:pPr>
          </w:p>
        </w:tc>
        <w:tc>
          <w:tcPr>
            <w:tcW w:w="3697" w:type="dxa"/>
            <w:gridSpan w:val="29"/>
          </w:tcPr>
          <w:p w:rsidR="00D67A07" w:rsidRDefault="00CD3DF4">
            <w:pPr>
              <w:jc w:val="center"/>
              <w:rPr>
                <w:b/>
                <w:i/>
                <w:sz w:val="12"/>
              </w:rPr>
            </w:pPr>
            <w:r>
              <w:rPr>
                <w:b/>
                <w:i/>
                <w:sz w:val="12"/>
              </w:rPr>
              <w:t>Депозитарный код</w:t>
            </w:r>
          </w:p>
        </w:tc>
        <w:tc>
          <w:tcPr>
            <w:tcW w:w="284" w:type="dxa"/>
            <w:gridSpan w:val="2"/>
          </w:tcPr>
          <w:p w:rsidR="00D67A07" w:rsidRDefault="00D67A07">
            <w:pPr>
              <w:jc w:val="center"/>
              <w:rPr>
                <w:b/>
                <w:i/>
                <w:sz w:val="12"/>
              </w:rPr>
            </w:pPr>
          </w:p>
        </w:tc>
        <w:tc>
          <w:tcPr>
            <w:tcW w:w="4387" w:type="dxa"/>
            <w:gridSpan w:val="9"/>
          </w:tcPr>
          <w:p w:rsidR="00D67A07" w:rsidRDefault="00CD3DF4">
            <w:pPr>
              <w:jc w:val="center"/>
              <w:rPr>
                <w:i/>
                <w:sz w:val="12"/>
              </w:rPr>
            </w:pPr>
            <w:r>
              <w:rPr>
                <w:i/>
                <w:sz w:val="12"/>
              </w:rPr>
              <w:t>Краткое наименование</w:t>
            </w:r>
          </w:p>
        </w:tc>
      </w:tr>
      <w:tr w:rsidR="00D67A07">
        <w:tc>
          <w:tcPr>
            <w:tcW w:w="2264" w:type="dxa"/>
          </w:tcPr>
          <w:p w:rsidR="00D67A07" w:rsidRDefault="00CD3DF4">
            <w:pPr>
              <w:rPr>
                <w:sz w:val="16"/>
              </w:rPr>
            </w:pPr>
            <w:r>
              <w:rPr>
                <w:i/>
                <w:sz w:val="18"/>
              </w:rPr>
              <w:t xml:space="preserve">Счет депо </w:t>
            </w:r>
          </w:p>
        </w:tc>
        <w:tc>
          <w:tcPr>
            <w:tcW w:w="284" w:type="dxa"/>
          </w:tcPr>
          <w:p w:rsidR="00D67A07" w:rsidRDefault="00D67A07">
            <w:pPr>
              <w:jc w:val="center"/>
              <w:rPr>
                <w:b/>
              </w:rPr>
            </w:pPr>
          </w:p>
        </w:tc>
        <w:tc>
          <w:tcPr>
            <w:tcW w:w="284" w:type="dxa"/>
            <w:gridSpan w:val="3"/>
          </w:tcPr>
          <w:p w:rsidR="00D67A07" w:rsidRDefault="00D67A07">
            <w:pPr>
              <w:jc w:val="center"/>
              <w:rPr>
                <w:b/>
              </w:rPr>
            </w:pPr>
          </w:p>
        </w:tc>
        <w:tc>
          <w:tcPr>
            <w:tcW w:w="284" w:type="dxa"/>
            <w:gridSpan w:val="4"/>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103" w:type="dxa"/>
            <w:gridSpan w:val="7"/>
          </w:tcPr>
          <w:p w:rsidR="00D67A07" w:rsidRDefault="00D67A07">
            <w:pPr>
              <w:rPr>
                <w:sz w:val="16"/>
              </w:rPr>
            </w:pPr>
          </w:p>
        </w:tc>
      </w:tr>
      <w:tr w:rsidR="00D67A07">
        <w:tc>
          <w:tcPr>
            <w:tcW w:w="2264"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103" w:type="dxa"/>
            <w:gridSpan w:val="7"/>
            <w:tcBorders>
              <w:bottom w:val="single" w:sz="4" w:space="0" w:color="auto"/>
            </w:tcBorders>
          </w:tcPr>
          <w:p w:rsidR="00D67A07" w:rsidRDefault="00D67A07">
            <w:pPr>
              <w:rPr>
                <w:sz w:val="6"/>
              </w:rPr>
            </w:pPr>
          </w:p>
        </w:tc>
      </w:tr>
      <w:tr w:rsidR="00D67A07">
        <w:trPr>
          <w:cantSplit/>
        </w:trPr>
        <w:tc>
          <w:tcPr>
            <w:tcW w:w="2264" w:type="dxa"/>
          </w:tcPr>
          <w:p w:rsidR="00D67A07" w:rsidRDefault="00D67A07">
            <w:pPr>
              <w:rPr>
                <w:i/>
                <w:sz w:val="12"/>
              </w:rPr>
            </w:pPr>
          </w:p>
        </w:tc>
        <w:tc>
          <w:tcPr>
            <w:tcW w:w="3697" w:type="dxa"/>
            <w:gridSpan w:val="29"/>
          </w:tcPr>
          <w:p w:rsidR="00D67A07" w:rsidRDefault="00CD3DF4">
            <w:pPr>
              <w:jc w:val="center"/>
              <w:rPr>
                <w:b/>
                <w:i/>
                <w:sz w:val="12"/>
              </w:rPr>
            </w:pPr>
            <w:r>
              <w:rPr>
                <w:b/>
                <w:i/>
                <w:sz w:val="12"/>
              </w:rPr>
              <w:t>Счет депо</w:t>
            </w:r>
          </w:p>
        </w:tc>
        <w:tc>
          <w:tcPr>
            <w:tcW w:w="284" w:type="dxa"/>
            <w:gridSpan w:val="2"/>
          </w:tcPr>
          <w:p w:rsidR="00D67A07" w:rsidRDefault="00D67A07">
            <w:pPr>
              <w:jc w:val="center"/>
              <w:rPr>
                <w:b/>
                <w:i/>
                <w:sz w:val="12"/>
              </w:rPr>
            </w:pPr>
          </w:p>
        </w:tc>
        <w:tc>
          <w:tcPr>
            <w:tcW w:w="4387" w:type="dxa"/>
            <w:gridSpan w:val="9"/>
          </w:tcPr>
          <w:p w:rsidR="00D67A07" w:rsidRDefault="00CD3DF4">
            <w:pPr>
              <w:jc w:val="center"/>
              <w:rPr>
                <w:i/>
                <w:sz w:val="12"/>
              </w:rPr>
            </w:pPr>
            <w:r>
              <w:rPr>
                <w:i/>
                <w:sz w:val="12"/>
              </w:rPr>
              <w:t>Краткое наименование депонента</w:t>
            </w:r>
          </w:p>
        </w:tc>
      </w:tr>
      <w:tr w:rsidR="00D67A07">
        <w:trPr>
          <w:gridAfter w:val="1"/>
          <w:wAfter w:w="2933" w:type="dxa"/>
        </w:trPr>
        <w:tc>
          <w:tcPr>
            <w:tcW w:w="2264" w:type="dxa"/>
          </w:tcPr>
          <w:p w:rsidR="00D67A07" w:rsidRDefault="00CD3DF4">
            <w:r>
              <w:rPr>
                <w:i/>
                <w:sz w:val="18"/>
              </w:rPr>
              <w:t>Раздел  счета депо:</w:t>
            </w:r>
          </w:p>
        </w:tc>
        <w:tc>
          <w:tcPr>
            <w:tcW w:w="298" w:type="dxa"/>
            <w:gridSpan w:val="2"/>
          </w:tcPr>
          <w:p w:rsidR="00D67A07" w:rsidRDefault="00D67A07"/>
        </w:tc>
        <w:tc>
          <w:tcPr>
            <w:tcW w:w="298" w:type="dxa"/>
            <w:gridSpan w:val="3"/>
          </w:tcPr>
          <w:p w:rsidR="00D67A07" w:rsidRDefault="00D67A07"/>
        </w:tc>
        <w:tc>
          <w:tcPr>
            <w:tcW w:w="170" w:type="dxa"/>
          </w:tcPr>
          <w:p w:rsidR="00D67A07" w:rsidRDefault="00D67A07">
            <w:pPr>
              <w:ind w:left="-675" w:right="-142" w:hanging="851"/>
              <w:rPr>
                <w:sz w:val="6"/>
              </w:rPr>
            </w:pPr>
          </w:p>
        </w:tc>
        <w:tc>
          <w:tcPr>
            <w:tcW w:w="284" w:type="dxa"/>
            <w:gridSpan w:val="3"/>
          </w:tcPr>
          <w:p w:rsidR="00D67A07" w:rsidRDefault="00D67A07"/>
        </w:tc>
        <w:tc>
          <w:tcPr>
            <w:tcW w:w="284" w:type="dxa"/>
            <w:gridSpan w:val="3"/>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3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175" w:type="dxa"/>
          </w:tcPr>
          <w:p w:rsidR="00D67A07" w:rsidRDefault="00D67A07"/>
        </w:tc>
        <w:tc>
          <w:tcPr>
            <w:tcW w:w="284" w:type="dxa"/>
          </w:tcPr>
          <w:p w:rsidR="00D67A07" w:rsidRDefault="00D67A07"/>
        </w:tc>
        <w:tc>
          <w:tcPr>
            <w:tcW w:w="284" w:type="dxa"/>
            <w:gridSpan w:val="2"/>
          </w:tcPr>
          <w:p w:rsidR="00D67A07" w:rsidRDefault="00D67A07"/>
        </w:tc>
        <w:tc>
          <w:tcPr>
            <w:tcW w:w="284" w:type="dxa"/>
          </w:tcPr>
          <w:p w:rsidR="00D67A07" w:rsidRDefault="00D67A07"/>
        </w:tc>
      </w:tr>
      <w:tr w:rsidR="00D67A07">
        <w:trPr>
          <w:gridAfter w:val="1"/>
          <w:wAfter w:w="2933" w:type="dxa"/>
        </w:trPr>
        <w:tc>
          <w:tcPr>
            <w:tcW w:w="2264" w:type="dxa"/>
          </w:tcPr>
          <w:p w:rsidR="00D67A07" w:rsidRDefault="00D67A07">
            <w:pPr>
              <w:rPr>
                <w:sz w:val="6"/>
              </w:rPr>
            </w:pPr>
          </w:p>
        </w:tc>
        <w:tc>
          <w:tcPr>
            <w:tcW w:w="298" w:type="dxa"/>
            <w:gridSpan w:val="2"/>
            <w:tcBorders>
              <w:left w:val="single" w:sz="6" w:space="0" w:color="auto"/>
              <w:bottom w:val="single" w:sz="6" w:space="0" w:color="auto"/>
              <w:right w:val="single" w:sz="6" w:space="0" w:color="auto"/>
            </w:tcBorders>
          </w:tcPr>
          <w:p w:rsidR="00D67A07" w:rsidRDefault="00D67A07">
            <w:pPr>
              <w:rPr>
                <w:sz w:val="6"/>
              </w:rPr>
            </w:pPr>
          </w:p>
        </w:tc>
        <w:tc>
          <w:tcPr>
            <w:tcW w:w="298" w:type="dxa"/>
            <w:gridSpan w:val="3"/>
            <w:tcBorders>
              <w:left w:val="single" w:sz="6" w:space="0" w:color="auto"/>
              <w:bottom w:val="single" w:sz="6" w:space="0" w:color="auto"/>
              <w:right w:val="single" w:sz="6" w:space="0" w:color="auto"/>
            </w:tcBorders>
          </w:tcPr>
          <w:p w:rsidR="00D67A07" w:rsidRDefault="00D67A07">
            <w:pPr>
              <w:rPr>
                <w:sz w:val="6"/>
              </w:rPr>
            </w:pPr>
          </w:p>
        </w:tc>
        <w:tc>
          <w:tcPr>
            <w:tcW w:w="170" w:type="dxa"/>
          </w:tcPr>
          <w:p w:rsidR="00D67A07" w:rsidRDefault="00D67A07">
            <w:pPr>
              <w:ind w:left="-675" w:right="-142" w:hanging="851"/>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34" w:type="dxa"/>
            <w:gridSpan w:val="2"/>
            <w:tcBorders>
              <w:left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175" w:type="dxa"/>
            <w:tcBorders>
              <w:left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r>
      <w:tr w:rsidR="00D67A07">
        <w:trPr>
          <w:gridAfter w:val="3"/>
          <w:wAfter w:w="3228" w:type="dxa"/>
          <w:trHeight w:val="285"/>
        </w:trPr>
        <w:tc>
          <w:tcPr>
            <w:tcW w:w="2264" w:type="dxa"/>
            <w:vAlign w:val="bottom"/>
          </w:tcPr>
          <w:p w:rsidR="00D67A07" w:rsidRDefault="00CD3DF4">
            <w:pPr>
              <w:rPr>
                <w:b/>
              </w:rPr>
            </w:pPr>
            <w:r>
              <w:rPr>
                <w:i/>
                <w:sz w:val="18"/>
              </w:rPr>
              <w:t xml:space="preserve">Идентификатор раздела </w:t>
            </w:r>
          </w:p>
        </w:tc>
        <w:tc>
          <w:tcPr>
            <w:tcW w:w="284" w:type="dxa"/>
          </w:tcPr>
          <w:p w:rsidR="00D67A07" w:rsidRDefault="00D67A07">
            <w:pPr>
              <w:rPr>
                <w:b/>
              </w:rPr>
            </w:pPr>
          </w:p>
        </w:tc>
        <w:tc>
          <w:tcPr>
            <w:tcW w:w="277" w:type="dxa"/>
            <w:gridSpan w:val="2"/>
          </w:tcPr>
          <w:p w:rsidR="00D67A07" w:rsidRDefault="00D67A07">
            <w:pPr>
              <w:rPr>
                <w:b/>
              </w:rPr>
            </w:pPr>
          </w:p>
        </w:tc>
        <w:tc>
          <w:tcPr>
            <w:tcW w:w="277" w:type="dxa"/>
            <w:gridSpan w:val="4"/>
          </w:tcPr>
          <w:p w:rsidR="00D67A07" w:rsidRDefault="00D67A07">
            <w:pPr>
              <w:rPr>
                <w:b/>
              </w:rPr>
            </w:pPr>
          </w:p>
        </w:tc>
        <w:tc>
          <w:tcPr>
            <w:tcW w:w="277" w:type="dxa"/>
            <w:gridSpan w:val="3"/>
          </w:tcPr>
          <w:p w:rsidR="00D67A07" w:rsidRDefault="00D67A07">
            <w:pPr>
              <w:rPr>
                <w:b/>
              </w:rPr>
            </w:pPr>
          </w:p>
        </w:tc>
        <w:tc>
          <w:tcPr>
            <w:tcW w:w="4025" w:type="dxa"/>
            <w:gridSpan w:val="27"/>
          </w:tcPr>
          <w:p w:rsidR="00D67A07" w:rsidRDefault="00D67A07">
            <w:pPr>
              <w:rPr>
                <w:b/>
              </w:rPr>
            </w:pPr>
          </w:p>
        </w:tc>
      </w:tr>
      <w:tr w:rsidR="00D67A07">
        <w:trPr>
          <w:gridAfter w:val="21"/>
          <w:wAfter w:w="6096" w:type="dxa"/>
          <w:cantSplit/>
        </w:trPr>
        <w:tc>
          <w:tcPr>
            <w:tcW w:w="2264" w:type="dxa"/>
            <w:tcBorders>
              <w:right w:val="single" w:sz="4" w:space="0" w:color="auto"/>
            </w:tcBorders>
          </w:tcPr>
          <w:p w:rsidR="00D67A07" w:rsidRDefault="00D67A07">
            <w:pPr>
              <w:jc w:val="both"/>
              <w:rPr>
                <w:b/>
                <w:sz w:val="8"/>
                <w:szCs w:val="8"/>
              </w:rPr>
            </w:pPr>
          </w:p>
        </w:tc>
        <w:tc>
          <w:tcPr>
            <w:tcW w:w="284" w:type="dxa"/>
            <w:tcBorders>
              <w:left w:val="single" w:sz="4" w:space="0" w:color="auto"/>
              <w:bottom w:val="single" w:sz="4" w:space="0" w:color="auto"/>
              <w:right w:val="single" w:sz="4" w:space="0" w:color="auto"/>
            </w:tcBorders>
          </w:tcPr>
          <w:p w:rsidR="00D67A07" w:rsidRDefault="00D67A07">
            <w:pPr>
              <w:ind w:left="-108" w:right="34" w:firstLine="108"/>
              <w:rPr>
                <w:sz w:val="8"/>
                <w:szCs w:val="8"/>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8"/>
                <w:szCs w:val="8"/>
              </w:rPr>
            </w:pPr>
          </w:p>
        </w:tc>
        <w:tc>
          <w:tcPr>
            <w:tcW w:w="284" w:type="dxa"/>
            <w:gridSpan w:val="4"/>
            <w:tcBorders>
              <w:left w:val="single" w:sz="4" w:space="0" w:color="auto"/>
              <w:bottom w:val="single" w:sz="4" w:space="0" w:color="auto"/>
              <w:right w:val="single" w:sz="4" w:space="0" w:color="auto"/>
            </w:tcBorders>
          </w:tcPr>
          <w:p w:rsidR="00D67A07" w:rsidRDefault="00D67A07">
            <w:pPr>
              <w:ind w:left="-108" w:right="34" w:firstLine="108"/>
              <w:rPr>
                <w:sz w:val="8"/>
                <w:szCs w:val="8"/>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rsidR="00D67A07" w:rsidRDefault="00D67A07">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rsidR="00D67A07" w:rsidRDefault="00D67A07">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rsidR="00D67A07" w:rsidRDefault="00D67A07">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rsidR="00D67A07" w:rsidRDefault="00D67A07">
            <w:pPr>
              <w:ind w:left="-108" w:right="34" w:firstLine="108"/>
              <w:rPr>
                <w:sz w:val="8"/>
                <w:szCs w:val="8"/>
              </w:rPr>
            </w:pPr>
          </w:p>
        </w:tc>
      </w:tr>
    </w:tbl>
    <w:p w:rsidR="00D67A07" w:rsidRDefault="00D67A07">
      <w:pPr>
        <w:rPr>
          <w:sz w:val="8"/>
          <w:szCs w:val="8"/>
        </w:rPr>
      </w:pPr>
    </w:p>
    <w:tbl>
      <w:tblPr>
        <w:tblW w:w="10632" w:type="dxa"/>
        <w:tblInd w:w="-318" w:type="dxa"/>
        <w:tblLayout w:type="fixed"/>
        <w:tblLook w:val="0000" w:firstRow="0" w:lastRow="0" w:firstColumn="0" w:lastColumn="0" w:noHBand="0" w:noVBand="0"/>
      </w:tblPr>
      <w:tblGrid>
        <w:gridCol w:w="2225"/>
        <w:gridCol w:w="283"/>
        <w:gridCol w:w="283"/>
        <w:gridCol w:w="283"/>
        <w:gridCol w:w="283"/>
        <w:gridCol w:w="283"/>
        <w:gridCol w:w="283"/>
        <w:gridCol w:w="283"/>
        <w:gridCol w:w="283"/>
        <w:gridCol w:w="283"/>
        <w:gridCol w:w="283"/>
        <w:gridCol w:w="283"/>
        <w:gridCol w:w="288"/>
        <w:gridCol w:w="283"/>
        <w:gridCol w:w="283"/>
        <w:gridCol w:w="4440"/>
      </w:tblGrid>
      <w:tr w:rsidR="00D67A07">
        <w:trPr>
          <w:trHeight w:val="291"/>
        </w:trPr>
        <w:tc>
          <w:tcPr>
            <w:tcW w:w="2225" w:type="dxa"/>
          </w:tcPr>
          <w:p w:rsidR="00D67A07" w:rsidRDefault="00CD3DF4">
            <w:pPr>
              <w:rPr>
                <w:sz w:val="16"/>
              </w:rPr>
            </w:pPr>
            <w:r>
              <w:rPr>
                <w:i/>
                <w:sz w:val="18"/>
              </w:rPr>
              <w:t>Контрагент:</w:t>
            </w: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8"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4440" w:type="dxa"/>
          </w:tcPr>
          <w:p w:rsidR="00D67A07" w:rsidRDefault="00D67A07">
            <w:pPr>
              <w:rPr>
                <w:sz w:val="16"/>
              </w:rPr>
            </w:pPr>
          </w:p>
        </w:tc>
      </w:tr>
      <w:tr w:rsidR="00D67A07">
        <w:tc>
          <w:tcPr>
            <w:tcW w:w="2225" w:type="dxa"/>
          </w:tcPr>
          <w:p w:rsidR="00D67A07" w:rsidRDefault="00D67A07">
            <w:pPr>
              <w:rPr>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8"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tcBorders>
          </w:tcPr>
          <w:p w:rsidR="00D67A07" w:rsidRDefault="00D67A07">
            <w:pPr>
              <w:jc w:val="center"/>
              <w:rPr>
                <w:b/>
                <w:sz w:val="6"/>
              </w:rPr>
            </w:pPr>
          </w:p>
        </w:tc>
        <w:tc>
          <w:tcPr>
            <w:tcW w:w="4440" w:type="dxa"/>
            <w:tcBorders>
              <w:bottom w:val="single" w:sz="4" w:space="0" w:color="auto"/>
            </w:tcBorders>
          </w:tcPr>
          <w:p w:rsidR="00D67A07" w:rsidRDefault="00D67A07">
            <w:pPr>
              <w:rPr>
                <w:sz w:val="6"/>
              </w:rPr>
            </w:pPr>
          </w:p>
        </w:tc>
      </w:tr>
      <w:tr w:rsidR="00D67A07">
        <w:trPr>
          <w:cantSplit/>
          <w:trHeight w:val="163"/>
        </w:trPr>
        <w:tc>
          <w:tcPr>
            <w:tcW w:w="2225" w:type="dxa"/>
          </w:tcPr>
          <w:p w:rsidR="00D67A07" w:rsidRDefault="00D67A07">
            <w:pPr>
              <w:rPr>
                <w:i/>
                <w:sz w:val="12"/>
              </w:rPr>
            </w:pPr>
          </w:p>
        </w:tc>
        <w:tc>
          <w:tcPr>
            <w:tcW w:w="3684" w:type="dxa"/>
            <w:gridSpan w:val="13"/>
          </w:tcPr>
          <w:p w:rsidR="00D67A07" w:rsidRDefault="00CD3DF4">
            <w:pPr>
              <w:jc w:val="center"/>
              <w:rPr>
                <w:b/>
                <w:i/>
                <w:sz w:val="12"/>
              </w:rPr>
            </w:pPr>
            <w:r>
              <w:rPr>
                <w:b/>
                <w:i/>
                <w:sz w:val="12"/>
              </w:rPr>
              <w:t>Депозитарный код</w:t>
            </w:r>
          </w:p>
        </w:tc>
        <w:tc>
          <w:tcPr>
            <w:tcW w:w="283" w:type="dxa"/>
          </w:tcPr>
          <w:p w:rsidR="00D67A07" w:rsidRDefault="00D67A07">
            <w:pPr>
              <w:jc w:val="center"/>
              <w:rPr>
                <w:b/>
                <w:i/>
                <w:sz w:val="12"/>
              </w:rPr>
            </w:pPr>
          </w:p>
        </w:tc>
        <w:tc>
          <w:tcPr>
            <w:tcW w:w="4440" w:type="dxa"/>
          </w:tcPr>
          <w:p w:rsidR="00D67A07" w:rsidRDefault="00CD3DF4">
            <w:pPr>
              <w:jc w:val="center"/>
              <w:rPr>
                <w:i/>
                <w:sz w:val="12"/>
              </w:rPr>
            </w:pPr>
            <w:r>
              <w:rPr>
                <w:i/>
                <w:sz w:val="12"/>
              </w:rPr>
              <w:t>Краткое наименование</w:t>
            </w:r>
          </w:p>
        </w:tc>
      </w:tr>
      <w:tr w:rsidR="00D67A07">
        <w:trPr>
          <w:trHeight w:val="291"/>
        </w:trPr>
        <w:tc>
          <w:tcPr>
            <w:tcW w:w="2225" w:type="dxa"/>
          </w:tcPr>
          <w:p w:rsidR="00D67A07" w:rsidRDefault="00CD3DF4">
            <w:pPr>
              <w:rPr>
                <w:sz w:val="16"/>
              </w:rPr>
            </w:pPr>
            <w:r>
              <w:rPr>
                <w:i/>
                <w:sz w:val="18"/>
              </w:rPr>
              <w:t>Группа сделок:</w:t>
            </w: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283" w:type="dxa"/>
          </w:tcPr>
          <w:p w:rsidR="00D67A07" w:rsidRDefault="00D67A07">
            <w:pPr>
              <w:jc w:val="center"/>
              <w:rPr>
                <w:b/>
              </w:rPr>
            </w:pPr>
          </w:p>
        </w:tc>
        <w:tc>
          <w:tcPr>
            <w:tcW w:w="6992" w:type="dxa"/>
            <w:gridSpan w:val="10"/>
          </w:tcPr>
          <w:p w:rsidR="00D67A07" w:rsidRDefault="00D67A07">
            <w:pPr>
              <w:rPr>
                <w:sz w:val="16"/>
              </w:rPr>
            </w:pPr>
          </w:p>
        </w:tc>
      </w:tr>
      <w:tr w:rsidR="00D67A07">
        <w:trPr>
          <w:trHeight w:val="74"/>
        </w:trPr>
        <w:tc>
          <w:tcPr>
            <w:tcW w:w="2225" w:type="dxa"/>
          </w:tcPr>
          <w:p w:rsidR="00D67A07" w:rsidRDefault="00D67A07">
            <w:pPr>
              <w:rPr>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tcBorders>
              <w:left w:val="single" w:sz="4" w:space="0" w:color="auto"/>
            </w:tcBorders>
          </w:tcPr>
          <w:p w:rsidR="00D67A07" w:rsidRDefault="00D67A07">
            <w:pPr>
              <w:jc w:val="center"/>
              <w:rPr>
                <w:b/>
                <w:sz w:val="6"/>
              </w:rPr>
            </w:pPr>
          </w:p>
        </w:tc>
        <w:tc>
          <w:tcPr>
            <w:tcW w:w="6992" w:type="dxa"/>
            <w:gridSpan w:val="10"/>
            <w:tcBorders>
              <w:bottom w:val="single" w:sz="4" w:space="0" w:color="auto"/>
            </w:tcBorders>
          </w:tcPr>
          <w:p w:rsidR="00D67A07" w:rsidRDefault="00D67A07">
            <w:pPr>
              <w:rPr>
                <w:sz w:val="6"/>
              </w:rPr>
            </w:pPr>
          </w:p>
        </w:tc>
      </w:tr>
    </w:tbl>
    <w:p w:rsidR="00D67A07" w:rsidRDefault="00D67A07">
      <w:pPr>
        <w:rPr>
          <w:sz w:val="8"/>
          <w:szCs w:val="8"/>
        </w:rPr>
      </w:pPr>
    </w:p>
    <w:tbl>
      <w:tblPr>
        <w:tblW w:w="10632" w:type="dxa"/>
        <w:tblInd w:w="-318" w:type="dxa"/>
        <w:tblLayout w:type="fixed"/>
        <w:tblLook w:val="0000" w:firstRow="0" w:lastRow="0" w:firstColumn="0" w:lastColumn="0" w:noHBand="0" w:noVBand="0"/>
      </w:tblPr>
      <w:tblGrid>
        <w:gridCol w:w="2161"/>
        <w:gridCol w:w="102"/>
        <w:gridCol w:w="284"/>
        <w:gridCol w:w="284"/>
        <w:gridCol w:w="284"/>
        <w:gridCol w:w="284"/>
        <w:gridCol w:w="284"/>
        <w:gridCol w:w="284"/>
        <w:gridCol w:w="284"/>
        <w:gridCol w:w="284"/>
        <w:gridCol w:w="284"/>
        <w:gridCol w:w="284"/>
        <w:gridCol w:w="35"/>
        <w:gridCol w:w="1984"/>
        <w:gridCol w:w="959"/>
        <w:gridCol w:w="850"/>
        <w:gridCol w:w="1276"/>
        <w:gridCol w:w="425"/>
      </w:tblGrid>
      <w:tr w:rsidR="00D67A07">
        <w:trPr>
          <w:trHeight w:val="298"/>
        </w:trPr>
        <w:tc>
          <w:tcPr>
            <w:tcW w:w="2263" w:type="dxa"/>
            <w:gridSpan w:val="2"/>
            <w:vMerge w:val="restart"/>
          </w:tcPr>
          <w:p w:rsidR="00D67A07" w:rsidRDefault="00CD3DF4">
            <w:pPr>
              <w:rPr>
                <w:sz w:val="14"/>
                <w:szCs w:val="14"/>
              </w:rPr>
            </w:pPr>
            <w:r>
              <w:rPr>
                <w:i/>
                <w:sz w:val="16"/>
                <w:szCs w:val="16"/>
              </w:rPr>
              <w:t>Дата исполнения обязательства:</w:t>
            </w: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84" w:type="dxa"/>
            <w:vMerge w:val="restart"/>
          </w:tcPr>
          <w:p w:rsidR="00D67A07" w:rsidRDefault="00D67A07">
            <w:pPr>
              <w:jc w:val="center"/>
              <w:rPr>
                <w:b/>
              </w:rPr>
            </w:pPr>
          </w:p>
        </w:tc>
        <w:tc>
          <w:tcPr>
            <w:tcW w:w="2019" w:type="dxa"/>
            <w:gridSpan w:val="2"/>
            <w:vMerge w:val="restart"/>
          </w:tcPr>
          <w:p w:rsidR="00D67A07" w:rsidRDefault="00D67A07">
            <w:pPr>
              <w:jc w:val="right"/>
              <w:rPr>
                <w:sz w:val="16"/>
              </w:rPr>
            </w:pPr>
          </w:p>
        </w:tc>
        <w:tc>
          <w:tcPr>
            <w:tcW w:w="959" w:type="dxa"/>
            <w:vMerge w:val="restart"/>
          </w:tcPr>
          <w:p w:rsidR="00D67A07" w:rsidRDefault="00D67A07">
            <w:pPr>
              <w:rPr>
                <w:sz w:val="16"/>
              </w:rPr>
            </w:pPr>
          </w:p>
        </w:tc>
        <w:tc>
          <w:tcPr>
            <w:tcW w:w="2126" w:type="dxa"/>
            <w:gridSpan w:val="2"/>
            <w:vMerge w:val="restart"/>
            <w:tcBorders>
              <w:left w:val="none" w:sz="4" w:space="0" w:color="000000"/>
              <w:right w:val="single" w:sz="4" w:space="0" w:color="auto"/>
            </w:tcBorders>
            <w:vAlign w:val="center"/>
          </w:tcPr>
          <w:p w:rsidR="00D67A07" w:rsidRDefault="00CD3DF4">
            <w:pPr>
              <w:rPr>
                <w:sz w:val="16"/>
                <w:szCs w:val="16"/>
              </w:rPr>
            </w:pPr>
            <w:r>
              <w:rPr>
                <w:i/>
                <w:sz w:val="16"/>
                <w:szCs w:val="16"/>
              </w:rPr>
              <w:t>Прекращение обязательства</w:t>
            </w:r>
          </w:p>
        </w:tc>
        <w:tc>
          <w:tcPr>
            <w:tcW w:w="425" w:type="dxa"/>
            <w:tcBorders>
              <w:top w:val="single" w:sz="4" w:space="0" w:color="auto"/>
              <w:left w:val="single" w:sz="4" w:space="0" w:color="auto"/>
              <w:bottom w:val="single" w:sz="4" w:space="0" w:color="auto"/>
              <w:right w:val="single" w:sz="4" w:space="0" w:color="auto"/>
            </w:tcBorders>
          </w:tcPr>
          <w:p w:rsidR="00D67A07" w:rsidRDefault="00D67A07">
            <w:pPr>
              <w:rPr>
                <w:sz w:val="16"/>
              </w:rPr>
            </w:pPr>
          </w:p>
        </w:tc>
      </w:tr>
      <w:tr w:rsidR="00D67A07">
        <w:trPr>
          <w:trHeight w:val="64"/>
        </w:trPr>
        <w:tc>
          <w:tcPr>
            <w:tcW w:w="2263" w:type="dxa"/>
            <w:gridSpan w:val="2"/>
            <w:vMerge/>
          </w:tcPr>
          <w:p w:rsidR="00D67A07" w:rsidRDefault="00D67A07">
            <w:pPr>
              <w:rPr>
                <w:i/>
                <w:sz w:val="16"/>
                <w:szCs w:val="16"/>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84" w:type="dxa"/>
            <w:vMerge/>
          </w:tcPr>
          <w:p w:rsidR="00D67A07" w:rsidRDefault="00D67A07">
            <w:pPr>
              <w:jc w:val="center"/>
              <w:rPr>
                <w:b/>
              </w:rPr>
            </w:pPr>
          </w:p>
        </w:tc>
        <w:tc>
          <w:tcPr>
            <w:tcW w:w="2019" w:type="dxa"/>
            <w:gridSpan w:val="2"/>
            <w:vMerge/>
          </w:tcPr>
          <w:p w:rsidR="00D67A07" w:rsidRDefault="00D67A07">
            <w:pPr>
              <w:rPr>
                <w:sz w:val="16"/>
              </w:rPr>
            </w:pPr>
          </w:p>
        </w:tc>
        <w:tc>
          <w:tcPr>
            <w:tcW w:w="959" w:type="dxa"/>
            <w:vMerge/>
          </w:tcPr>
          <w:p w:rsidR="00D67A07" w:rsidRDefault="00D67A07">
            <w:pPr>
              <w:rPr>
                <w:sz w:val="16"/>
              </w:rPr>
            </w:pPr>
          </w:p>
        </w:tc>
        <w:tc>
          <w:tcPr>
            <w:tcW w:w="2126" w:type="dxa"/>
            <w:gridSpan w:val="2"/>
            <w:vMerge/>
            <w:tcBorders>
              <w:left w:val="none" w:sz="4" w:space="0" w:color="000000"/>
            </w:tcBorders>
            <w:vAlign w:val="bottom"/>
          </w:tcPr>
          <w:p w:rsidR="00D67A07" w:rsidRDefault="00D67A07">
            <w:pPr>
              <w:rPr>
                <w:i/>
                <w:sz w:val="16"/>
                <w:szCs w:val="16"/>
              </w:rPr>
            </w:pPr>
          </w:p>
        </w:tc>
        <w:tc>
          <w:tcPr>
            <w:tcW w:w="425" w:type="dxa"/>
            <w:tcBorders>
              <w:top w:val="single" w:sz="4" w:space="0" w:color="auto"/>
            </w:tcBorders>
          </w:tcPr>
          <w:p w:rsidR="00D67A07" w:rsidRDefault="00D67A07">
            <w:pPr>
              <w:rPr>
                <w:sz w:val="8"/>
                <w:szCs w:val="8"/>
              </w:rPr>
            </w:pPr>
          </w:p>
        </w:tc>
      </w:tr>
      <w:tr w:rsidR="00D67A07">
        <w:tc>
          <w:tcPr>
            <w:tcW w:w="2263" w:type="dxa"/>
            <w:gridSpan w:val="2"/>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CD3DF4">
            <w:pPr>
              <w:jc w:val="center"/>
              <w:rPr>
                <w:b/>
                <w:sz w:val="6"/>
                <w:lang w:val="en-US"/>
              </w:rPr>
            </w:pPr>
            <w:r>
              <w:rPr>
                <w:b/>
                <w:sz w:val="6"/>
                <w:lang w:val="en-US"/>
              </w:rPr>
              <w:t>.</w:t>
            </w: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CD3DF4">
            <w:pPr>
              <w:jc w:val="center"/>
              <w:rPr>
                <w:b/>
                <w:sz w:val="6"/>
                <w:lang w:val="en-US"/>
              </w:rPr>
            </w:pPr>
            <w:r>
              <w:rPr>
                <w:b/>
                <w:sz w:val="6"/>
                <w:lang w:val="en-US"/>
              </w:rPr>
              <w:t>.</w:t>
            </w: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019" w:type="dxa"/>
            <w:gridSpan w:val="2"/>
            <w:tcBorders>
              <w:left w:val="single" w:sz="4" w:space="0" w:color="auto"/>
            </w:tcBorders>
          </w:tcPr>
          <w:p w:rsidR="00D67A07" w:rsidRDefault="00D67A07">
            <w:pPr>
              <w:jc w:val="center"/>
              <w:rPr>
                <w:b/>
                <w:sz w:val="6"/>
                <w:lang w:val="en-US"/>
              </w:rPr>
            </w:pPr>
          </w:p>
        </w:tc>
        <w:tc>
          <w:tcPr>
            <w:tcW w:w="959" w:type="dxa"/>
          </w:tcPr>
          <w:p w:rsidR="00D67A07" w:rsidRDefault="00D67A07">
            <w:pPr>
              <w:ind w:left="340"/>
              <w:jc w:val="center"/>
              <w:rPr>
                <w:b/>
                <w:sz w:val="6"/>
                <w:lang w:val="en-US"/>
              </w:rPr>
            </w:pPr>
          </w:p>
        </w:tc>
        <w:tc>
          <w:tcPr>
            <w:tcW w:w="2126" w:type="dxa"/>
            <w:gridSpan w:val="2"/>
          </w:tcPr>
          <w:p w:rsidR="00D67A07" w:rsidRDefault="00D67A07">
            <w:pPr>
              <w:jc w:val="center"/>
              <w:rPr>
                <w:b/>
                <w:sz w:val="6"/>
                <w:lang w:val="en-US"/>
              </w:rPr>
            </w:pPr>
          </w:p>
        </w:tc>
        <w:tc>
          <w:tcPr>
            <w:tcW w:w="425" w:type="dxa"/>
            <w:tcBorders>
              <w:left w:val="none" w:sz="4" w:space="0" w:color="000000"/>
            </w:tcBorders>
          </w:tcPr>
          <w:p w:rsidR="00D67A07" w:rsidRDefault="00D67A07">
            <w:pPr>
              <w:jc w:val="center"/>
              <w:rPr>
                <w:b/>
                <w:sz w:val="6"/>
                <w:lang w:val="en-US"/>
              </w:rPr>
            </w:pPr>
          </w:p>
        </w:tc>
      </w:tr>
      <w:tr w:rsidR="00D67A07">
        <w:trPr>
          <w:trHeight w:val="482"/>
        </w:trPr>
        <w:tc>
          <w:tcPr>
            <w:tcW w:w="2161" w:type="dxa"/>
          </w:tcPr>
          <w:p w:rsidR="00D67A07" w:rsidRDefault="00CD3DF4">
            <w:pPr>
              <w:rPr>
                <w:sz w:val="14"/>
                <w:szCs w:val="14"/>
              </w:rPr>
            </w:pPr>
            <w:r>
              <w:rPr>
                <w:i/>
                <w:sz w:val="16"/>
                <w:szCs w:val="16"/>
              </w:rPr>
              <w:t>Регистрационный номер сделки</w:t>
            </w:r>
          </w:p>
        </w:tc>
        <w:tc>
          <w:tcPr>
            <w:tcW w:w="2977" w:type="dxa"/>
            <w:gridSpan w:val="12"/>
          </w:tcPr>
          <w:p w:rsidR="00D67A07" w:rsidRDefault="00D67A07">
            <w:pPr>
              <w:jc w:val="center"/>
              <w:rPr>
                <w:b/>
              </w:rPr>
            </w:pPr>
          </w:p>
        </w:tc>
        <w:tc>
          <w:tcPr>
            <w:tcW w:w="1984" w:type="dxa"/>
          </w:tcPr>
          <w:p w:rsidR="00D67A07" w:rsidRDefault="00CD3DF4">
            <w:pPr>
              <w:jc w:val="right"/>
              <w:rPr>
                <w:sz w:val="16"/>
              </w:rPr>
            </w:pPr>
            <w:r>
              <w:rPr>
                <w:i/>
                <w:sz w:val="16"/>
                <w:szCs w:val="16"/>
              </w:rPr>
              <w:t>Референс обязательства</w:t>
            </w:r>
          </w:p>
        </w:tc>
        <w:tc>
          <w:tcPr>
            <w:tcW w:w="1809" w:type="dxa"/>
            <w:gridSpan w:val="2"/>
          </w:tcPr>
          <w:p w:rsidR="00D67A07" w:rsidRDefault="00D67A07">
            <w:pPr>
              <w:rPr>
                <w:sz w:val="16"/>
              </w:rPr>
            </w:pPr>
          </w:p>
        </w:tc>
        <w:tc>
          <w:tcPr>
            <w:tcW w:w="1701" w:type="dxa"/>
            <w:gridSpan w:val="2"/>
            <w:tcBorders>
              <w:left w:val="none" w:sz="4" w:space="0" w:color="000000"/>
            </w:tcBorders>
            <w:vAlign w:val="center"/>
          </w:tcPr>
          <w:p w:rsidR="00D67A07" w:rsidRDefault="00D67A07">
            <w:pPr>
              <w:rPr>
                <w:sz w:val="16"/>
                <w:szCs w:val="16"/>
              </w:rPr>
            </w:pPr>
          </w:p>
        </w:tc>
      </w:tr>
      <w:tr w:rsidR="00D67A07">
        <w:trPr>
          <w:trHeight w:val="86"/>
        </w:trPr>
        <w:tc>
          <w:tcPr>
            <w:tcW w:w="2161" w:type="dxa"/>
          </w:tcPr>
          <w:p w:rsidR="00D67A07" w:rsidRDefault="00D67A07">
            <w:pPr>
              <w:rPr>
                <w:sz w:val="6"/>
              </w:rPr>
            </w:pPr>
          </w:p>
        </w:tc>
        <w:tc>
          <w:tcPr>
            <w:tcW w:w="2977" w:type="dxa"/>
            <w:gridSpan w:val="12"/>
            <w:tcBorders>
              <w:bottom w:val="single" w:sz="4" w:space="0" w:color="auto"/>
            </w:tcBorders>
          </w:tcPr>
          <w:p w:rsidR="00D67A07" w:rsidRDefault="00D67A07">
            <w:pPr>
              <w:jc w:val="center"/>
              <w:rPr>
                <w:b/>
                <w:sz w:val="6"/>
              </w:rPr>
            </w:pPr>
          </w:p>
          <w:p w:rsidR="00D67A07" w:rsidRDefault="00D67A07">
            <w:pPr>
              <w:jc w:val="center"/>
              <w:rPr>
                <w:b/>
                <w:sz w:val="6"/>
              </w:rPr>
            </w:pPr>
          </w:p>
        </w:tc>
        <w:tc>
          <w:tcPr>
            <w:tcW w:w="1984" w:type="dxa"/>
            <w:tcBorders>
              <w:left w:val="none" w:sz="4" w:space="0" w:color="000000"/>
            </w:tcBorders>
          </w:tcPr>
          <w:p w:rsidR="00D67A07" w:rsidRDefault="00D67A07">
            <w:pPr>
              <w:jc w:val="center"/>
              <w:rPr>
                <w:b/>
                <w:sz w:val="6"/>
                <w:lang w:val="en-US"/>
              </w:rPr>
            </w:pPr>
          </w:p>
        </w:tc>
        <w:tc>
          <w:tcPr>
            <w:tcW w:w="1809" w:type="dxa"/>
            <w:gridSpan w:val="2"/>
            <w:tcBorders>
              <w:bottom w:val="single" w:sz="4" w:space="0" w:color="auto"/>
            </w:tcBorders>
          </w:tcPr>
          <w:p w:rsidR="00D67A07" w:rsidRDefault="00D67A07">
            <w:pPr>
              <w:ind w:left="340"/>
              <w:jc w:val="center"/>
              <w:rPr>
                <w:b/>
                <w:sz w:val="6"/>
                <w:lang w:val="en-US"/>
              </w:rPr>
            </w:pPr>
          </w:p>
        </w:tc>
        <w:tc>
          <w:tcPr>
            <w:tcW w:w="1701" w:type="dxa"/>
            <w:gridSpan w:val="2"/>
          </w:tcPr>
          <w:p w:rsidR="00D67A07" w:rsidRDefault="00D67A07">
            <w:pPr>
              <w:jc w:val="center"/>
              <w:rPr>
                <w:b/>
                <w:sz w:val="6"/>
                <w:lang w:val="en-US"/>
              </w:rPr>
            </w:pPr>
          </w:p>
        </w:tc>
      </w:tr>
    </w:tbl>
    <w:p w:rsidR="00D67A07" w:rsidRDefault="00D67A07">
      <w:pPr>
        <w:rPr>
          <w:sz w:val="8"/>
          <w:szCs w:val="8"/>
        </w:rPr>
      </w:pPr>
    </w:p>
    <w:tbl>
      <w:tblPr>
        <w:tblW w:w="10632" w:type="dxa"/>
        <w:tblInd w:w="-318" w:type="dxa"/>
        <w:tblLayout w:type="fixed"/>
        <w:tblLook w:val="0000" w:firstRow="0" w:lastRow="0" w:firstColumn="0" w:lastColumn="0" w:noHBand="0" w:noVBand="0"/>
      </w:tblPr>
      <w:tblGrid>
        <w:gridCol w:w="2263"/>
        <w:gridCol w:w="284"/>
        <w:gridCol w:w="284"/>
        <w:gridCol w:w="284"/>
        <w:gridCol w:w="284"/>
        <w:gridCol w:w="284"/>
        <w:gridCol w:w="238"/>
        <w:gridCol w:w="288"/>
        <w:gridCol w:w="275"/>
        <w:gridCol w:w="1751"/>
        <w:gridCol w:w="1276"/>
        <w:gridCol w:w="995"/>
        <w:gridCol w:w="2126"/>
      </w:tblGrid>
      <w:tr w:rsidR="00D67A07">
        <w:trPr>
          <w:trHeight w:val="291"/>
        </w:trPr>
        <w:tc>
          <w:tcPr>
            <w:tcW w:w="2263" w:type="dxa"/>
          </w:tcPr>
          <w:p w:rsidR="00D67A07" w:rsidRDefault="00CD3DF4">
            <w:pPr>
              <w:rPr>
                <w:sz w:val="16"/>
              </w:rPr>
            </w:pPr>
            <w:r>
              <w:rPr>
                <w:i/>
                <w:sz w:val="18"/>
              </w:rPr>
              <w:t>Ставка, %</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vAlign w:val="bottom"/>
          </w:tcPr>
          <w:p w:rsidR="00D67A07" w:rsidRDefault="00CD3DF4">
            <w:pPr>
              <w:jc w:val="center"/>
              <w:rPr>
                <w:b/>
              </w:rPr>
            </w:pPr>
            <w:r>
              <w:rPr>
                <w:b/>
              </w:rPr>
              <w:t>,</w:t>
            </w:r>
          </w:p>
        </w:tc>
        <w:tc>
          <w:tcPr>
            <w:tcW w:w="284" w:type="dxa"/>
            <w:vAlign w:val="bottom"/>
          </w:tcPr>
          <w:p w:rsidR="00D67A07" w:rsidRDefault="00D67A07">
            <w:pPr>
              <w:jc w:val="center"/>
              <w:rPr>
                <w:b/>
              </w:rPr>
            </w:pPr>
          </w:p>
        </w:tc>
        <w:tc>
          <w:tcPr>
            <w:tcW w:w="238" w:type="dxa"/>
          </w:tcPr>
          <w:p w:rsidR="00D67A07" w:rsidRDefault="00D67A07">
            <w:pPr>
              <w:rPr>
                <w:sz w:val="16"/>
              </w:rPr>
            </w:pPr>
          </w:p>
        </w:tc>
        <w:tc>
          <w:tcPr>
            <w:tcW w:w="288" w:type="dxa"/>
          </w:tcPr>
          <w:p w:rsidR="00D67A07" w:rsidRDefault="00D67A07">
            <w:pPr>
              <w:rPr>
                <w:sz w:val="16"/>
              </w:rPr>
            </w:pPr>
          </w:p>
        </w:tc>
        <w:tc>
          <w:tcPr>
            <w:tcW w:w="275" w:type="dxa"/>
            <w:tcBorders>
              <w:left w:val="none" w:sz="4" w:space="0" w:color="000000"/>
            </w:tcBorders>
          </w:tcPr>
          <w:p w:rsidR="00D67A07" w:rsidRDefault="00D67A07">
            <w:pPr>
              <w:rPr>
                <w:sz w:val="16"/>
              </w:rPr>
            </w:pPr>
          </w:p>
        </w:tc>
        <w:tc>
          <w:tcPr>
            <w:tcW w:w="1751" w:type="dxa"/>
          </w:tcPr>
          <w:p w:rsidR="00D67A07" w:rsidRDefault="00D67A07">
            <w:pPr>
              <w:ind w:right="141"/>
              <w:jc w:val="right"/>
              <w:rPr>
                <w:sz w:val="16"/>
              </w:rPr>
            </w:pPr>
          </w:p>
        </w:tc>
        <w:tc>
          <w:tcPr>
            <w:tcW w:w="1276" w:type="dxa"/>
          </w:tcPr>
          <w:p w:rsidR="00D67A07" w:rsidRDefault="00D67A07">
            <w:pPr>
              <w:ind w:right="141"/>
              <w:jc w:val="right"/>
              <w:rPr>
                <w:sz w:val="16"/>
              </w:rPr>
            </w:pPr>
          </w:p>
        </w:tc>
        <w:tc>
          <w:tcPr>
            <w:tcW w:w="995" w:type="dxa"/>
          </w:tcPr>
          <w:p w:rsidR="00D67A07" w:rsidRDefault="00CD3DF4">
            <w:pPr>
              <w:ind w:right="141"/>
              <w:rPr>
                <w:sz w:val="16"/>
              </w:rPr>
            </w:pPr>
            <w:r>
              <w:rPr>
                <w:i/>
                <w:sz w:val="16"/>
                <w:szCs w:val="16"/>
              </w:rPr>
              <w:t>Код корзины</w:t>
            </w:r>
          </w:p>
        </w:tc>
        <w:tc>
          <w:tcPr>
            <w:tcW w:w="2126" w:type="dxa"/>
            <w:tcBorders>
              <w:left w:val="none" w:sz="4" w:space="0" w:color="000000"/>
            </w:tcBorders>
          </w:tcPr>
          <w:p w:rsidR="00D67A07" w:rsidRDefault="00D67A07">
            <w:pPr>
              <w:rPr>
                <w:sz w:val="16"/>
              </w:rPr>
            </w:pPr>
          </w:p>
          <w:p w:rsidR="00D67A07" w:rsidRDefault="00D67A07">
            <w:pPr>
              <w:rPr>
                <w:sz w:val="16"/>
              </w:rPr>
            </w:pPr>
          </w:p>
          <w:p w:rsidR="00D67A07" w:rsidRDefault="00D67A07">
            <w:pPr>
              <w:rPr>
                <w:sz w:val="16"/>
              </w:rPr>
            </w:pPr>
          </w:p>
        </w:tc>
      </w:tr>
      <w:tr w:rsidR="00D67A07">
        <w:trPr>
          <w:trHeight w:val="74"/>
        </w:trPr>
        <w:tc>
          <w:tcPr>
            <w:tcW w:w="2263"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38" w:type="dxa"/>
            <w:tcBorders>
              <w:left w:val="single" w:sz="4" w:space="0" w:color="auto"/>
              <w:bottom w:val="single" w:sz="4" w:space="0" w:color="auto"/>
              <w:right w:val="single" w:sz="4" w:space="0" w:color="auto"/>
            </w:tcBorders>
          </w:tcPr>
          <w:p w:rsidR="00D67A07" w:rsidRDefault="00D67A07">
            <w:pPr>
              <w:rPr>
                <w:sz w:val="6"/>
              </w:rPr>
            </w:pPr>
          </w:p>
        </w:tc>
        <w:tc>
          <w:tcPr>
            <w:tcW w:w="288" w:type="dxa"/>
            <w:tcBorders>
              <w:left w:val="single" w:sz="4" w:space="0" w:color="auto"/>
              <w:bottom w:val="single" w:sz="4" w:space="0" w:color="auto"/>
            </w:tcBorders>
          </w:tcPr>
          <w:p w:rsidR="00D67A07" w:rsidRDefault="00D67A07">
            <w:pPr>
              <w:rPr>
                <w:sz w:val="6"/>
              </w:rPr>
            </w:pPr>
          </w:p>
        </w:tc>
        <w:tc>
          <w:tcPr>
            <w:tcW w:w="275" w:type="dxa"/>
            <w:tcBorders>
              <w:left w:val="single" w:sz="4" w:space="0" w:color="auto"/>
              <w:bottom w:val="single" w:sz="4" w:space="0" w:color="auto"/>
            </w:tcBorders>
          </w:tcPr>
          <w:p w:rsidR="00D67A07" w:rsidRDefault="00D67A07">
            <w:pPr>
              <w:rPr>
                <w:sz w:val="6"/>
              </w:rPr>
            </w:pPr>
          </w:p>
        </w:tc>
        <w:tc>
          <w:tcPr>
            <w:tcW w:w="1751" w:type="dxa"/>
            <w:tcBorders>
              <w:left w:val="single" w:sz="4" w:space="0" w:color="auto"/>
            </w:tcBorders>
          </w:tcPr>
          <w:p w:rsidR="00D67A07" w:rsidRDefault="00D67A07">
            <w:pPr>
              <w:rPr>
                <w:sz w:val="6"/>
              </w:rPr>
            </w:pPr>
          </w:p>
        </w:tc>
        <w:tc>
          <w:tcPr>
            <w:tcW w:w="1276" w:type="dxa"/>
          </w:tcPr>
          <w:p w:rsidR="00D67A07" w:rsidRDefault="00D67A07">
            <w:pPr>
              <w:rPr>
                <w:sz w:val="6"/>
              </w:rPr>
            </w:pPr>
          </w:p>
        </w:tc>
        <w:tc>
          <w:tcPr>
            <w:tcW w:w="995" w:type="dxa"/>
          </w:tcPr>
          <w:p w:rsidR="00D67A07" w:rsidRDefault="00D67A07">
            <w:pPr>
              <w:rPr>
                <w:sz w:val="6"/>
              </w:rPr>
            </w:pPr>
          </w:p>
        </w:tc>
        <w:tc>
          <w:tcPr>
            <w:tcW w:w="2126" w:type="dxa"/>
            <w:tcBorders>
              <w:bottom w:val="single" w:sz="4" w:space="0" w:color="auto"/>
            </w:tcBorders>
          </w:tcPr>
          <w:p w:rsidR="00D67A07" w:rsidRDefault="00D67A07">
            <w:pPr>
              <w:rPr>
                <w:sz w:val="6"/>
              </w:rPr>
            </w:pPr>
          </w:p>
        </w:tc>
      </w:tr>
    </w:tbl>
    <w:p w:rsidR="00D67A07" w:rsidRDefault="00D67A07">
      <w:pPr>
        <w:rPr>
          <w:sz w:val="8"/>
          <w:szCs w:val="8"/>
        </w:rPr>
      </w:pPr>
    </w:p>
    <w:tbl>
      <w:tblPr>
        <w:tblW w:w="10632" w:type="dxa"/>
        <w:tblInd w:w="-318" w:type="dxa"/>
        <w:tblLayout w:type="fixed"/>
        <w:tblLook w:val="0000" w:firstRow="0" w:lastRow="0" w:firstColumn="0" w:lastColumn="0" w:noHBand="0" w:noVBand="0"/>
      </w:tblPr>
      <w:tblGrid>
        <w:gridCol w:w="2261"/>
        <w:gridCol w:w="284"/>
        <w:gridCol w:w="284"/>
        <w:gridCol w:w="284"/>
        <w:gridCol w:w="284"/>
        <w:gridCol w:w="284"/>
        <w:gridCol w:w="238"/>
        <w:gridCol w:w="288"/>
        <w:gridCol w:w="275"/>
        <w:gridCol w:w="1749"/>
        <w:gridCol w:w="1276"/>
        <w:gridCol w:w="3125"/>
      </w:tblGrid>
      <w:tr w:rsidR="00D67A07">
        <w:trPr>
          <w:cantSplit/>
        </w:trPr>
        <w:tc>
          <w:tcPr>
            <w:tcW w:w="2261" w:type="dxa"/>
          </w:tcPr>
          <w:p w:rsidR="00D67A07" w:rsidRDefault="00D67A07">
            <w:pPr>
              <w:rPr>
                <w:i/>
                <w:sz w:val="12"/>
              </w:rPr>
            </w:pPr>
          </w:p>
        </w:tc>
        <w:tc>
          <w:tcPr>
            <w:tcW w:w="8371" w:type="dxa"/>
            <w:gridSpan w:val="11"/>
          </w:tcPr>
          <w:p w:rsidR="00D67A07" w:rsidRDefault="00D67A07">
            <w:pPr>
              <w:jc w:val="center"/>
              <w:rPr>
                <w:i/>
                <w:sz w:val="12"/>
              </w:rPr>
            </w:pPr>
          </w:p>
        </w:tc>
      </w:tr>
      <w:tr w:rsidR="00D67A07">
        <w:trPr>
          <w:trHeight w:val="325"/>
        </w:trPr>
        <w:tc>
          <w:tcPr>
            <w:tcW w:w="2261" w:type="dxa"/>
          </w:tcPr>
          <w:p w:rsidR="00D67A07" w:rsidRDefault="00CD3DF4">
            <w:pPr>
              <w:rPr>
                <w:sz w:val="16"/>
              </w:rPr>
            </w:pPr>
            <w:r>
              <w:rPr>
                <w:i/>
                <w:sz w:val="18"/>
              </w:rPr>
              <w:t xml:space="preserve">Спред плавающей ставки </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vAlign w:val="bottom"/>
          </w:tcPr>
          <w:p w:rsidR="00D67A07" w:rsidRDefault="00CD3DF4">
            <w:pPr>
              <w:rPr>
                <w:b/>
              </w:rPr>
            </w:pPr>
            <w:r>
              <w:rPr>
                <w:b/>
              </w:rPr>
              <w:t>,</w:t>
            </w:r>
          </w:p>
        </w:tc>
        <w:tc>
          <w:tcPr>
            <w:tcW w:w="284" w:type="dxa"/>
            <w:vAlign w:val="bottom"/>
          </w:tcPr>
          <w:p w:rsidR="00D67A07" w:rsidRDefault="00D67A07">
            <w:pPr>
              <w:jc w:val="center"/>
              <w:rPr>
                <w:b/>
              </w:rPr>
            </w:pPr>
          </w:p>
        </w:tc>
        <w:tc>
          <w:tcPr>
            <w:tcW w:w="238" w:type="dxa"/>
          </w:tcPr>
          <w:p w:rsidR="00D67A07" w:rsidRDefault="00D67A07">
            <w:pPr>
              <w:rPr>
                <w:sz w:val="16"/>
              </w:rPr>
            </w:pPr>
          </w:p>
        </w:tc>
        <w:tc>
          <w:tcPr>
            <w:tcW w:w="288" w:type="dxa"/>
          </w:tcPr>
          <w:p w:rsidR="00D67A07" w:rsidRDefault="00D67A07">
            <w:pPr>
              <w:rPr>
                <w:sz w:val="16"/>
              </w:rPr>
            </w:pPr>
          </w:p>
        </w:tc>
        <w:tc>
          <w:tcPr>
            <w:tcW w:w="275" w:type="dxa"/>
            <w:tcBorders>
              <w:left w:val="none" w:sz="4" w:space="0" w:color="000000"/>
            </w:tcBorders>
          </w:tcPr>
          <w:p w:rsidR="00D67A07" w:rsidRDefault="00D67A07">
            <w:pPr>
              <w:rPr>
                <w:sz w:val="16"/>
              </w:rPr>
            </w:pPr>
          </w:p>
        </w:tc>
        <w:tc>
          <w:tcPr>
            <w:tcW w:w="1749" w:type="dxa"/>
          </w:tcPr>
          <w:p w:rsidR="00D67A07" w:rsidRDefault="00CD3DF4">
            <w:pPr>
              <w:jc w:val="right"/>
              <w:rPr>
                <w:sz w:val="16"/>
              </w:rPr>
            </w:pPr>
            <w:r>
              <w:rPr>
                <w:i/>
                <w:sz w:val="18"/>
              </w:rPr>
              <w:t>Код денежного индикатора:</w:t>
            </w:r>
          </w:p>
        </w:tc>
        <w:tc>
          <w:tcPr>
            <w:tcW w:w="1276" w:type="dxa"/>
          </w:tcPr>
          <w:p w:rsidR="00D67A07" w:rsidRDefault="00D67A07">
            <w:pPr>
              <w:rPr>
                <w:sz w:val="16"/>
              </w:rPr>
            </w:pPr>
          </w:p>
          <w:p w:rsidR="00D67A07" w:rsidRDefault="00D67A07">
            <w:pPr>
              <w:ind w:right="141"/>
              <w:jc w:val="right"/>
              <w:rPr>
                <w:sz w:val="16"/>
              </w:rPr>
            </w:pPr>
          </w:p>
        </w:tc>
        <w:tc>
          <w:tcPr>
            <w:tcW w:w="3125" w:type="dxa"/>
          </w:tcPr>
          <w:p w:rsidR="00D67A07" w:rsidRDefault="00D67A07">
            <w:pPr>
              <w:rPr>
                <w:sz w:val="16"/>
              </w:rPr>
            </w:pPr>
          </w:p>
          <w:p w:rsidR="00D67A07" w:rsidRDefault="00D67A07">
            <w:pPr>
              <w:rPr>
                <w:sz w:val="16"/>
              </w:rPr>
            </w:pPr>
          </w:p>
        </w:tc>
      </w:tr>
      <w:tr w:rsidR="00D67A07">
        <w:trPr>
          <w:trHeight w:val="74"/>
        </w:trPr>
        <w:tc>
          <w:tcPr>
            <w:tcW w:w="2261"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38" w:type="dxa"/>
            <w:tcBorders>
              <w:left w:val="single" w:sz="4" w:space="0" w:color="auto"/>
              <w:bottom w:val="single" w:sz="4" w:space="0" w:color="auto"/>
              <w:right w:val="single" w:sz="4" w:space="0" w:color="auto"/>
            </w:tcBorders>
          </w:tcPr>
          <w:p w:rsidR="00D67A07" w:rsidRDefault="00D67A07">
            <w:pPr>
              <w:rPr>
                <w:sz w:val="6"/>
              </w:rPr>
            </w:pPr>
          </w:p>
        </w:tc>
        <w:tc>
          <w:tcPr>
            <w:tcW w:w="288" w:type="dxa"/>
            <w:tcBorders>
              <w:left w:val="single" w:sz="4" w:space="0" w:color="auto"/>
              <w:bottom w:val="single" w:sz="4" w:space="0" w:color="auto"/>
            </w:tcBorders>
          </w:tcPr>
          <w:p w:rsidR="00D67A07" w:rsidRDefault="00D67A07">
            <w:pPr>
              <w:rPr>
                <w:sz w:val="6"/>
              </w:rPr>
            </w:pPr>
          </w:p>
        </w:tc>
        <w:tc>
          <w:tcPr>
            <w:tcW w:w="275" w:type="dxa"/>
            <w:tcBorders>
              <w:left w:val="single" w:sz="4" w:space="0" w:color="auto"/>
              <w:bottom w:val="single" w:sz="4" w:space="0" w:color="auto"/>
            </w:tcBorders>
          </w:tcPr>
          <w:p w:rsidR="00D67A07" w:rsidRDefault="00D67A07">
            <w:pPr>
              <w:rPr>
                <w:sz w:val="6"/>
              </w:rPr>
            </w:pPr>
          </w:p>
        </w:tc>
        <w:tc>
          <w:tcPr>
            <w:tcW w:w="1749" w:type="dxa"/>
            <w:tcBorders>
              <w:left w:val="single" w:sz="4" w:space="0" w:color="auto"/>
            </w:tcBorders>
          </w:tcPr>
          <w:p w:rsidR="00D67A07" w:rsidRDefault="00D67A07">
            <w:pPr>
              <w:rPr>
                <w:sz w:val="6"/>
              </w:rPr>
            </w:pPr>
          </w:p>
        </w:tc>
        <w:tc>
          <w:tcPr>
            <w:tcW w:w="1276" w:type="dxa"/>
            <w:tcBorders>
              <w:bottom w:val="single" w:sz="4" w:space="0" w:color="auto"/>
            </w:tcBorders>
          </w:tcPr>
          <w:p w:rsidR="00D67A07" w:rsidRDefault="00D67A07">
            <w:pPr>
              <w:rPr>
                <w:sz w:val="6"/>
              </w:rPr>
            </w:pPr>
          </w:p>
        </w:tc>
        <w:tc>
          <w:tcPr>
            <w:tcW w:w="3125" w:type="dxa"/>
          </w:tcPr>
          <w:p w:rsidR="00D67A07" w:rsidRDefault="00D67A07">
            <w:pPr>
              <w:rPr>
                <w:sz w:val="6"/>
              </w:rPr>
            </w:pPr>
          </w:p>
        </w:tc>
      </w:tr>
    </w:tbl>
    <w:p w:rsidR="00D67A07" w:rsidRDefault="00D67A07">
      <w:pPr>
        <w:rPr>
          <w:sz w:val="8"/>
          <w:szCs w:val="8"/>
        </w:rPr>
      </w:pPr>
    </w:p>
    <w:tbl>
      <w:tblPr>
        <w:tblW w:w="10831" w:type="dxa"/>
        <w:tblInd w:w="-284" w:type="dxa"/>
        <w:tblLayout w:type="fixed"/>
        <w:tblLook w:val="0000" w:firstRow="0" w:lastRow="0" w:firstColumn="0" w:lastColumn="0" w:noHBand="0" w:noVBand="0"/>
      </w:tblPr>
      <w:tblGrid>
        <w:gridCol w:w="2265"/>
        <w:gridCol w:w="2271"/>
        <w:gridCol w:w="1701"/>
        <w:gridCol w:w="4594"/>
      </w:tblGrid>
      <w:tr w:rsidR="00D67A07">
        <w:trPr>
          <w:trHeight w:val="453"/>
        </w:trPr>
        <w:tc>
          <w:tcPr>
            <w:tcW w:w="2265" w:type="dxa"/>
          </w:tcPr>
          <w:p w:rsidR="00D67A07" w:rsidRDefault="00CD3DF4">
            <w:pPr>
              <w:rPr>
                <w:sz w:val="16"/>
              </w:rPr>
            </w:pPr>
            <w:r>
              <w:rPr>
                <w:i/>
                <w:sz w:val="18"/>
              </w:rPr>
              <w:t>Нижний порог переоценки</w:t>
            </w:r>
          </w:p>
        </w:tc>
        <w:tc>
          <w:tcPr>
            <w:tcW w:w="2271" w:type="dxa"/>
          </w:tcPr>
          <w:p w:rsidR="00D67A07" w:rsidRDefault="00D67A07">
            <w:pPr>
              <w:rPr>
                <w:sz w:val="16"/>
              </w:rPr>
            </w:pPr>
          </w:p>
          <w:p w:rsidR="00D67A07" w:rsidRDefault="00CD3DF4">
            <w:pPr>
              <w:rPr>
                <w:sz w:val="16"/>
              </w:rPr>
            </w:pPr>
            <w:r>
              <w:rPr>
                <w:sz w:val="16"/>
              </w:rPr>
              <w:t>_________________________</w:t>
            </w:r>
          </w:p>
        </w:tc>
        <w:tc>
          <w:tcPr>
            <w:tcW w:w="1701" w:type="dxa"/>
          </w:tcPr>
          <w:p w:rsidR="00D67A07" w:rsidRDefault="00CD3DF4">
            <w:pPr>
              <w:rPr>
                <w:sz w:val="16"/>
              </w:rPr>
            </w:pPr>
            <w:r>
              <w:rPr>
                <w:i/>
                <w:sz w:val="18"/>
              </w:rPr>
              <w:t>Верхний порог переоценки</w:t>
            </w:r>
          </w:p>
        </w:tc>
        <w:tc>
          <w:tcPr>
            <w:tcW w:w="4594" w:type="dxa"/>
          </w:tcPr>
          <w:p w:rsidR="00D67A07" w:rsidRDefault="00D67A07">
            <w:pPr>
              <w:rPr>
                <w:sz w:val="16"/>
              </w:rPr>
            </w:pPr>
          </w:p>
          <w:p w:rsidR="00D67A07" w:rsidRDefault="00CD3DF4">
            <w:pPr>
              <w:rPr>
                <w:sz w:val="16"/>
              </w:rPr>
            </w:pPr>
            <w:r>
              <w:rPr>
                <w:sz w:val="16"/>
              </w:rPr>
              <w:t>_________________________</w:t>
            </w:r>
          </w:p>
        </w:tc>
      </w:tr>
    </w:tbl>
    <w:p w:rsidR="00D67A07" w:rsidRDefault="00D67A07">
      <w:pPr>
        <w:rPr>
          <w:sz w:val="8"/>
          <w:szCs w:val="8"/>
        </w:rPr>
      </w:pPr>
    </w:p>
    <w:tbl>
      <w:tblPr>
        <w:tblW w:w="10690" w:type="dxa"/>
        <w:tblInd w:w="-318" w:type="dxa"/>
        <w:tblLayout w:type="fixed"/>
        <w:tblLook w:val="0000" w:firstRow="0" w:lastRow="0" w:firstColumn="0" w:lastColumn="0" w:noHBand="0" w:noVBand="0"/>
      </w:tblPr>
      <w:tblGrid>
        <w:gridCol w:w="2124"/>
        <w:gridCol w:w="8566"/>
      </w:tblGrid>
      <w:tr w:rsidR="00D67A07">
        <w:trPr>
          <w:trHeight w:val="453"/>
        </w:trPr>
        <w:tc>
          <w:tcPr>
            <w:tcW w:w="2124" w:type="dxa"/>
          </w:tcPr>
          <w:p w:rsidR="00D67A07" w:rsidRDefault="00CD3DF4">
            <w:pPr>
              <w:rPr>
                <w:i/>
                <w:sz w:val="16"/>
              </w:rPr>
            </w:pPr>
            <w:r>
              <w:rPr>
                <w:i/>
                <w:sz w:val="18"/>
              </w:rPr>
              <w:t>Способ расчетов по второй части РЕПО:</w:t>
            </w:r>
          </w:p>
        </w:tc>
        <w:tc>
          <w:tcPr>
            <w:tcW w:w="8566" w:type="dxa"/>
          </w:tcPr>
          <w:p w:rsidR="00D67A07" w:rsidRDefault="00D67A07">
            <w:pPr>
              <w:rPr>
                <w:sz w:val="16"/>
              </w:rPr>
            </w:pPr>
          </w:p>
          <w:p w:rsidR="00D67A07" w:rsidRDefault="00CD3DF4">
            <w:pPr>
              <w:rPr>
                <w:sz w:val="16"/>
              </w:rPr>
            </w:pPr>
            <w:r>
              <w:rPr>
                <w:sz w:val="16"/>
              </w:rPr>
              <w:t>__________</w:t>
            </w:r>
          </w:p>
        </w:tc>
      </w:tr>
    </w:tbl>
    <w:p w:rsidR="00D67A07" w:rsidRDefault="00D67A07">
      <w:pPr>
        <w:rPr>
          <w:sz w:val="8"/>
          <w:szCs w:val="8"/>
        </w:rPr>
      </w:pPr>
    </w:p>
    <w:tbl>
      <w:tblPr>
        <w:tblW w:w="10632" w:type="dxa"/>
        <w:tblInd w:w="-318" w:type="dxa"/>
        <w:tblLayout w:type="fixed"/>
        <w:tblLook w:val="0000" w:firstRow="0" w:lastRow="0" w:firstColumn="0" w:lastColumn="0" w:noHBand="0" w:noVBand="0"/>
      </w:tblPr>
      <w:tblGrid>
        <w:gridCol w:w="1674"/>
        <w:gridCol w:w="204"/>
        <w:gridCol w:w="30"/>
        <w:gridCol w:w="2338"/>
        <w:gridCol w:w="283"/>
        <w:gridCol w:w="8"/>
        <w:gridCol w:w="239"/>
        <w:gridCol w:w="228"/>
        <w:gridCol w:w="6"/>
        <w:gridCol w:w="1228"/>
        <w:gridCol w:w="283"/>
        <w:gridCol w:w="709"/>
        <w:gridCol w:w="286"/>
        <w:gridCol w:w="987"/>
        <w:gridCol w:w="295"/>
        <w:gridCol w:w="275"/>
        <w:gridCol w:w="283"/>
        <w:gridCol w:w="1276"/>
      </w:tblGrid>
      <w:tr w:rsidR="00D67A07">
        <w:trPr>
          <w:cantSplit/>
        </w:trPr>
        <w:tc>
          <w:tcPr>
            <w:tcW w:w="1878" w:type="dxa"/>
            <w:gridSpan w:val="2"/>
          </w:tcPr>
          <w:p w:rsidR="00D67A07" w:rsidRDefault="00CD3DF4">
            <w:pPr>
              <w:rPr>
                <w:b/>
                <w:sz w:val="18"/>
                <w:szCs w:val="18"/>
              </w:rPr>
            </w:pPr>
            <w:r>
              <w:rPr>
                <w:i/>
                <w:sz w:val="18"/>
                <w:szCs w:val="18"/>
              </w:rPr>
              <w:t xml:space="preserve">Движение ценных бумаг </w:t>
            </w:r>
          </w:p>
        </w:tc>
        <w:tc>
          <w:tcPr>
            <w:tcW w:w="2368" w:type="dxa"/>
            <w:gridSpan w:val="2"/>
          </w:tcPr>
          <w:p w:rsidR="00D67A07" w:rsidRDefault="00CD3DF4">
            <w:pPr>
              <w:jc w:val="center"/>
              <w:rPr>
                <w:b/>
                <w:sz w:val="20"/>
                <w:szCs w:val="20"/>
              </w:rPr>
            </w:pPr>
            <w:r>
              <w:rPr>
                <w:b/>
                <w:sz w:val="20"/>
                <w:szCs w:val="20"/>
              </w:rPr>
              <w:t>Код ценной бумаги</w:t>
            </w:r>
          </w:p>
        </w:tc>
        <w:tc>
          <w:tcPr>
            <w:tcW w:w="758" w:type="dxa"/>
            <w:gridSpan w:val="4"/>
          </w:tcPr>
          <w:p w:rsidR="00D67A07" w:rsidRDefault="00CD3DF4">
            <w:pPr>
              <w:jc w:val="center"/>
              <w:rPr>
                <w:b/>
                <w:sz w:val="20"/>
                <w:szCs w:val="20"/>
              </w:rPr>
            </w:pPr>
            <w:r>
              <w:rPr>
                <w:b/>
                <w:sz w:val="20"/>
                <w:szCs w:val="20"/>
                <w:lang w:val="en-US"/>
              </w:rPr>
              <w:t xml:space="preserve">      </w:t>
            </w:r>
          </w:p>
        </w:tc>
        <w:tc>
          <w:tcPr>
            <w:tcW w:w="2226" w:type="dxa"/>
            <w:gridSpan w:val="4"/>
          </w:tcPr>
          <w:p w:rsidR="00D67A07" w:rsidRDefault="00CD3DF4">
            <w:pPr>
              <w:jc w:val="center"/>
              <w:rPr>
                <w:b/>
                <w:sz w:val="20"/>
                <w:szCs w:val="20"/>
              </w:rPr>
            </w:pPr>
            <w:r>
              <w:rPr>
                <w:b/>
                <w:sz w:val="20"/>
                <w:szCs w:val="20"/>
              </w:rPr>
              <w:t>Количество</w:t>
            </w:r>
            <w:r>
              <w:rPr>
                <w:i/>
                <w:sz w:val="20"/>
                <w:szCs w:val="20"/>
              </w:rPr>
              <w:t xml:space="preserve"> (в штуках)</w:t>
            </w:r>
          </w:p>
        </w:tc>
        <w:tc>
          <w:tcPr>
            <w:tcW w:w="286" w:type="dxa"/>
          </w:tcPr>
          <w:p w:rsidR="00D67A07" w:rsidRDefault="00D67A07">
            <w:pPr>
              <w:jc w:val="center"/>
              <w:rPr>
                <w:b/>
                <w:sz w:val="20"/>
                <w:szCs w:val="20"/>
              </w:rPr>
            </w:pPr>
          </w:p>
        </w:tc>
        <w:tc>
          <w:tcPr>
            <w:tcW w:w="1557" w:type="dxa"/>
            <w:gridSpan w:val="3"/>
          </w:tcPr>
          <w:p w:rsidR="00D67A07" w:rsidRDefault="00CD3DF4">
            <w:pPr>
              <w:jc w:val="center"/>
              <w:rPr>
                <w:b/>
              </w:rPr>
            </w:pPr>
            <w:r>
              <w:rPr>
                <w:b/>
                <w:sz w:val="20"/>
                <w:szCs w:val="20"/>
              </w:rPr>
              <w:t xml:space="preserve">Дисконт </w:t>
            </w:r>
            <w:r>
              <w:rPr>
                <w:i/>
                <w:sz w:val="20"/>
                <w:szCs w:val="20"/>
              </w:rPr>
              <w:t xml:space="preserve">(в </w:t>
            </w:r>
            <w:r>
              <w:rPr>
                <w:i/>
                <w:sz w:val="20"/>
                <w:szCs w:val="20"/>
                <w:lang w:val="en-US"/>
              </w:rPr>
              <w:t>%</w:t>
            </w:r>
            <w:r>
              <w:rPr>
                <w:i/>
                <w:sz w:val="20"/>
                <w:szCs w:val="20"/>
              </w:rPr>
              <w:t>)</w:t>
            </w:r>
          </w:p>
        </w:tc>
        <w:tc>
          <w:tcPr>
            <w:tcW w:w="283" w:type="dxa"/>
          </w:tcPr>
          <w:p w:rsidR="00D67A07" w:rsidRDefault="00D67A07">
            <w:pPr>
              <w:jc w:val="center"/>
              <w:rPr>
                <w:b/>
                <w:sz w:val="20"/>
                <w:szCs w:val="20"/>
              </w:rPr>
            </w:pPr>
          </w:p>
        </w:tc>
        <w:tc>
          <w:tcPr>
            <w:tcW w:w="1276" w:type="dxa"/>
          </w:tcPr>
          <w:p w:rsidR="00D67A07" w:rsidRDefault="00D67A07">
            <w:pPr>
              <w:jc w:val="center"/>
              <w:rPr>
                <w:b/>
                <w:sz w:val="18"/>
                <w:szCs w:val="18"/>
              </w:rPr>
            </w:pPr>
          </w:p>
        </w:tc>
      </w:tr>
      <w:tr w:rsidR="00D67A07">
        <w:trPr>
          <w:trHeight w:val="147"/>
        </w:trPr>
        <w:tc>
          <w:tcPr>
            <w:tcW w:w="1674" w:type="dxa"/>
          </w:tcPr>
          <w:p w:rsidR="00D67A07" w:rsidRDefault="00D67A07">
            <w:pPr>
              <w:ind w:left="-108" w:right="34"/>
              <w:rPr>
                <w:sz w:val="16"/>
              </w:rPr>
            </w:pPr>
          </w:p>
        </w:tc>
        <w:tc>
          <w:tcPr>
            <w:tcW w:w="234" w:type="dxa"/>
            <w:gridSpan w:val="2"/>
          </w:tcPr>
          <w:p w:rsidR="00D67A07" w:rsidRDefault="00D67A07">
            <w:pPr>
              <w:ind w:left="-108" w:right="34"/>
              <w:rPr>
                <w:sz w:val="16"/>
              </w:rPr>
            </w:pPr>
          </w:p>
        </w:tc>
        <w:tc>
          <w:tcPr>
            <w:tcW w:w="2338" w:type="dxa"/>
          </w:tcPr>
          <w:p w:rsidR="00D67A07" w:rsidRDefault="00D67A07">
            <w:pPr>
              <w:ind w:left="-108" w:right="34" w:firstLine="108"/>
              <w:rPr>
                <w:sz w:val="16"/>
              </w:rPr>
            </w:pPr>
          </w:p>
        </w:tc>
        <w:tc>
          <w:tcPr>
            <w:tcW w:w="283" w:type="dxa"/>
            <w:tcBorders>
              <w:right w:val="single" w:sz="4" w:space="0" w:color="auto"/>
            </w:tcBorders>
          </w:tcPr>
          <w:p w:rsidR="00D67A07" w:rsidRDefault="00D67A07">
            <w:pPr>
              <w:ind w:left="-108" w:right="34" w:firstLine="108"/>
              <w:rPr>
                <w:sz w:val="16"/>
              </w:rPr>
            </w:pPr>
          </w:p>
        </w:tc>
        <w:tc>
          <w:tcPr>
            <w:tcW w:w="247" w:type="dxa"/>
            <w:gridSpan w:val="2"/>
            <w:tcBorders>
              <w:top w:val="single" w:sz="4" w:space="0" w:color="auto"/>
              <w:left w:val="single" w:sz="4" w:space="0" w:color="auto"/>
              <w:bottom w:val="single" w:sz="4" w:space="0" w:color="auto"/>
              <w:right w:val="single" w:sz="4" w:space="0" w:color="auto"/>
            </w:tcBorders>
          </w:tcPr>
          <w:p w:rsidR="00D67A07" w:rsidRDefault="00D67A07">
            <w:pPr>
              <w:ind w:left="-108" w:right="34" w:firstLine="108"/>
              <w:rPr>
                <w:sz w:val="16"/>
              </w:rPr>
            </w:pPr>
          </w:p>
        </w:tc>
        <w:tc>
          <w:tcPr>
            <w:tcW w:w="234" w:type="dxa"/>
            <w:gridSpan w:val="2"/>
            <w:tcBorders>
              <w:left w:val="single" w:sz="4" w:space="0" w:color="auto"/>
            </w:tcBorders>
          </w:tcPr>
          <w:p w:rsidR="00D67A07" w:rsidRDefault="00D67A07">
            <w:pPr>
              <w:ind w:left="-108" w:right="34" w:firstLine="108"/>
              <w:rPr>
                <w:sz w:val="16"/>
              </w:rPr>
            </w:pPr>
          </w:p>
        </w:tc>
        <w:tc>
          <w:tcPr>
            <w:tcW w:w="5622" w:type="dxa"/>
            <w:gridSpan w:val="9"/>
            <w:shd w:val="pct5" w:color="auto" w:fill="auto"/>
          </w:tcPr>
          <w:p w:rsidR="00D67A07" w:rsidRDefault="00D67A07">
            <w:pPr>
              <w:ind w:left="-108" w:right="34" w:firstLine="108"/>
              <w:rPr>
                <w:sz w:val="16"/>
              </w:rPr>
            </w:pPr>
          </w:p>
        </w:tc>
      </w:tr>
      <w:tr w:rsidR="00D67A07">
        <w:tc>
          <w:tcPr>
            <w:tcW w:w="1674" w:type="dxa"/>
          </w:tcPr>
          <w:p w:rsidR="00D67A07" w:rsidRDefault="00D67A07">
            <w:pPr>
              <w:ind w:left="-108" w:right="34"/>
              <w:rPr>
                <w:sz w:val="6"/>
              </w:rPr>
            </w:pPr>
          </w:p>
        </w:tc>
        <w:tc>
          <w:tcPr>
            <w:tcW w:w="234" w:type="dxa"/>
            <w:gridSpan w:val="2"/>
            <w:tcBorders>
              <w:right w:val="single" w:sz="4" w:space="0" w:color="auto"/>
            </w:tcBorders>
          </w:tcPr>
          <w:p w:rsidR="00D67A07" w:rsidRDefault="00D67A07">
            <w:pPr>
              <w:ind w:left="-108" w:right="34"/>
              <w:rPr>
                <w:sz w:val="6"/>
              </w:rPr>
            </w:pPr>
          </w:p>
        </w:tc>
        <w:tc>
          <w:tcPr>
            <w:tcW w:w="2338" w:type="dxa"/>
            <w:tcBorders>
              <w:left w:val="single" w:sz="4" w:space="0" w:color="auto"/>
              <w:bottom w:val="single" w:sz="6" w:space="0" w:color="auto"/>
              <w:right w:val="single" w:sz="4" w:space="0" w:color="auto"/>
            </w:tcBorders>
          </w:tcPr>
          <w:p w:rsidR="00D67A07" w:rsidRDefault="00D67A07">
            <w:pPr>
              <w:ind w:left="-108" w:right="34" w:firstLine="108"/>
              <w:rPr>
                <w:sz w:val="6"/>
              </w:rPr>
            </w:pPr>
          </w:p>
        </w:tc>
        <w:tc>
          <w:tcPr>
            <w:tcW w:w="758" w:type="dxa"/>
            <w:gridSpan w:val="4"/>
            <w:tcBorders>
              <w:left w:val="single" w:sz="4" w:space="0" w:color="auto"/>
            </w:tcBorders>
          </w:tcPr>
          <w:p w:rsidR="00D67A07" w:rsidRDefault="00D67A07">
            <w:pPr>
              <w:ind w:left="-108" w:right="34" w:firstLine="108"/>
              <w:rPr>
                <w:sz w:val="6"/>
              </w:rPr>
            </w:pPr>
          </w:p>
        </w:tc>
        <w:tc>
          <w:tcPr>
            <w:tcW w:w="2226" w:type="dxa"/>
            <w:gridSpan w:val="4"/>
            <w:tcBorders>
              <w:left w:val="single" w:sz="6" w:space="0" w:color="auto"/>
              <w:bottom w:val="single" w:sz="6" w:space="0" w:color="auto"/>
              <w:right w:val="single" w:sz="4" w:space="0" w:color="auto"/>
            </w:tcBorders>
            <w:shd w:val="pct5" w:color="auto" w:fill="auto"/>
          </w:tcPr>
          <w:p w:rsidR="00D67A07" w:rsidRDefault="00D67A07">
            <w:pPr>
              <w:ind w:left="-108" w:right="34" w:firstLine="108"/>
              <w:rPr>
                <w:sz w:val="6"/>
              </w:rPr>
            </w:pPr>
          </w:p>
        </w:tc>
        <w:tc>
          <w:tcPr>
            <w:tcW w:w="286" w:type="dxa"/>
            <w:tcBorders>
              <w:left w:val="single" w:sz="4" w:space="0" w:color="auto"/>
              <w:right w:val="single" w:sz="4" w:space="0" w:color="auto"/>
            </w:tcBorders>
            <w:shd w:val="pct5" w:color="auto" w:fill="auto"/>
          </w:tcPr>
          <w:p w:rsidR="00D67A07" w:rsidRDefault="00D67A07">
            <w:pPr>
              <w:ind w:left="-108" w:right="34" w:firstLine="108"/>
              <w:rPr>
                <w:sz w:val="6"/>
              </w:rPr>
            </w:pPr>
          </w:p>
        </w:tc>
        <w:tc>
          <w:tcPr>
            <w:tcW w:w="1557" w:type="dxa"/>
            <w:gridSpan w:val="3"/>
            <w:tcBorders>
              <w:left w:val="single" w:sz="4"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83" w:type="dxa"/>
            <w:tcBorders>
              <w:left w:val="single" w:sz="4" w:space="0" w:color="auto"/>
            </w:tcBorders>
            <w:shd w:val="pct5" w:color="auto" w:fill="auto"/>
          </w:tcPr>
          <w:p w:rsidR="00D67A07" w:rsidRDefault="00D67A07">
            <w:pPr>
              <w:ind w:left="-108" w:right="34" w:firstLine="108"/>
              <w:rPr>
                <w:sz w:val="6"/>
              </w:rPr>
            </w:pPr>
          </w:p>
        </w:tc>
        <w:tc>
          <w:tcPr>
            <w:tcW w:w="1276" w:type="dxa"/>
            <w:shd w:val="pct5" w:color="auto" w:fill="auto"/>
          </w:tcPr>
          <w:p w:rsidR="00D67A07" w:rsidRDefault="00D67A07">
            <w:pPr>
              <w:ind w:left="-108" w:right="34" w:firstLine="108"/>
              <w:rPr>
                <w:sz w:val="6"/>
              </w:rPr>
            </w:pPr>
          </w:p>
        </w:tc>
      </w:tr>
      <w:tr w:rsidR="00D67A07">
        <w:trPr>
          <w:trHeight w:val="122"/>
        </w:trPr>
        <w:tc>
          <w:tcPr>
            <w:tcW w:w="1878" w:type="dxa"/>
            <w:gridSpan w:val="2"/>
          </w:tcPr>
          <w:p w:rsidR="00D67A07" w:rsidRDefault="00D67A07">
            <w:pPr>
              <w:ind w:left="-108" w:right="34" w:firstLine="108"/>
              <w:rPr>
                <w:sz w:val="16"/>
              </w:rPr>
            </w:pPr>
          </w:p>
        </w:tc>
        <w:tc>
          <w:tcPr>
            <w:tcW w:w="8754" w:type="dxa"/>
            <w:gridSpan w:val="16"/>
            <w:tcBorders>
              <w:bottom w:val="single" w:sz="4" w:space="0" w:color="auto"/>
            </w:tcBorders>
          </w:tcPr>
          <w:p w:rsidR="00D67A07" w:rsidRDefault="00D67A07">
            <w:pPr>
              <w:ind w:left="-108" w:right="34" w:firstLine="709"/>
              <w:jc w:val="center"/>
              <w:rPr>
                <w:sz w:val="20"/>
                <w:szCs w:val="20"/>
              </w:rPr>
            </w:pPr>
          </w:p>
        </w:tc>
      </w:tr>
      <w:tr w:rsidR="00D67A07">
        <w:trPr>
          <w:trHeight w:val="122"/>
        </w:trPr>
        <w:tc>
          <w:tcPr>
            <w:tcW w:w="1878" w:type="dxa"/>
            <w:gridSpan w:val="2"/>
          </w:tcPr>
          <w:p w:rsidR="00D67A07" w:rsidRDefault="00D67A07">
            <w:pPr>
              <w:ind w:left="-108" w:right="34" w:firstLine="108"/>
              <w:rPr>
                <w:sz w:val="16"/>
              </w:rPr>
            </w:pPr>
          </w:p>
        </w:tc>
        <w:tc>
          <w:tcPr>
            <w:tcW w:w="8754" w:type="dxa"/>
            <w:gridSpan w:val="16"/>
            <w:tcBorders>
              <w:top w:val="single" w:sz="4" w:space="0" w:color="auto"/>
            </w:tcBorders>
          </w:tcPr>
          <w:p w:rsidR="00D67A07" w:rsidRDefault="00CD3DF4">
            <w:pPr>
              <w:ind w:left="-108" w:right="34" w:firstLine="709"/>
              <w:jc w:val="center"/>
              <w:rPr>
                <w:i/>
                <w:sz w:val="18"/>
                <w:szCs w:val="18"/>
              </w:rPr>
            </w:pPr>
            <w:r>
              <w:rPr>
                <w:i/>
                <w:sz w:val="18"/>
                <w:szCs w:val="18"/>
              </w:rPr>
              <w:t>Количество прописью (шт.)</w:t>
            </w:r>
          </w:p>
        </w:tc>
      </w:tr>
      <w:tr w:rsidR="00D67A07">
        <w:trPr>
          <w:trHeight w:val="122"/>
        </w:trPr>
        <w:tc>
          <w:tcPr>
            <w:tcW w:w="1878" w:type="dxa"/>
            <w:gridSpan w:val="2"/>
          </w:tcPr>
          <w:p w:rsidR="00D67A07" w:rsidRDefault="00D67A07">
            <w:pPr>
              <w:ind w:left="-108" w:right="34" w:firstLine="108"/>
              <w:rPr>
                <w:sz w:val="16"/>
              </w:rPr>
            </w:pPr>
          </w:p>
        </w:tc>
        <w:tc>
          <w:tcPr>
            <w:tcW w:w="8754" w:type="dxa"/>
            <w:gridSpan w:val="16"/>
            <w:tcBorders>
              <w:bottom w:val="single" w:sz="4" w:space="0" w:color="auto"/>
            </w:tcBorders>
          </w:tcPr>
          <w:p w:rsidR="00D67A07" w:rsidRDefault="00D67A07">
            <w:pPr>
              <w:ind w:left="-108" w:right="34" w:firstLine="709"/>
              <w:jc w:val="center"/>
              <w:rPr>
                <w:i/>
                <w:sz w:val="12"/>
              </w:rPr>
            </w:pPr>
          </w:p>
          <w:p w:rsidR="00D67A07" w:rsidRDefault="00D67A07">
            <w:pPr>
              <w:ind w:left="-108" w:right="34" w:firstLine="709"/>
              <w:jc w:val="center"/>
              <w:rPr>
                <w:i/>
                <w:sz w:val="12"/>
              </w:rPr>
            </w:pPr>
          </w:p>
        </w:tc>
      </w:tr>
      <w:tr w:rsidR="00D67A07">
        <w:trPr>
          <w:trHeight w:val="122"/>
        </w:trPr>
        <w:tc>
          <w:tcPr>
            <w:tcW w:w="1878" w:type="dxa"/>
            <w:gridSpan w:val="2"/>
          </w:tcPr>
          <w:p w:rsidR="00D67A07" w:rsidRDefault="00D67A07">
            <w:pPr>
              <w:ind w:left="-108" w:right="34" w:firstLine="108"/>
              <w:rPr>
                <w:sz w:val="16"/>
              </w:rPr>
            </w:pPr>
          </w:p>
        </w:tc>
        <w:tc>
          <w:tcPr>
            <w:tcW w:w="8754" w:type="dxa"/>
            <w:gridSpan w:val="16"/>
            <w:tcBorders>
              <w:top w:val="single" w:sz="4" w:space="0" w:color="auto"/>
            </w:tcBorders>
          </w:tcPr>
          <w:p w:rsidR="00D67A07" w:rsidRDefault="00CD3DF4">
            <w:pPr>
              <w:ind w:left="-108" w:right="34" w:firstLine="709"/>
              <w:jc w:val="center"/>
              <w:rPr>
                <w:i/>
                <w:sz w:val="18"/>
                <w:szCs w:val="18"/>
              </w:rPr>
            </w:pPr>
            <w:r>
              <w:rPr>
                <w:i/>
                <w:sz w:val="18"/>
                <w:szCs w:val="18"/>
              </w:rPr>
              <w:t>Приоритет типа цены</w:t>
            </w:r>
          </w:p>
        </w:tc>
      </w:tr>
      <w:tr w:rsidR="00D67A07">
        <w:trPr>
          <w:trHeight w:val="122"/>
        </w:trPr>
        <w:tc>
          <w:tcPr>
            <w:tcW w:w="1878" w:type="dxa"/>
            <w:gridSpan w:val="2"/>
          </w:tcPr>
          <w:p w:rsidR="00D67A07" w:rsidRDefault="00D67A07">
            <w:pPr>
              <w:ind w:right="34"/>
              <w:rPr>
                <w:sz w:val="20"/>
                <w:szCs w:val="20"/>
              </w:rPr>
            </w:pPr>
          </w:p>
        </w:tc>
        <w:tc>
          <w:tcPr>
            <w:tcW w:w="2368" w:type="dxa"/>
            <w:gridSpan w:val="2"/>
            <w:tcBorders>
              <w:top w:val="none" w:sz="4" w:space="0" w:color="000000"/>
              <w:left w:val="none" w:sz="4" w:space="0" w:color="000000"/>
              <w:right w:val="none" w:sz="4" w:space="0" w:color="000000"/>
            </w:tcBorders>
          </w:tcPr>
          <w:p w:rsidR="00D67A07" w:rsidRDefault="00D67A07">
            <w:pPr>
              <w:ind w:left="-108" w:right="34" w:firstLine="709"/>
              <w:jc w:val="center"/>
              <w:rPr>
                <w:i/>
                <w:sz w:val="20"/>
                <w:szCs w:val="20"/>
              </w:rPr>
            </w:pPr>
          </w:p>
        </w:tc>
        <w:tc>
          <w:tcPr>
            <w:tcW w:w="1992" w:type="dxa"/>
            <w:gridSpan w:val="6"/>
          </w:tcPr>
          <w:p w:rsidR="00D67A07" w:rsidRDefault="00D67A07">
            <w:pPr>
              <w:ind w:left="-108" w:right="34" w:firstLine="709"/>
              <w:jc w:val="center"/>
              <w:rPr>
                <w:i/>
                <w:sz w:val="20"/>
                <w:szCs w:val="20"/>
              </w:rPr>
            </w:pPr>
          </w:p>
        </w:tc>
        <w:tc>
          <w:tcPr>
            <w:tcW w:w="2560" w:type="dxa"/>
            <w:gridSpan w:val="5"/>
          </w:tcPr>
          <w:p w:rsidR="00D67A07" w:rsidRDefault="00D67A07">
            <w:pPr>
              <w:ind w:left="-108" w:right="34" w:firstLine="709"/>
              <w:jc w:val="center"/>
              <w:rPr>
                <w:i/>
                <w:sz w:val="20"/>
                <w:szCs w:val="20"/>
              </w:rPr>
            </w:pPr>
          </w:p>
        </w:tc>
        <w:tc>
          <w:tcPr>
            <w:tcW w:w="1834" w:type="dxa"/>
            <w:gridSpan w:val="3"/>
          </w:tcPr>
          <w:p w:rsidR="00D67A07" w:rsidRDefault="00D67A07">
            <w:pPr>
              <w:ind w:left="-108" w:right="34" w:firstLine="709"/>
              <w:jc w:val="center"/>
              <w:rPr>
                <w:i/>
                <w:sz w:val="20"/>
                <w:szCs w:val="20"/>
              </w:rPr>
            </w:pPr>
          </w:p>
        </w:tc>
      </w:tr>
      <w:tr w:rsidR="00D67A07">
        <w:trPr>
          <w:trHeight w:val="122"/>
        </w:trPr>
        <w:tc>
          <w:tcPr>
            <w:tcW w:w="1878" w:type="dxa"/>
            <w:gridSpan w:val="2"/>
          </w:tcPr>
          <w:p w:rsidR="00D67A07" w:rsidRDefault="00D67A07">
            <w:pPr>
              <w:ind w:left="-108" w:right="34" w:firstLine="108"/>
              <w:rPr>
                <w:sz w:val="16"/>
              </w:rPr>
            </w:pPr>
          </w:p>
        </w:tc>
        <w:tc>
          <w:tcPr>
            <w:tcW w:w="2368" w:type="dxa"/>
            <w:gridSpan w:val="2"/>
            <w:tcBorders>
              <w:top w:val="single" w:sz="4" w:space="0" w:color="auto"/>
              <w:left w:val="none" w:sz="4" w:space="0" w:color="000000"/>
              <w:bottom w:val="none" w:sz="4" w:space="0" w:color="000000"/>
              <w:right w:val="none" w:sz="4" w:space="0" w:color="000000"/>
            </w:tcBorders>
          </w:tcPr>
          <w:p w:rsidR="00D67A07" w:rsidRDefault="00CD3DF4">
            <w:pPr>
              <w:ind w:left="-108" w:right="34" w:firstLine="3"/>
              <w:jc w:val="center"/>
              <w:rPr>
                <w:i/>
                <w:sz w:val="16"/>
                <w:szCs w:val="16"/>
              </w:rPr>
            </w:pPr>
            <w:r>
              <w:rPr>
                <w:i/>
                <w:sz w:val="16"/>
                <w:szCs w:val="16"/>
              </w:rPr>
              <w:t>Счет депо, раздел счета депо или идентификатор раздела</w:t>
            </w:r>
          </w:p>
        </w:tc>
        <w:tc>
          <w:tcPr>
            <w:tcW w:w="291" w:type="dxa"/>
            <w:gridSpan w:val="2"/>
            <w:tcBorders>
              <w:left w:val="none" w:sz="4" w:space="0" w:color="000000"/>
              <w:bottom w:val="none" w:sz="4" w:space="0" w:color="000000"/>
              <w:right w:val="none" w:sz="4" w:space="0" w:color="000000"/>
            </w:tcBorders>
          </w:tcPr>
          <w:p w:rsidR="00D67A07" w:rsidRDefault="00D67A07">
            <w:pPr>
              <w:ind w:left="-108" w:right="34" w:firstLine="3"/>
              <w:jc w:val="center"/>
              <w:rPr>
                <w:i/>
                <w:sz w:val="16"/>
                <w:szCs w:val="16"/>
              </w:rPr>
            </w:pPr>
          </w:p>
        </w:tc>
        <w:tc>
          <w:tcPr>
            <w:tcW w:w="1701" w:type="dxa"/>
            <w:gridSpan w:val="4"/>
            <w:tcBorders>
              <w:top w:val="single" w:sz="4" w:space="0" w:color="auto"/>
            </w:tcBorders>
          </w:tcPr>
          <w:p w:rsidR="00D67A07" w:rsidRDefault="00CD3DF4">
            <w:pPr>
              <w:ind w:right="34"/>
              <w:jc w:val="center"/>
              <w:rPr>
                <w:i/>
                <w:sz w:val="16"/>
                <w:szCs w:val="16"/>
              </w:rPr>
            </w:pPr>
            <w:r>
              <w:rPr>
                <w:i/>
                <w:sz w:val="16"/>
                <w:szCs w:val="16"/>
              </w:rPr>
              <w:t>Группа сделок СУО</w:t>
            </w:r>
          </w:p>
        </w:tc>
        <w:tc>
          <w:tcPr>
            <w:tcW w:w="283" w:type="dxa"/>
          </w:tcPr>
          <w:p w:rsidR="00D67A07" w:rsidRDefault="00D67A07">
            <w:pPr>
              <w:ind w:right="34"/>
              <w:jc w:val="center"/>
              <w:rPr>
                <w:i/>
                <w:sz w:val="16"/>
                <w:szCs w:val="16"/>
              </w:rPr>
            </w:pPr>
          </w:p>
        </w:tc>
        <w:tc>
          <w:tcPr>
            <w:tcW w:w="1982" w:type="dxa"/>
            <w:gridSpan w:val="3"/>
            <w:tcBorders>
              <w:top w:val="single" w:sz="4" w:space="0" w:color="auto"/>
              <w:left w:val="none" w:sz="4" w:space="0" w:color="000000"/>
              <w:bottom w:val="none" w:sz="4" w:space="0" w:color="000000"/>
              <w:right w:val="none" w:sz="4" w:space="0" w:color="000000"/>
            </w:tcBorders>
          </w:tcPr>
          <w:p w:rsidR="00D67A07" w:rsidRDefault="00CD3DF4">
            <w:pPr>
              <w:ind w:left="-108" w:right="34"/>
              <w:rPr>
                <w:i/>
                <w:sz w:val="16"/>
                <w:szCs w:val="16"/>
              </w:rPr>
            </w:pPr>
            <w:r>
              <w:rPr>
                <w:i/>
                <w:sz w:val="16"/>
                <w:szCs w:val="16"/>
              </w:rPr>
              <w:t xml:space="preserve">            Референс</w:t>
            </w:r>
          </w:p>
        </w:tc>
        <w:tc>
          <w:tcPr>
            <w:tcW w:w="295" w:type="dxa"/>
            <w:tcBorders>
              <w:left w:val="none" w:sz="4" w:space="0" w:color="000000"/>
              <w:bottom w:val="none" w:sz="4" w:space="0" w:color="000000"/>
              <w:right w:val="none" w:sz="4" w:space="0" w:color="000000"/>
            </w:tcBorders>
          </w:tcPr>
          <w:p w:rsidR="00D67A07" w:rsidRDefault="00D67A07">
            <w:pPr>
              <w:ind w:left="-108" w:right="34"/>
              <w:rPr>
                <w:i/>
                <w:sz w:val="16"/>
                <w:szCs w:val="16"/>
              </w:rPr>
            </w:pPr>
          </w:p>
        </w:tc>
        <w:tc>
          <w:tcPr>
            <w:tcW w:w="1834" w:type="dxa"/>
            <w:gridSpan w:val="3"/>
            <w:tcBorders>
              <w:top w:val="single" w:sz="4" w:space="0" w:color="auto"/>
              <w:left w:val="none" w:sz="4" w:space="0" w:color="000000"/>
              <w:bottom w:val="none" w:sz="4" w:space="0" w:color="000000"/>
              <w:right w:val="none" w:sz="4" w:space="0" w:color="000000"/>
            </w:tcBorders>
          </w:tcPr>
          <w:p w:rsidR="00D67A07" w:rsidRDefault="00CD3DF4">
            <w:pPr>
              <w:ind w:left="-108" w:right="34"/>
              <w:rPr>
                <w:i/>
                <w:sz w:val="16"/>
                <w:szCs w:val="16"/>
              </w:rPr>
            </w:pPr>
            <w:r>
              <w:rPr>
                <w:i/>
                <w:sz w:val="16"/>
                <w:szCs w:val="16"/>
              </w:rPr>
              <w:t xml:space="preserve">Регистрационный </w:t>
            </w:r>
          </w:p>
          <w:p w:rsidR="00D67A07" w:rsidRDefault="00CD3DF4">
            <w:pPr>
              <w:ind w:left="-108" w:right="34"/>
              <w:rPr>
                <w:i/>
                <w:sz w:val="16"/>
                <w:szCs w:val="16"/>
              </w:rPr>
            </w:pPr>
            <w:r>
              <w:rPr>
                <w:i/>
                <w:sz w:val="16"/>
                <w:szCs w:val="16"/>
              </w:rPr>
              <w:t>номер сделки</w:t>
            </w:r>
          </w:p>
        </w:tc>
      </w:tr>
    </w:tbl>
    <w:p w:rsidR="00D67A07" w:rsidRDefault="00D67A07">
      <w:pPr>
        <w:rPr>
          <w:sz w:val="12"/>
          <w:szCs w:val="12"/>
        </w:rPr>
      </w:pPr>
    </w:p>
    <w:tbl>
      <w:tblPr>
        <w:tblW w:w="10634" w:type="dxa"/>
        <w:tblInd w:w="-319" w:type="dxa"/>
        <w:tblLayout w:type="fixed"/>
        <w:tblCellMar>
          <w:left w:w="107" w:type="dxa"/>
          <w:right w:w="107" w:type="dxa"/>
        </w:tblCellMar>
        <w:tblLook w:val="0000" w:firstRow="0" w:lastRow="0" w:firstColumn="0" w:lastColumn="0" w:noHBand="0" w:noVBand="0"/>
      </w:tblPr>
      <w:tblGrid>
        <w:gridCol w:w="1879"/>
        <w:gridCol w:w="2368"/>
        <w:gridCol w:w="7"/>
        <w:gridCol w:w="276"/>
        <w:gridCol w:w="7"/>
        <w:gridCol w:w="240"/>
        <w:gridCol w:w="234"/>
        <w:gridCol w:w="1227"/>
        <w:gridCol w:w="284"/>
        <w:gridCol w:w="568"/>
        <w:gridCol w:w="286"/>
        <w:gridCol w:w="988"/>
        <w:gridCol w:w="284"/>
        <w:gridCol w:w="285"/>
        <w:gridCol w:w="284"/>
        <w:gridCol w:w="1417"/>
      </w:tblGrid>
      <w:tr w:rsidR="00D67A07">
        <w:tc>
          <w:tcPr>
            <w:tcW w:w="1879" w:type="dxa"/>
          </w:tcPr>
          <w:p w:rsidR="00D67A07" w:rsidRDefault="00D67A07">
            <w:pPr>
              <w:ind w:left="-108" w:right="34"/>
              <w:rPr>
                <w:sz w:val="16"/>
              </w:rPr>
            </w:pPr>
          </w:p>
        </w:tc>
        <w:tc>
          <w:tcPr>
            <w:tcW w:w="2368" w:type="dxa"/>
          </w:tcPr>
          <w:p w:rsidR="00D67A07" w:rsidRDefault="00D67A07">
            <w:pPr>
              <w:ind w:left="-108" w:right="34" w:firstLine="108"/>
              <w:rPr>
                <w:sz w:val="16"/>
              </w:rPr>
            </w:pPr>
          </w:p>
        </w:tc>
        <w:tc>
          <w:tcPr>
            <w:tcW w:w="283" w:type="dxa"/>
            <w:gridSpan w:val="2"/>
            <w:tcBorders>
              <w:right w:val="single" w:sz="4" w:space="0" w:color="auto"/>
            </w:tcBorders>
          </w:tcPr>
          <w:p w:rsidR="00D67A07" w:rsidRDefault="00D67A07">
            <w:pPr>
              <w:ind w:left="-108" w:right="34" w:firstLine="108"/>
              <w:rPr>
                <w:sz w:val="16"/>
              </w:rPr>
            </w:pPr>
          </w:p>
        </w:tc>
        <w:tc>
          <w:tcPr>
            <w:tcW w:w="247" w:type="dxa"/>
            <w:gridSpan w:val="2"/>
            <w:tcBorders>
              <w:top w:val="single" w:sz="4" w:space="0" w:color="auto"/>
              <w:left w:val="single" w:sz="4" w:space="0" w:color="auto"/>
              <w:bottom w:val="single" w:sz="4" w:space="0" w:color="auto"/>
              <w:right w:val="single" w:sz="4" w:space="0" w:color="auto"/>
            </w:tcBorders>
          </w:tcPr>
          <w:p w:rsidR="00D67A07" w:rsidRDefault="00D67A07">
            <w:pPr>
              <w:ind w:left="-108" w:right="34" w:firstLine="108"/>
              <w:rPr>
                <w:sz w:val="16"/>
              </w:rPr>
            </w:pPr>
          </w:p>
        </w:tc>
        <w:tc>
          <w:tcPr>
            <w:tcW w:w="234" w:type="dxa"/>
            <w:tcBorders>
              <w:left w:val="single" w:sz="4" w:space="0" w:color="auto"/>
            </w:tcBorders>
          </w:tcPr>
          <w:p w:rsidR="00D67A07" w:rsidRDefault="00D67A07">
            <w:pPr>
              <w:ind w:left="-108" w:right="34" w:firstLine="108"/>
              <w:rPr>
                <w:sz w:val="16"/>
              </w:rPr>
            </w:pPr>
          </w:p>
        </w:tc>
        <w:tc>
          <w:tcPr>
            <w:tcW w:w="5623" w:type="dxa"/>
            <w:gridSpan w:val="9"/>
            <w:shd w:val="pct5" w:color="auto" w:fill="auto"/>
          </w:tcPr>
          <w:p w:rsidR="00D67A07" w:rsidRDefault="00D67A07">
            <w:pPr>
              <w:ind w:left="-108" w:right="34" w:firstLine="108"/>
              <w:rPr>
                <w:sz w:val="16"/>
              </w:rPr>
            </w:pPr>
          </w:p>
        </w:tc>
      </w:tr>
      <w:tr w:rsidR="00D67A07">
        <w:tc>
          <w:tcPr>
            <w:tcW w:w="1879" w:type="dxa"/>
            <w:tcBorders>
              <w:right w:val="single" w:sz="4" w:space="0" w:color="auto"/>
            </w:tcBorders>
          </w:tcPr>
          <w:p w:rsidR="00D67A07" w:rsidRDefault="00D67A07">
            <w:pPr>
              <w:ind w:left="-108" w:right="34"/>
              <w:rPr>
                <w:sz w:val="6"/>
              </w:rPr>
            </w:pPr>
          </w:p>
        </w:tc>
        <w:tc>
          <w:tcPr>
            <w:tcW w:w="2368" w:type="dxa"/>
            <w:tcBorders>
              <w:left w:val="single" w:sz="4" w:space="0" w:color="auto"/>
              <w:bottom w:val="single" w:sz="4" w:space="0" w:color="auto"/>
              <w:right w:val="single" w:sz="6" w:space="0" w:color="auto"/>
            </w:tcBorders>
          </w:tcPr>
          <w:p w:rsidR="00D67A07" w:rsidRDefault="00D67A07">
            <w:pPr>
              <w:ind w:left="-108" w:right="34" w:firstLine="108"/>
              <w:rPr>
                <w:sz w:val="6"/>
              </w:rPr>
            </w:pPr>
          </w:p>
        </w:tc>
        <w:tc>
          <w:tcPr>
            <w:tcW w:w="764" w:type="dxa"/>
            <w:gridSpan w:val="5"/>
          </w:tcPr>
          <w:p w:rsidR="00D67A07" w:rsidRDefault="00D67A07">
            <w:pPr>
              <w:ind w:left="-108" w:right="34" w:firstLine="108"/>
              <w:rPr>
                <w:sz w:val="6"/>
              </w:rPr>
            </w:pPr>
          </w:p>
        </w:tc>
        <w:tc>
          <w:tcPr>
            <w:tcW w:w="2079" w:type="dxa"/>
            <w:gridSpan w:val="3"/>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86" w:type="dxa"/>
            <w:tcBorders>
              <w:left w:val="single" w:sz="6" w:space="0" w:color="auto"/>
              <w:right w:val="single" w:sz="6" w:space="0" w:color="auto"/>
            </w:tcBorders>
            <w:shd w:val="pct5" w:color="auto" w:fill="auto"/>
          </w:tcPr>
          <w:p w:rsidR="00D67A07" w:rsidRDefault="00D67A07">
            <w:pPr>
              <w:ind w:left="-108" w:right="34" w:firstLine="108"/>
              <w:rPr>
                <w:sz w:val="6"/>
              </w:rPr>
            </w:pPr>
          </w:p>
        </w:tc>
        <w:tc>
          <w:tcPr>
            <w:tcW w:w="1557" w:type="dxa"/>
            <w:gridSpan w:val="3"/>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84" w:type="dxa"/>
            <w:tcBorders>
              <w:left w:val="single" w:sz="6" w:space="0" w:color="auto"/>
              <w:right w:val="single" w:sz="6" w:space="0" w:color="auto"/>
            </w:tcBorders>
            <w:shd w:val="pct5" w:color="auto" w:fill="auto"/>
          </w:tcPr>
          <w:p w:rsidR="00D67A07" w:rsidRDefault="00D67A07">
            <w:pPr>
              <w:ind w:left="-108" w:right="34" w:firstLine="108"/>
              <w:rPr>
                <w:sz w:val="6"/>
              </w:rPr>
            </w:pPr>
          </w:p>
        </w:tc>
        <w:tc>
          <w:tcPr>
            <w:tcW w:w="1417" w:type="dxa"/>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r>
      <w:tr w:rsidR="00D67A07">
        <w:trPr>
          <w:trHeight w:val="142"/>
        </w:trPr>
        <w:tc>
          <w:tcPr>
            <w:tcW w:w="1879" w:type="dxa"/>
          </w:tcPr>
          <w:p w:rsidR="00D67A07" w:rsidRDefault="00D67A07">
            <w:pPr>
              <w:ind w:left="-108" w:right="34" w:firstLine="108"/>
              <w:rPr>
                <w:sz w:val="16"/>
              </w:rPr>
            </w:pPr>
          </w:p>
        </w:tc>
        <w:tc>
          <w:tcPr>
            <w:tcW w:w="8755" w:type="dxa"/>
            <w:gridSpan w:val="15"/>
            <w:tcBorders>
              <w:bottom w:val="single" w:sz="4" w:space="0" w:color="auto"/>
            </w:tcBorders>
          </w:tcPr>
          <w:p w:rsidR="00D67A07" w:rsidRDefault="00D67A07">
            <w:pPr>
              <w:ind w:left="-108" w:right="34" w:firstLine="709"/>
              <w:jc w:val="center"/>
              <w:rPr>
                <w:sz w:val="20"/>
                <w:szCs w:val="20"/>
              </w:rPr>
            </w:pPr>
          </w:p>
        </w:tc>
      </w:tr>
      <w:tr w:rsidR="00D67A07">
        <w:trPr>
          <w:trHeight w:val="142"/>
        </w:trPr>
        <w:tc>
          <w:tcPr>
            <w:tcW w:w="1879" w:type="dxa"/>
          </w:tcPr>
          <w:p w:rsidR="00D67A07" w:rsidRDefault="00D67A07">
            <w:pPr>
              <w:ind w:left="-108" w:right="34" w:firstLine="108"/>
              <w:rPr>
                <w:sz w:val="16"/>
              </w:rPr>
            </w:pPr>
          </w:p>
        </w:tc>
        <w:tc>
          <w:tcPr>
            <w:tcW w:w="8755" w:type="dxa"/>
            <w:gridSpan w:val="15"/>
            <w:tcBorders>
              <w:top w:val="single" w:sz="4" w:space="0" w:color="auto"/>
            </w:tcBorders>
          </w:tcPr>
          <w:p w:rsidR="00D67A07" w:rsidRDefault="00CD3DF4">
            <w:pPr>
              <w:ind w:left="-108" w:right="34" w:firstLine="709"/>
              <w:jc w:val="center"/>
              <w:rPr>
                <w:i/>
                <w:sz w:val="18"/>
                <w:szCs w:val="18"/>
              </w:rPr>
            </w:pPr>
            <w:r>
              <w:rPr>
                <w:i/>
                <w:sz w:val="18"/>
                <w:szCs w:val="18"/>
              </w:rPr>
              <w:t>Количество прописью (шт.)</w:t>
            </w:r>
          </w:p>
        </w:tc>
      </w:tr>
      <w:tr w:rsidR="00D67A07">
        <w:trPr>
          <w:trHeight w:val="122"/>
        </w:trPr>
        <w:tc>
          <w:tcPr>
            <w:tcW w:w="1879" w:type="dxa"/>
          </w:tcPr>
          <w:p w:rsidR="00D67A07" w:rsidRDefault="00D67A07">
            <w:pPr>
              <w:ind w:left="-108" w:right="34" w:firstLine="108"/>
              <w:rPr>
                <w:sz w:val="16"/>
              </w:rPr>
            </w:pPr>
          </w:p>
        </w:tc>
        <w:tc>
          <w:tcPr>
            <w:tcW w:w="8755" w:type="dxa"/>
            <w:gridSpan w:val="15"/>
            <w:tcBorders>
              <w:bottom w:val="single" w:sz="4" w:space="0" w:color="auto"/>
            </w:tcBorders>
          </w:tcPr>
          <w:p w:rsidR="00D67A07" w:rsidRDefault="00D67A07">
            <w:pPr>
              <w:ind w:left="-108" w:right="34" w:firstLine="709"/>
              <w:jc w:val="center"/>
              <w:rPr>
                <w:i/>
                <w:sz w:val="12"/>
              </w:rPr>
            </w:pPr>
          </w:p>
          <w:p w:rsidR="00D67A07" w:rsidRDefault="00D67A07">
            <w:pPr>
              <w:ind w:left="-108" w:right="34" w:firstLine="709"/>
              <w:jc w:val="center"/>
              <w:rPr>
                <w:i/>
                <w:sz w:val="12"/>
              </w:rPr>
            </w:pPr>
          </w:p>
        </w:tc>
      </w:tr>
      <w:tr w:rsidR="00D67A07">
        <w:trPr>
          <w:trHeight w:val="122"/>
        </w:trPr>
        <w:tc>
          <w:tcPr>
            <w:tcW w:w="1879" w:type="dxa"/>
          </w:tcPr>
          <w:p w:rsidR="00D67A07" w:rsidRDefault="00D67A07">
            <w:pPr>
              <w:ind w:left="-108" w:right="34" w:firstLine="108"/>
              <w:rPr>
                <w:sz w:val="18"/>
                <w:szCs w:val="18"/>
              </w:rPr>
            </w:pPr>
          </w:p>
        </w:tc>
        <w:tc>
          <w:tcPr>
            <w:tcW w:w="8755" w:type="dxa"/>
            <w:gridSpan w:val="15"/>
            <w:tcBorders>
              <w:top w:val="single" w:sz="4" w:space="0" w:color="auto"/>
            </w:tcBorders>
          </w:tcPr>
          <w:p w:rsidR="00D67A07" w:rsidRDefault="00CD3DF4">
            <w:pPr>
              <w:ind w:left="-108" w:right="34" w:firstLine="709"/>
              <w:jc w:val="center"/>
              <w:rPr>
                <w:i/>
                <w:sz w:val="18"/>
                <w:szCs w:val="18"/>
              </w:rPr>
            </w:pPr>
            <w:r>
              <w:rPr>
                <w:i/>
                <w:sz w:val="18"/>
                <w:szCs w:val="18"/>
              </w:rPr>
              <w:t>Приоритет типа цены</w:t>
            </w:r>
          </w:p>
        </w:tc>
      </w:tr>
      <w:tr w:rsidR="00D67A07">
        <w:trPr>
          <w:trHeight w:val="122"/>
        </w:trPr>
        <w:tc>
          <w:tcPr>
            <w:tcW w:w="10634" w:type="dxa"/>
            <w:gridSpan w:val="16"/>
          </w:tcPr>
          <w:p w:rsidR="00D67A07" w:rsidRDefault="00D67A07">
            <w:pPr>
              <w:ind w:right="34"/>
              <w:rPr>
                <w:i/>
                <w:sz w:val="18"/>
                <w:szCs w:val="18"/>
              </w:rPr>
            </w:pPr>
          </w:p>
        </w:tc>
      </w:tr>
      <w:tr w:rsidR="00D67A07">
        <w:trPr>
          <w:trHeight w:val="122"/>
        </w:trPr>
        <w:tc>
          <w:tcPr>
            <w:tcW w:w="1879" w:type="dxa"/>
          </w:tcPr>
          <w:p w:rsidR="00D67A07" w:rsidRDefault="00D67A07">
            <w:pPr>
              <w:ind w:left="-108" w:right="34" w:firstLine="108"/>
              <w:rPr>
                <w:sz w:val="16"/>
              </w:rPr>
            </w:pPr>
          </w:p>
        </w:tc>
        <w:tc>
          <w:tcPr>
            <w:tcW w:w="2375" w:type="dxa"/>
            <w:gridSpan w:val="2"/>
            <w:tcBorders>
              <w:top w:val="single" w:sz="4" w:space="0" w:color="auto"/>
              <w:left w:val="none" w:sz="4" w:space="0" w:color="000000"/>
              <w:bottom w:val="none" w:sz="4" w:space="0" w:color="000000"/>
              <w:right w:val="none" w:sz="4" w:space="0" w:color="000000"/>
            </w:tcBorders>
          </w:tcPr>
          <w:p w:rsidR="00D67A07" w:rsidRDefault="00CD3DF4">
            <w:pPr>
              <w:ind w:left="-108" w:right="34" w:firstLine="3"/>
              <w:jc w:val="center"/>
              <w:rPr>
                <w:i/>
                <w:sz w:val="16"/>
                <w:szCs w:val="16"/>
              </w:rPr>
            </w:pPr>
            <w:r>
              <w:rPr>
                <w:i/>
                <w:sz w:val="16"/>
                <w:szCs w:val="16"/>
              </w:rPr>
              <w:t>Счет депо, раздел счета депо или идентификатор раздела</w:t>
            </w:r>
          </w:p>
        </w:tc>
        <w:tc>
          <w:tcPr>
            <w:tcW w:w="283" w:type="dxa"/>
            <w:gridSpan w:val="2"/>
            <w:tcBorders>
              <w:left w:val="none" w:sz="4" w:space="0" w:color="000000"/>
              <w:bottom w:val="none" w:sz="4" w:space="0" w:color="000000"/>
              <w:right w:val="none" w:sz="4" w:space="0" w:color="000000"/>
            </w:tcBorders>
          </w:tcPr>
          <w:p w:rsidR="00D67A07" w:rsidRDefault="00D67A07">
            <w:pPr>
              <w:ind w:left="-108" w:right="34" w:firstLine="3"/>
              <w:jc w:val="center"/>
              <w:rPr>
                <w:i/>
                <w:sz w:val="16"/>
                <w:szCs w:val="16"/>
              </w:rPr>
            </w:pPr>
          </w:p>
        </w:tc>
        <w:tc>
          <w:tcPr>
            <w:tcW w:w="1701" w:type="dxa"/>
            <w:gridSpan w:val="3"/>
            <w:tcBorders>
              <w:top w:val="single" w:sz="4" w:space="0" w:color="auto"/>
            </w:tcBorders>
          </w:tcPr>
          <w:p w:rsidR="00D67A07" w:rsidRDefault="00CD3DF4">
            <w:pPr>
              <w:ind w:right="34"/>
              <w:jc w:val="center"/>
              <w:rPr>
                <w:i/>
                <w:sz w:val="16"/>
                <w:szCs w:val="16"/>
              </w:rPr>
            </w:pPr>
            <w:r>
              <w:rPr>
                <w:i/>
                <w:sz w:val="16"/>
                <w:szCs w:val="16"/>
              </w:rPr>
              <w:t xml:space="preserve"> Группа сделок СУО</w:t>
            </w:r>
          </w:p>
        </w:tc>
        <w:tc>
          <w:tcPr>
            <w:tcW w:w="284" w:type="dxa"/>
          </w:tcPr>
          <w:p w:rsidR="00D67A07" w:rsidRDefault="00D67A07">
            <w:pPr>
              <w:ind w:right="34"/>
              <w:jc w:val="center"/>
              <w:rPr>
                <w:i/>
                <w:sz w:val="16"/>
                <w:szCs w:val="16"/>
              </w:rPr>
            </w:pPr>
          </w:p>
        </w:tc>
        <w:tc>
          <w:tcPr>
            <w:tcW w:w="1842" w:type="dxa"/>
            <w:gridSpan w:val="3"/>
            <w:tcBorders>
              <w:top w:val="single" w:sz="4" w:space="0" w:color="auto"/>
              <w:left w:val="none" w:sz="4" w:space="0" w:color="000000"/>
              <w:bottom w:val="none" w:sz="4" w:space="0" w:color="000000"/>
              <w:right w:val="none" w:sz="4" w:space="0" w:color="000000"/>
            </w:tcBorders>
          </w:tcPr>
          <w:p w:rsidR="00D67A07" w:rsidRDefault="00CD3DF4">
            <w:pPr>
              <w:ind w:left="-108" w:right="34"/>
              <w:rPr>
                <w:i/>
                <w:sz w:val="16"/>
                <w:szCs w:val="16"/>
              </w:rPr>
            </w:pPr>
            <w:r>
              <w:rPr>
                <w:i/>
                <w:sz w:val="16"/>
                <w:szCs w:val="16"/>
              </w:rPr>
              <w:t xml:space="preserve">            Референс</w:t>
            </w:r>
          </w:p>
        </w:tc>
        <w:tc>
          <w:tcPr>
            <w:tcW w:w="284" w:type="dxa"/>
            <w:tcBorders>
              <w:left w:val="none" w:sz="4" w:space="0" w:color="000000"/>
              <w:bottom w:val="none" w:sz="4" w:space="0" w:color="000000"/>
              <w:right w:val="none" w:sz="4" w:space="0" w:color="000000"/>
            </w:tcBorders>
          </w:tcPr>
          <w:p w:rsidR="00D67A07" w:rsidRDefault="00D67A07">
            <w:pPr>
              <w:ind w:left="-108" w:right="34"/>
              <w:rPr>
                <w:i/>
                <w:sz w:val="16"/>
                <w:szCs w:val="16"/>
              </w:rPr>
            </w:pPr>
          </w:p>
        </w:tc>
        <w:tc>
          <w:tcPr>
            <w:tcW w:w="1986" w:type="dxa"/>
            <w:gridSpan w:val="3"/>
            <w:tcBorders>
              <w:top w:val="single" w:sz="4" w:space="0" w:color="auto"/>
              <w:left w:val="none" w:sz="4" w:space="0" w:color="000000"/>
              <w:bottom w:val="none" w:sz="4" w:space="0" w:color="000000"/>
              <w:right w:val="none" w:sz="4" w:space="0" w:color="000000"/>
            </w:tcBorders>
          </w:tcPr>
          <w:p w:rsidR="00D67A07" w:rsidRDefault="00CD3DF4">
            <w:pPr>
              <w:ind w:left="-108" w:right="34"/>
              <w:rPr>
                <w:i/>
                <w:sz w:val="16"/>
                <w:szCs w:val="16"/>
              </w:rPr>
            </w:pPr>
            <w:r>
              <w:rPr>
                <w:i/>
                <w:sz w:val="16"/>
                <w:szCs w:val="16"/>
              </w:rPr>
              <w:t xml:space="preserve"> Регистрационный </w:t>
            </w:r>
          </w:p>
          <w:p w:rsidR="00D67A07" w:rsidRDefault="00CD3DF4">
            <w:pPr>
              <w:ind w:left="-108" w:right="34"/>
              <w:rPr>
                <w:i/>
                <w:sz w:val="16"/>
                <w:szCs w:val="16"/>
              </w:rPr>
            </w:pPr>
            <w:r>
              <w:rPr>
                <w:i/>
                <w:sz w:val="16"/>
                <w:szCs w:val="16"/>
              </w:rPr>
              <w:t>номер сделки</w:t>
            </w:r>
          </w:p>
        </w:tc>
      </w:tr>
    </w:tbl>
    <w:p w:rsidR="00D67A07" w:rsidRDefault="00D67A07">
      <w:pPr>
        <w:rPr>
          <w:sz w:val="10"/>
        </w:rPr>
      </w:pPr>
    </w:p>
    <w:p w:rsidR="00D67A07" w:rsidRDefault="00D67A07">
      <w:pPr>
        <w:rPr>
          <w:sz w:val="10"/>
        </w:rPr>
      </w:pPr>
    </w:p>
    <w:tbl>
      <w:tblPr>
        <w:tblW w:w="10632" w:type="dxa"/>
        <w:tblInd w:w="-318" w:type="dxa"/>
        <w:tblLayout w:type="fixed"/>
        <w:tblLook w:val="0000" w:firstRow="0" w:lastRow="0" w:firstColumn="0" w:lastColumn="0" w:noHBand="0" w:noVBand="0"/>
      </w:tblPr>
      <w:tblGrid>
        <w:gridCol w:w="3168"/>
        <w:gridCol w:w="7464"/>
      </w:tblGrid>
      <w:tr w:rsidR="00D67A07">
        <w:trPr>
          <w:trHeight w:val="217"/>
        </w:trPr>
        <w:tc>
          <w:tcPr>
            <w:tcW w:w="3168" w:type="dxa"/>
          </w:tcPr>
          <w:p w:rsidR="00D67A07" w:rsidRDefault="00CD3DF4">
            <w:pPr>
              <w:rPr>
                <w:b/>
                <w:sz w:val="18"/>
                <w:szCs w:val="18"/>
              </w:rPr>
            </w:pPr>
            <w:r>
              <w:rPr>
                <w:b/>
                <w:sz w:val="18"/>
                <w:szCs w:val="18"/>
              </w:rPr>
              <w:t>Дополнительная информация:</w:t>
            </w:r>
          </w:p>
        </w:tc>
        <w:tc>
          <w:tcPr>
            <w:tcW w:w="7464" w:type="dxa"/>
            <w:tcBorders>
              <w:bottom w:val="single" w:sz="4" w:space="0" w:color="auto"/>
            </w:tcBorders>
          </w:tcPr>
          <w:p w:rsidR="00D67A07" w:rsidRDefault="00D67A07">
            <w:pPr>
              <w:jc w:val="center"/>
              <w:rPr>
                <w:b/>
                <w:sz w:val="18"/>
                <w:szCs w:val="18"/>
              </w:rPr>
            </w:pPr>
          </w:p>
        </w:tc>
      </w:tr>
    </w:tbl>
    <w:p w:rsidR="00D67A07" w:rsidRDefault="00D67A07">
      <w:pPr>
        <w:pStyle w:val="afff"/>
        <w:rPr>
          <w:sz w:val="8"/>
          <w:szCs w:val="8"/>
          <w:lang w:val="en-US"/>
        </w:rPr>
      </w:pPr>
    </w:p>
    <w:tbl>
      <w:tblPr>
        <w:tblW w:w="10632" w:type="dxa"/>
        <w:tblInd w:w="-318" w:type="dxa"/>
        <w:tblLook w:val="0000" w:firstRow="0" w:lastRow="0" w:firstColumn="0" w:lastColumn="0" w:noHBand="0" w:noVBand="0"/>
      </w:tblPr>
      <w:tblGrid>
        <w:gridCol w:w="2362"/>
        <w:gridCol w:w="307"/>
        <w:gridCol w:w="113"/>
        <w:gridCol w:w="1176"/>
        <w:gridCol w:w="437"/>
        <w:gridCol w:w="156"/>
        <w:gridCol w:w="209"/>
        <w:gridCol w:w="46"/>
        <w:gridCol w:w="269"/>
        <w:gridCol w:w="513"/>
        <w:gridCol w:w="308"/>
        <w:gridCol w:w="828"/>
        <w:gridCol w:w="249"/>
        <w:gridCol w:w="303"/>
        <w:gridCol w:w="27"/>
        <w:gridCol w:w="145"/>
        <w:gridCol w:w="21"/>
        <w:gridCol w:w="252"/>
        <w:gridCol w:w="505"/>
        <w:gridCol w:w="114"/>
        <w:gridCol w:w="147"/>
        <w:gridCol w:w="49"/>
        <w:gridCol w:w="2096"/>
      </w:tblGrid>
      <w:tr w:rsidR="00D67A07">
        <w:tc>
          <w:tcPr>
            <w:tcW w:w="4395" w:type="dxa"/>
            <w:gridSpan w:val="5"/>
          </w:tcPr>
          <w:p w:rsidR="00D67A07" w:rsidRDefault="00CD3DF4">
            <w:pPr>
              <w:pStyle w:val="afe"/>
              <w:spacing w:after="0"/>
              <w:jc w:val="center"/>
              <w:rPr>
                <w:rFonts w:eastAsia="Times New Roman"/>
                <w:b/>
                <w:bCs/>
                <w:sz w:val="20"/>
              </w:rPr>
            </w:pPr>
            <w:r>
              <w:rPr>
                <w:rFonts w:eastAsia="Times New Roman"/>
                <w:b/>
                <w:bCs/>
                <w:sz w:val="20"/>
              </w:rPr>
              <w:t>Дата/период исполнения поручения с:</w:t>
            </w:r>
          </w:p>
        </w:tc>
        <w:tc>
          <w:tcPr>
            <w:tcW w:w="2578" w:type="dxa"/>
            <w:gridSpan w:val="8"/>
            <w:tcBorders>
              <w:bottom w:val="single" w:sz="4" w:space="0" w:color="auto"/>
            </w:tcBorders>
          </w:tcPr>
          <w:p w:rsidR="00D67A07" w:rsidRDefault="00D67A07">
            <w:pPr>
              <w:pStyle w:val="afe"/>
              <w:spacing w:after="0"/>
              <w:jc w:val="center"/>
              <w:rPr>
                <w:rFonts w:eastAsia="Times New Roman"/>
                <w:b/>
                <w:bCs/>
                <w:sz w:val="20"/>
              </w:rPr>
            </w:pPr>
          </w:p>
        </w:tc>
        <w:tc>
          <w:tcPr>
            <w:tcW w:w="1253" w:type="dxa"/>
            <w:gridSpan w:val="6"/>
          </w:tcPr>
          <w:p w:rsidR="00D67A07" w:rsidRDefault="00CD3DF4">
            <w:pPr>
              <w:pStyle w:val="afe"/>
              <w:spacing w:after="0"/>
              <w:jc w:val="center"/>
              <w:rPr>
                <w:rFonts w:eastAsia="Times New Roman"/>
                <w:b/>
                <w:bCs/>
                <w:sz w:val="20"/>
              </w:rPr>
            </w:pPr>
            <w:r>
              <w:rPr>
                <w:rFonts w:eastAsia="Times New Roman"/>
                <w:b/>
                <w:bCs/>
                <w:sz w:val="20"/>
              </w:rPr>
              <w:t>по</w:t>
            </w:r>
          </w:p>
        </w:tc>
        <w:tc>
          <w:tcPr>
            <w:tcW w:w="2406" w:type="dxa"/>
            <w:gridSpan w:val="4"/>
            <w:tcBorders>
              <w:bottom w:val="single" w:sz="4" w:space="0" w:color="auto"/>
            </w:tcBorders>
          </w:tcPr>
          <w:p w:rsidR="00D67A07" w:rsidRDefault="00D67A07">
            <w:pPr>
              <w:pStyle w:val="afe"/>
              <w:spacing w:after="0"/>
              <w:jc w:val="center"/>
              <w:rPr>
                <w:rFonts w:eastAsia="Times New Roman"/>
                <w:b/>
                <w:bCs/>
                <w:sz w:val="20"/>
              </w:rPr>
            </w:pPr>
          </w:p>
        </w:tc>
      </w:tr>
      <w:tr w:rsidR="00D67A07">
        <w:tc>
          <w:tcPr>
            <w:tcW w:w="2362" w:type="dxa"/>
            <w:tcBorders>
              <w:bottom w:val="single" w:sz="6" w:space="0" w:color="auto"/>
            </w:tcBorders>
          </w:tcPr>
          <w:p w:rsidR="00D67A07" w:rsidRDefault="00D67A07">
            <w:pPr>
              <w:pStyle w:val="afe"/>
              <w:spacing w:after="0"/>
              <w:ind w:firstLine="425"/>
              <w:jc w:val="both"/>
              <w:rPr>
                <w:rFonts w:eastAsia="Times New Roman"/>
                <w:sz w:val="20"/>
                <w:lang w:val="en-US"/>
              </w:rPr>
            </w:pPr>
          </w:p>
        </w:tc>
        <w:tc>
          <w:tcPr>
            <w:tcW w:w="307" w:type="dxa"/>
          </w:tcPr>
          <w:p w:rsidR="00D67A07" w:rsidRDefault="00D67A07">
            <w:pPr>
              <w:pStyle w:val="afe"/>
              <w:spacing w:after="0"/>
              <w:ind w:firstLine="425"/>
              <w:jc w:val="both"/>
              <w:rPr>
                <w:rFonts w:eastAsia="Times New Roman"/>
                <w:sz w:val="20"/>
                <w:lang w:val="en-US"/>
              </w:rPr>
            </w:pPr>
          </w:p>
        </w:tc>
        <w:tc>
          <w:tcPr>
            <w:tcW w:w="4304" w:type="dxa"/>
            <w:gridSpan w:val="11"/>
            <w:tcBorders>
              <w:bottom w:val="single" w:sz="6" w:space="0" w:color="auto"/>
            </w:tcBorders>
          </w:tcPr>
          <w:p w:rsidR="00D67A07" w:rsidRDefault="00D67A07">
            <w:pPr>
              <w:pStyle w:val="afe"/>
              <w:spacing w:after="0"/>
              <w:ind w:firstLine="425"/>
              <w:jc w:val="both"/>
              <w:rPr>
                <w:rFonts w:eastAsia="Times New Roman"/>
                <w:sz w:val="20"/>
                <w:lang w:val="en-US"/>
              </w:rPr>
            </w:pPr>
          </w:p>
        </w:tc>
        <w:tc>
          <w:tcPr>
            <w:tcW w:w="748" w:type="dxa"/>
            <w:gridSpan w:val="5"/>
          </w:tcPr>
          <w:p w:rsidR="00D67A07" w:rsidRDefault="00D67A07">
            <w:pPr>
              <w:pStyle w:val="afe"/>
              <w:spacing w:after="0"/>
              <w:ind w:firstLine="425"/>
              <w:jc w:val="both"/>
              <w:rPr>
                <w:rFonts w:eastAsia="Times New Roman"/>
                <w:sz w:val="20"/>
                <w:lang w:val="en-US"/>
              </w:rPr>
            </w:pPr>
          </w:p>
        </w:tc>
        <w:tc>
          <w:tcPr>
            <w:tcW w:w="2911" w:type="dxa"/>
            <w:gridSpan w:val="5"/>
            <w:tcBorders>
              <w:bottom w:val="single" w:sz="6" w:space="0" w:color="auto"/>
            </w:tcBorders>
          </w:tcPr>
          <w:p w:rsidR="00D67A07" w:rsidRDefault="00D67A07">
            <w:pPr>
              <w:pStyle w:val="afe"/>
              <w:spacing w:after="0"/>
              <w:ind w:firstLine="425"/>
              <w:jc w:val="both"/>
              <w:rPr>
                <w:rFonts w:eastAsia="Times New Roman"/>
                <w:sz w:val="20"/>
                <w:lang w:val="en-US"/>
              </w:rPr>
            </w:pPr>
          </w:p>
        </w:tc>
      </w:tr>
      <w:tr w:rsidR="00D67A07">
        <w:tc>
          <w:tcPr>
            <w:tcW w:w="2362" w:type="dxa"/>
          </w:tcPr>
          <w:p w:rsidR="00D67A07" w:rsidRDefault="00CD3DF4">
            <w:pPr>
              <w:pStyle w:val="afe"/>
              <w:spacing w:after="0"/>
              <w:jc w:val="center"/>
              <w:rPr>
                <w:rFonts w:eastAsia="Times New Roman"/>
                <w:sz w:val="12"/>
                <w:szCs w:val="12"/>
              </w:rPr>
            </w:pPr>
            <w:r>
              <w:rPr>
                <w:rFonts w:eastAsia="Times New Roman"/>
                <w:sz w:val="12"/>
                <w:szCs w:val="12"/>
              </w:rPr>
              <w:t>(должность)</w:t>
            </w:r>
          </w:p>
        </w:tc>
        <w:tc>
          <w:tcPr>
            <w:tcW w:w="307" w:type="dxa"/>
          </w:tcPr>
          <w:p w:rsidR="00D67A07" w:rsidRDefault="00D67A07">
            <w:pPr>
              <w:pStyle w:val="afe"/>
              <w:spacing w:after="0"/>
              <w:jc w:val="center"/>
              <w:rPr>
                <w:rFonts w:eastAsia="Times New Roman"/>
                <w:sz w:val="12"/>
                <w:szCs w:val="12"/>
              </w:rPr>
            </w:pPr>
          </w:p>
        </w:tc>
        <w:tc>
          <w:tcPr>
            <w:tcW w:w="4304" w:type="dxa"/>
            <w:gridSpan w:val="11"/>
          </w:tcPr>
          <w:p w:rsidR="00D67A07" w:rsidRDefault="00CD3DF4">
            <w:pPr>
              <w:pStyle w:val="afe"/>
              <w:spacing w:after="0"/>
              <w:jc w:val="center"/>
              <w:rPr>
                <w:rFonts w:eastAsia="Times New Roman"/>
                <w:sz w:val="12"/>
                <w:szCs w:val="12"/>
              </w:rPr>
            </w:pPr>
            <w:r>
              <w:rPr>
                <w:rFonts w:eastAsia="Times New Roman"/>
                <w:sz w:val="12"/>
                <w:szCs w:val="12"/>
              </w:rPr>
              <w:t>(ФИО)</w:t>
            </w:r>
          </w:p>
        </w:tc>
        <w:tc>
          <w:tcPr>
            <w:tcW w:w="748" w:type="dxa"/>
            <w:gridSpan w:val="5"/>
          </w:tcPr>
          <w:p w:rsidR="00D67A07" w:rsidRDefault="00D67A07">
            <w:pPr>
              <w:pStyle w:val="afe"/>
              <w:spacing w:after="0"/>
              <w:jc w:val="center"/>
              <w:rPr>
                <w:rFonts w:eastAsia="Times New Roman"/>
                <w:sz w:val="12"/>
                <w:szCs w:val="12"/>
              </w:rPr>
            </w:pPr>
          </w:p>
        </w:tc>
        <w:tc>
          <w:tcPr>
            <w:tcW w:w="2911" w:type="dxa"/>
            <w:gridSpan w:val="5"/>
          </w:tcPr>
          <w:p w:rsidR="00D67A07" w:rsidRDefault="00CD3DF4">
            <w:pPr>
              <w:pStyle w:val="afe"/>
              <w:spacing w:after="0"/>
              <w:jc w:val="center"/>
              <w:rPr>
                <w:rFonts w:eastAsia="Times New Roman"/>
                <w:sz w:val="12"/>
                <w:szCs w:val="12"/>
              </w:rPr>
            </w:pPr>
            <w:r>
              <w:rPr>
                <w:rFonts w:eastAsia="Times New Roman"/>
                <w:sz w:val="12"/>
                <w:szCs w:val="12"/>
              </w:rPr>
              <w:t>(подпись)</w:t>
            </w:r>
          </w:p>
        </w:tc>
      </w:tr>
      <w:tr w:rsidR="00D67A07">
        <w:tc>
          <w:tcPr>
            <w:tcW w:w="2362" w:type="dxa"/>
          </w:tcPr>
          <w:p w:rsidR="00D67A07" w:rsidRDefault="00D67A07">
            <w:pPr>
              <w:pStyle w:val="afe"/>
              <w:spacing w:after="0"/>
              <w:ind w:firstLine="425"/>
              <w:jc w:val="both"/>
              <w:rPr>
                <w:rFonts w:eastAsia="Times New Roman"/>
                <w:sz w:val="20"/>
                <w:lang w:val="en-US"/>
              </w:rPr>
            </w:pPr>
          </w:p>
        </w:tc>
        <w:tc>
          <w:tcPr>
            <w:tcW w:w="307" w:type="dxa"/>
          </w:tcPr>
          <w:p w:rsidR="00D67A07" w:rsidRDefault="00D67A07">
            <w:pPr>
              <w:pStyle w:val="afe"/>
              <w:spacing w:after="0"/>
              <w:ind w:firstLine="425"/>
              <w:jc w:val="both"/>
              <w:rPr>
                <w:rFonts w:eastAsia="Times New Roman"/>
                <w:sz w:val="20"/>
                <w:lang w:val="en-US"/>
              </w:rPr>
            </w:pPr>
          </w:p>
        </w:tc>
        <w:tc>
          <w:tcPr>
            <w:tcW w:w="4304" w:type="dxa"/>
            <w:gridSpan w:val="11"/>
          </w:tcPr>
          <w:p w:rsidR="00D67A07" w:rsidRDefault="00D67A07">
            <w:pPr>
              <w:pStyle w:val="afe"/>
              <w:spacing w:after="0"/>
              <w:ind w:firstLine="425"/>
              <w:jc w:val="both"/>
              <w:rPr>
                <w:rFonts w:eastAsia="Times New Roman"/>
                <w:sz w:val="20"/>
                <w:lang w:val="en-US"/>
              </w:rPr>
            </w:pPr>
          </w:p>
        </w:tc>
        <w:tc>
          <w:tcPr>
            <w:tcW w:w="748" w:type="dxa"/>
            <w:gridSpan w:val="5"/>
          </w:tcPr>
          <w:p w:rsidR="00D67A07" w:rsidRDefault="00CD3DF4">
            <w:pPr>
              <w:pStyle w:val="afe"/>
              <w:spacing w:after="0"/>
              <w:rPr>
                <w:rFonts w:eastAsia="Times New Roman"/>
                <w:sz w:val="20"/>
                <w:szCs w:val="24"/>
                <w:lang w:val="en-US"/>
              </w:rPr>
            </w:pPr>
            <w:r>
              <w:rPr>
                <w:rFonts w:eastAsia="Times New Roman"/>
                <w:sz w:val="20"/>
                <w:szCs w:val="24"/>
                <w:lang w:val="en-US"/>
              </w:rPr>
              <w:t>М.П.</w:t>
            </w:r>
          </w:p>
        </w:tc>
        <w:tc>
          <w:tcPr>
            <w:tcW w:w="2911" w:type="dxa"/>
            <w:gridSpan w:val="5"/>
          </w:tcPr>
          <w:p w:rsidR="00D67A07" w:rsidRDefault="00D67A07">
            <w:pPr>
              <w:pStyle w:val="afe"/>
              <w:spacing w:after="0"/>
              <w:ind w:firstLine="425"/>
              <w:jc w:val="both"/>
              <w:rPr>
                <w:rFonts w:eastAsia="Times New Roman"/>
                <w:sz w:val="20"/>
                <w:lang w:val="en-US"/>
              </w:rPr>
            </w:pPr>
          </w:p>
        </w:tc>
      </w:tr>
      <w:tr w:rsidR="00D67A07">
        <w:tc>
          <w:tcPr>
            <w:tcW w:w="10632" w:type="dxa"/>
            <w:gridSpan w:val="23"/>
            <w:tcBorders>
              <w:top w:val="single" w:sz="4" w:space="0" w:color="auto"/>
              <w:left w:val="none" w:sz="4" w:space="0" w:color="000000"/>
              <w:bottom w:val="none" w:sz="4" w:space="0" w:color="000000"/>
              <w:right w:val="none" w:sz="4" w:space="0" w:color="000000"/>
            </w:tcBorders>
          </w:tcPr>
          <w:p w:rsidR="00D67A07" w:rsidRDefault="00CD3DF4">
            <w:pPr>
              <w:pStyle w:val="afe"/>
              <w:spacing w:after="0"/>
              <w:jc w:val="center"/>
              <w:rPr>
                <w:rFonts w:eastAsia="Times New Roman"/>
                <w:i/>
                <w:iCs/>
                <w:sz w:val="14"/>
                <w:szCs w:val="16"/>
              </w:rPr>
            </w:pPr>
            <w:r>
              <w:rPr>
                <w:rFonts w:eastAsia="Times New Roman"/>
                <w:i/>
                <w:iCs/>
                <w:sz w:val="14"/>
                <w:szCs w:val="16"/>
              </w:rPr>
              <w:t>Заполняется сотрудником Депозитария</w:t>
            </w:r>
          </w:p>
        </w:tc>
      </w:tr>
      <w:tr w:rsidR="00D67A07">
        <w:tc>
          <w:tcPr>
            <w:tcW w:w="2362"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rFonts w:eastAsia="Times New Roman"/>
                <w:b/>
                <w:sz w:val="18"/>
                <w:szCs w:val="18"/>
              </w:rPr>
            </w:pPr>
            <w:r>
              <w:rPr>
                <w:rFonts w:eastAsia="Times New Roman"/>
                <w:b/>
                <w:sz w:val="18"/>
                <w:szCs w:val="18"/>
              </w:rPr>
              <w:t>Рег. номер поручения</w:t>
            </w:r>
          </w:p>
        </w:tc>
        <w:tc>
          <w:tcPr>
            <w:tcW w:w="2189" w:type="dxa"/>
            <w:gridSpan w:val="5"/>
            <w:tcBorders>
              <w:top w:val="none" w:sz="4" w:space="0" w:color="000000"/>
              <w:left w:val="none" w:sz="4" w:space="0" w:color="000000"/>
              <w:right w:val="none" w:sz="4" w:space="0" w:color="000000"/>
            </w:tcBorders>
            <w:vAlign w:val="bottom"/>
          </w:tcPr>
          <w:p w:rsidR="00D67A07" w:rsidRDefault="00D67A07">
            <w:pPr>
              <w:pStyle w:val="afe"/>
              <w:spacing w:after="0"/>
              <w:jc w:val="center"/>
              <w:rPr>
                <w:rFonts w:eastAsia="Times New Roman"/>
                <w:iCs/>
                <w:sz w:val="20"/>
                <w:szCs w:val="24"/>
                <w:lang w:val="en-US"/>
              </w:rPr>
            </w:pPr>
          </w:p>
        </w:tc>
        <w:tc>
          <w:tcPr>
            <w:tcW w:w="255" w:type="dxa"/>
            <w:gridSpan w:val="2"/>
            <w:tcBorders>
              <w:top w:val="none" w:sz="4" w:space="0" w:color="000000"/>
              <w:left w:val="none" w:sz="4" w:space="0" w:color="000000"/>
              <w:bottom w:val="none" w:sz="4" w:space="0" w:color="000000"/>
            </w:tcBorders>
            <w:vAlign w:val="bottom"/>
          </w:tcPr>
          <w:p w:rsidR="00D67A07" w:rsidRDefault="00D67A07">
            <w:pPr>
              <w:pStyle w:val="afe"/>
              <w:spacing w:after="0"/>
              <w:rPr>
                <w:rFonts w:eastAsia="Times New Roman"/>
                <w:b/>
                <w:sz w:val="18"/>
                <w:szCs w:val="18"/>
              </w:rPr>
            </w:pPr>
          </w:p>
        </w:tc>
        <w:tc>
          <w:tcPr>
            <w:tcW w:w="2167" w:type="dxa"/>
            <w:gridSpan w:val="5"/>
            <w:tcBorders>
              <w:top w:val="none" w:sz="4" w:space="0" w:color="000000"/>
              <w:bottom w:val="none" w:sz="4" w:space="0" w:color="000000"/>
              <w:right w:val="none" w:sz="4" w:space="0" w:color="000000"/>
            </w:tcBorders>
            <w:vAlign w:val="bottom"/>
          </w:tcPr>
          <w:p w:rsidR="00D67A07" w:rsidRDefault="00CD3DF4">
            <w:pPr>
              <w:pStyle w:val="afe"/>
              <w:spacing w:after="0"/>
              <w:rPr>
                <w:rFonts w:eastAsia="Times New Roman"/>
                <w:b/>
                <w:sz w:val="18"/>
                <w:szCs w:val="18"/>
              </w:rPr>
            </w:pPr>
            <w:r>
              <w:rPr>
                <w:rFonts w:eastAsia="Times New Roman"/>
                <w:b/>
                <w:sz w:val="18"/>
                <w:szCs w:val="18"/>
              </w:rPr>
              <w:t>Дата ввода поручения:</w:t>
            </w:r>
          </w:p>
        </w:tc>
        <w:tc>
          <w:tcPr>
            <w:tcW w:w="3659" w:type="dxa"/>
            <w:gridSpan w:val="10"/>
            <w:tcBorders>
              <w:top w:val="none" w:sz="4" w:space="0" w:color="000000"/>
              <w:left w:val="none" w:sz="4" w:space="0" w:color="000000"/>
              <w:right w:val="none" w:sz="4" w:space="0" w:color="000000"/>
            </w:tcBorders>
            <w:vAlign w:val="bottom"/>
          </w:tcPr>
          <w:p w:rsidR="00D67A07" w:rsidRDefault="00D67A07">
            <w:pPr>
              <w:pStyle w:val="afe"/>
              <w:spacing w:after="0"/>
              <w:ind w:right="-164" w:firstLine="425"/>
              <w:jc w:val="center"/>
              <w:rPr>
                <w:rFonts w:eastAsia="Times New Roman"/>
                <w:sz w:val="20"/>
                <w:lang w:val="en-US"/>
              </w:rPr>
            </w:pPr>
          </w:p>
        </w:tc>
      </w:tr>
      <w:tr w:rsidR="00D67A07">
        <w:tc>
          <w:tcPr>
            <w:tcW w:w="2362"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rFonts w:eastAsia="Times New Roman"/>
                <w:b/>
                <w:sz w:val="18"/>
                <w:szCs w:val="18"/>
              </w:rPr>
            </w:pPr>
            <w:r>
              <w:rPr>
                <w:rFonts w:eastAsia="Times New Roman"/>
                <w:b/>
                <w:sz w:val="18"/>
                <w:szCs w:val="18"/>
              </w:rPr>
              <w:t>Дата приема поручения</w:t>
            </w:r>
          </w:p>
        </w:tc>
        <w:tc>
          <w:tcPr>
            <w:tcW w:w="2189" w:type="dxa"/>
            <w:gridSpan w:val="5"/>
            <w:tcBorders>
              <w:left w:val="none" w:sz="4" w:space="0" w:color="000000"/>
              <w:right w:val="none" w:sz="4" w:space="0" w:color="000000"/>
            </w:tcBorders>
            <w:vAlign w:val="bottom"/>
          </w:tcPr>
          <w:p w:rsidR="00D67A07" w:rsidRDefault="00D67A07">
            <w:pPr>
              <w:pStyle w:val="afe"/>
              <w:spacing w:after="0"/>
              <w:jc w:val="center"/>
              <w:rPr>
                <w:rFonts w:eastAsia="Times New Roman"/>
                <w:iCs/>
                <w:sz w:val="20"/>
                <w:szCs w:val="24"/>
                <w:lang w:val="en-US"/>
              </w:rPr>
            </w:pPr>
          </w:p>
        </w:tc>
        <w:tc>
          <w:tcPr>
            <w:tcW w:w="255" w:type="dxa"/>
            <w:gridSpan w:val="2"/>
            <w:tcBorders>
              <w:top w:val="none" w:sz="4" w:space="0" w:color="000000"/>
              <w:left w:val="none" w:sz="4" w:space="0" w:color="000000"/>
              <w:bottom w:val="none" w:sz="4" w:space="0" w:color="000000"/>
            </w:tcBorders>
            <w:vAlign w:val="bottom"/>
          </w:tcPr>
          <w:p w:rsidR="00D67A07" w:rsidRDefault="00D67A07">
            <w:pPr>
              <w:pStyle w:val="afe"/>
              <w:spacing w:after="0"/>
              <w:ind w:firstLine="425"/>
              <w:rPr>
                <w:rFonts w:eastAsia="Times New Roman"/>
                <w:szCs w:val="24"/>
              </w:rPr>
            </w:pPr>
          </w:p>
        </w:tc>
        <w:tc>
          <w:tcPr>
            <w:tcW w:w="2167" w:type="dxa"/>
            <w:gridSpan w:val="5"/>
            <w:tcBorders>
              <w:top w:val="none" w:sz="4" w:space="0" w:color="000000"/>
              <w:bottom w:val="none" w:sz="4" w:space="0" w:color="000000"/>
              <w:right w:val="none" w:sz="4" w:space="0" w:color="000000"/>
            </w:tcBorders>
            <w:vAlign w:val="bottom"/>
          </w:tcPr>
          <w:p w:rsidR="00D67A07" w:rsidRDefault="00D67A07">
            <w:pPr>
              <w:pStyle w:val="afe"/>
              <w:spacing w:after="0"/>
              <w:ind w:firstLine="425"/>
              <w:rPr>
                <w:rFonts w:eastAsia="Times New Roman"/>
                <w:b/>
                <w:sz w:val="16"/>
                <w:szCs w:val="16"/>
              </w:rPr>
            </w:pPr>
          </w:p>
        </w:tc>
        <w:tc>
          <w:tcPr>
            <w:tcW w:w="330"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rFonts w:eastAsia="Times New Roman"/>
                <w:szCs w:val="24"/>
              </w:rPr>
            </w:pPr>
          </w:p>
        </w:tc>
        <w:tc>
          <w:tcPr>
            <w:tcW w:w="1037" w:type="dxa"/>
            <w:gridSpan w:val="5"/>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rFonts w:eastAsia="Times New Roman"/>
                <w:szCs w:val="24"/>
              </w:rPr>
            </w:pPr>
          </w:p>
        </w:tc>
        <w:tc>
          <w:tcPr>
            <w:tcW w:w="2292"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rFonts w:eastAsia="Times New Roman"/>
                <w:szCs w:val="24"/>
              </w:rPr>
            </w:pPr>
          </w:p>
        </w:tc>
      </w:tr>
      <w:tr w:rsidR="00D67A07">
        <w:trPr>
          <w:trHeight w:val="129"/>
        </w:trPr>
        <w:tc>
          <w:tcPr>
            <w:tcW w:w="2362"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rFonts w:eastAsia="Times New Roman"/>
                <w:b/>
                <w:sz w:val="18"/>
                <w:szCs w:val="18"/>
              </w:rPr>
            </w:pPr>
            <w:r>
              <w:rPr>
                <w:rFonts w:eastAsia="Times New Roman"/>
                <w:b/>
                <w:sz w:val="18"/>
                <w:szCs w:val="18"/>
              </w:rPr>
              <w:t>Время приема поручения</w:t>
            </w:r>
          </w:p>
        </w:tc>
        <w:tc>
          <w:tcPr>
            <w:tcW w:w="2189" w:type="dxa"/>
            <w:gridSpan w:val="5"/>
            <w:tcBorders>
              <w:left w:val="none" w:sz="4" w:space="0" w:color="000000"/>
              <w:right w:val="none" w:sz="4" w:space="0" w:color="000000"/>
            </w:tcBorders>
            <w:vAlign w:val="bottom"/>
          </w:tcPr>
          <w:p w:rsidR="00D67A07" w:rsidRDefault="00D67A07">
            <w:pPr>
              <w:pStyle w:val="afe"/>
              <w:spacing w:after="0"/>
              <w:jc w:val="center"/>
              <w:rPr>
                <w:rFonts w:eastAsia="Times New Roman"/>
                <w:iCs/>
                <w:sz w:val="20"/>
                <w:szCs w:val="24"/>
                <w:lang w:val="en-US"/>
              </w:rPr>
            </w:pPr>
          </w:p>
        </w:tc>
        <w:tc>
          <w:tcPr>
            <w:tcW w:w="255" w:type="dxa"/>
            <w:gridSpan w:val="2"/>
            <w:tcBorders>
              <w:top w:val="none" w:sz="4" w:space="0" w:color="000000"/>
              <w:left w:val="none" w:sz="4" w:space="0" w:color="000000"/>
              <w:bottom w:val="none" w:sz="4" w:space="0" w:color="000000"/>
            </w:tcBorders>
            <w:vAlign w:val="bottom"/>
          </w:tcPr>
          <w:p w:rsidR="00D67A07" w:rsidRDefault="00D67A07">
            <w:pPr>
              <w:pStyle w:val="afe"/>
              <w:spacing w:after="0"/>
              <w:ind w:firstLine="425"/>
              <w:rPr>
                <w:rFonts w:eastAsia="Times New Roman"/>
                <w:szCs w:val="24"/>
              </w:rPr>
            </w:pPr>
          </w:p>
        </w:tc>
        <w:tc>
          <w:tcPr>
            <w:tcW w:w="2167" w:type="dxa"/>
            <w:gridSpan w:val="5"/>
            <w:tcBorders>
              <w:top w:val="none" w:sz="4" w:space="0" w:color="000000"/>
              <w:bottom w:val="none" w:sz="4" w:space="0" w:color="000000"/>
              <w:right w:val="none" w:sz="4" w:space="0" w:color="000000"/>
            </w:tcBorders>
            <w:vAlign w:val="bottom"/>
          </w:tcPr>
          <w:p w:rsidR="00D67A07" w:rsidRDefault="00D67A07">
            <w:pPr>
              <w:pStyle w:val="afe"/>
              <w:spacing w:after="0"/>
              <w:ind w:firstLine="425"/>
              <w:rPr>
                <w:rFonts w:eastAsia="Times New Roman"/>
                <w:sz w:val="16"/>
                <w:szCs w:val="16"/>
              </w:rPr>
            </w:pPr>
          </w:p>
        </w:tc>
        <w:tc>
          <w:tcPr>
            <w:tcW w:w="303"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rFonts w:eastAsia="Times New Roman"/>
                <w:szCs w:val="24"/>
              </w:rPr>
            </w:pPr>
          </w:p>
        </w:tc>
        <w:tc>
          <w:tcPr>
            <w:tcW w:w="950" w:type="dxa"/>
            <w:gridSpan w:val="5"/>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rFonts w:eastAsia="Times New Roman"/>
                <w:szCs w:val="24"/>
              </w:rPr>
            </w:pPr>
          </w:p>
        </w:tc>
        <w:tc>
          <w:tcPr>
            <w:tcW w:w="2406" w:type="dxa"/>
            <w:gridSpan w:val="4"/>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rFonts w:eastAsia="Times New Roman"/>
                <w:szCs w:val="24"/>
              </w:rPr>
            </w:pPr>
          </w:p>
        </w:tc>
      </w:tr>
      <w:tr w:rsidR="00D67A07">
        <w:tc>
          <w:tcPr>
            <w:tcW w:w="2362"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rFonts w:eastAsia="Times New Roman"/>
                <w:b/>
                <w:sz w:val="18"/>
                <w:szCs w:val="18"/>
              </w:rPr>
            </w:pPr>
            <w:r>
              <w:rPr>
                <w:rFonts w:eastAsia="Times New Roman"/>
                <w:b/>
                <w:sz w:val="18"/>
                <w:szCs w:val="18"/>
              </w:rPr>
              <w:t>Операционист</w:t>
            </w:r>
          </w:p>
        </w:tc>
        <w:tc>
          <w:tcPr>
            <w:tcW w:w="2189" w:type="dxa"/>
            <w:gridSpan w:val="5"/>
            <w:tcBorders>
              <w:left w:val="none" w:sz="4" w:space="0" w:color="000000"/>
              <w:right w:val="none" w:sz="4" w:space="0" w:color="000000"/>
            </w:tcBorders>
            <w:vAlign w:val="bottom"/>
          </w:tcPr>
          <w:p w:rsidR="00D67A07" w:rsidRDefault="00D67A07">
            <w:pPr>
              <w:pStyle w:val="afe"/>
              <w:spacing w:after="0"/>
              <w:ind w:firstLine="425"/>
              <w:jc w:val="both"/>
              <w:rPr>
                <w:rFonts w:eastAsia="Times New Roman"/>
                <w:sz w:val="20"/>
                <w:lang w:val="en-US"/>
              </w:rPr>
            </w:pPr>
          </w:p>
        </w:tc>
        <w:tc>
          <w:tcPr>
            <w:tcW w:w="255" w:type="dxa"/>
            <w:gridSpan w:val="2"/>
            <w:tcBorders>
              <w:top w:val="none" w:sz="4" w:space="0" w:color="000000"/>
              <w:left w:val="none" w:sz="4" w:space="0" w:color="000000"/>
              <w:bottom w:val="none" w:sz="4" w:space="0" w:color="000000"/>
            </w:tcBorders>
            <w:vAlign w:val="bottom"/>
          </w:tcPr>
          <w:p w:rsidR="00D67A07" w:rsidRDefault="00D67A07">
            <w:pPr>
              <w:pStyle w:val="afe"/>
              <w:spacing w:after="0"/>
              <w:rPr>
                <w:rFonts w:eastAsia="Times New Roman"/>
                <w:b/>
                <w:sz w:val="18"/>
                <w:szCs w:val="18"/>
              </w:rPr>
            </w:pPr>
          </w:p>
        </w:tc>
        <w:tc>
          <w:tcPr>
            <w:tcW w:w="2167" w:type="dxa"/>
            <w:gridSpan w:val="5"/>
            <w:tcBorders>
              <w:top w:val="none" w:sz="4" w:space="0" w:color="000000"/>
              <w:bottom w:val="none" w:sz="4" w:space="0" w:color="000000"/>
              <w:right w:val="none" w:sz="4" w:space="0" w:color="000000"/>
            </w:tcBorders>
            <w:vAlign w:val="bottom"/>
          </w:tcPr>
          <w:p w:rsidR="00D67A07" w:rsidRDefault="00CD3DF4">
            <w:pPr>
              <w:pStyle w:val="afe"/>
              <w:spacing w:after="0"/>
              <w:rPr>
                <w:rFonts w:eastAsia="Times New Roman"/>
                <w:b/>
                <w:sz w:val="18"/>
                <w:szCs w:val="18"/>
              </w:rPr>
            </w:pPr>
            <w:r>
              <w:rPr>
                <w:rFonts w:eastAsia="Times New Roman"/>
                <w:b/>
                <w:sz w:val="18"/>
                <w:szCs w:val="18"/>
              </w:rPr>
              <w:t>Оператор</w:t>
            </w:r>
          </w:p>
        </w:tc>
        <w:tc>
          <w:tcPr>
            <w:tcW w:w="3659" w:type="dxa"/>
            <w:gridSpan w:val="10"/>
            <w:tcBorders>
              <w:top w:val="none" w:sz="4" w:space="0" w:color="000000"/>
              <w:left w:val="none" w:sz="4" w:space="0" w:color="000000"/>
              <w:right w:val="none" w:sz="4" w:space="0" w:color="000000"/>
            </w:tcBorders>
            <w:vAlign w:val="bottom"/>
          </w:tcPr>
          <w:p w:rsidR="00D67A07" w:rsidRDefault="00D67A07">
            <w:pPr>
              <w:pStyle w:val="afe"/>
              <w:spacing w:after="0"/>
              <w:ind w:firstLine="425"/>
              <w:jc w:val="both"/>
              <w:rPr>
                <w:rFonts w:eastAsia="Times New Roman"/>
                <w:sz w:val="20"/>
                <w:lang w:val="en-US"/>
              </w:rPr>
            </w:pPr>
          </w:p>
        </w:tc>
      </w:tr>
      <w:tr w:rsidR="00D67A07">
        <w:tc>
          <w:tcPr>
            <w:tcW w:w="2362" w:type="dxa"/>
            <w:tcBorders>
              <w:top w:val="none" w:sz="4" w:space="0" w:color="000000"/>
              <w:left w:val="none" w:sz="4" w:space="0" w:color="000000"/>
              <w:right w:val="none" w:sz="4" w:space="0" w:color="000000"/>
            </w:tcBorders>
          </w:tcPr>
          <w:p w:rsidR="00D67A07" w:rsidRDefault="00D67A07">
            <w:pPr>
              <w:pStyle w:val="afe"/>
              <w:spacing w:after="0"/>
              <w:jc w:val="center"/>
              <w:rPr>
                <w:rFonts w:eastAsia="Times New Roman"/>
                <w:b/>
                <w:sz w:val="16"/>
                <w:szCs w:val="16"/>
              </w:rPr>
            </w:pPr>
          </w:p>
        </w:tc>
        <w:tc>
          <w:tcPr>
            <w:tcW w:w="2189" w:type="dxa"/>
            <w:gridSpan w:val="5"/>
            <w:tcBorders>
              <w:left w:val="none" w:sz="4" w:space="0" w:color="000000"/>
              <w:right w:val="none" w:sz="4" w:space="0" w:color="000000"/>
            </w:tcBorders>
          </w:tcPr>
          <w:p w:rsidR="00D67A07" w:rsidRDefault="00CD3DF4">
            <w:pPr>
              <w:pStyle w:val="afe"/>
              <w:spacing w:after="0"/>
              <w:jc w:val="center"/>
              <w:rPr>
                <w:rFonts w:eastAsia="Times New Roman"/>
                <w:sz w:val="12"/>
                <w:szCs w:val="12"/>
              </w:rPr>
            </w:pPr>
            <w:r>
              <w:rPr>
                <w:rFonts w:eastAsia="Times New Roman"/>
                <w:sz w:val="12"/>
                <w:szCs w:val="12"/>
              </w:rPr>
              <w:t>подпись</w:t>
            </w:r>
          </w:p>
        </w:tc>
        <w:tc>
          <w:tcPr>
            <w:tcW w:w="255" w:type="dxa"/>
            <w:gridSpan w:val="2"/>
            <w:tcBorders>
              <w:top w:val="none" w:sz="4" w:space="0" w:color="000000"/>
              <w:left w:val="none" w:sz="4" w:space="0" w:color="000000"/>
            </w:tcBorders>
          </w:tcPr>
          <w:p w:rsidR="00D67A07" w:rsidRDefault="00D67A07">
            <w:pPr>
              <w:pStyle w:val="afe"/>
              <w:spacing w:after="0"/>
              <w:jc w:val="center"/>
              <w:rPr>
                <w:rFonts w:eastAsia="Times New Roman"/>
                <w:sz w:val="12"/>
                <w:szCs w:val="12"/>
              </w:rPr>
            </w:pPr>
          </w:p>
        </w:tc>
        <w:tc>
          <w:tcPr>
            <w:tcW w:w="2167" w:type="dxa"/>
            <w:gridSpan w:val="5"/>
            <w:tcBorders>
              <w:top w:val="none" w:sz="4" w:space="0" w:color="000000"/>
              <w:right w:val="none" w:sz="4" w:space="0" w:color="000000"/>
            </w:tcBorders>
          </w:tcPr>
          <w:p w:rsidR="00D67A07" w:rsidRDefault="00D67A07">
            <w:pPr>
              <w:pStyle w:val="afe"/>
              <w:spacing w:after="0"/>
              <w:jc w:val="center"/>
              <w:rPr>
                <w:rFonts w:eastAsia="Times New Roman"/>
                <w:b/>
                <w:sz w:val="16"/>
                <w:szCs w:val="16"/>
              </w:rPr>
            </w:pPr>
          </w:p>
        </w:tc>
        <w:tc>
          <w:tcPr>
            <w:tcW w:w="3659" w:type="dxa"/>
            <w:gridSpan w:val="10"/>
            <w:tcBorders>
              <w:left w:val="none" w:sz="4" w:space="0" w:color="000000"/>
              <w:right w:val="none" w:sz="4" w:space="0" w:color="000000"/>
            </w:tcBorders>
          </w:tcPr>
          <w:p w:rsidR="00D67A07" w:rsidRDefault="00CD3DF4">
            <w:pPr>
              <w:pStyle w:val="afe"/>
              <w:spacing w:after="0"/>
              <w:jc w:val="center"/>
              <w:rPr>
                <w:rFonts w:eastAsia="Times New Roman"/>
                <w:sz w:val="12"/>
                <w:szCs w:val="24"/>
              </w:rPr>
            </w:pPr>
            <w:r>
              <w:rPr>
                <w:rFonts w:eastAsia="Times New Roman"/>
                <w:sz w:val="12"/>
                <w:szCs w:val="24"/>
              </w:rPr>
              <w:t>подпись</w:t>
            </w:r>
          </w:p>
        </w:tc>
      </w:tr>
      <w:tr w:rsidR="00D67A07">
        <w:tc>
          <w:tcPr>
            <w:tcW w:w="2782" w:type="dxa"/>
            <w:gridSpan w:val="3"/>
            <w:tcBorders>
              <w:left w:val="none" w:sz="4" w:space="0" w:color="000000"/>
              <w:bottom w:val="none" w:sz="4" w:space="0" w:color="000000"/>
              <w:right w:val="none" w:sz="4" w:space="0" w:color="000000"/>
            </w:tcBorders>
            <w:vAlign w:val="center"/>
          </w:tcPr>
          <w:p w:rsidR="00D67A07" w:rsidRDefault="00CD3DF4">
            <w:pPr>
              <w:pStyle w:val="afe"/>
              <w:spacing w:before="80" w:after="0"/>
              <w:jc w:val="center"/>
              <w:rPr>
                <w:rFonts w:eastAsia="Times New Roman"/>
                <w:sz w:val="16"/>
                <w:szCs w:val="16"/>
              </w:rPr>
            </w:pPr>
            <w:r>
              <w:rPr>
                <w:rFonts w:eastAsia="Times New Roman"/>
                <w:sz w:val="16"/>
                <w:szCs w:val="16"/>
              </w:rPr>
              <w:t>Отчет о проведении операции №</w:t>
            </w:r>
          </w:p>
        </w:tc>
        <w:tc>
          <w:tcPr>
            <w:tcW w:w="1176" w:type="dxa"/>
            <w:tcBorders>
              <w:left w:val="none" w:sz="4" w:space="0" w:color="000000"/>
              <w:right w:val="none" w:sz="4" w:space="0" w:color="000000"/>
            </w:tcBorders>
            <w:vAlign w:val="center"/>
          </w:tcPr>
          <w:p w:rsidR="00D67A07" w:rsidRDefault="00D67A07">
            <w:pPr>
              <w:pStyle w:val="afe"/>
              <w:spacing w:before="80" w:after="0"/>
              <w:jc w:val="center"/>
              <w:rPr>
                <w:rFonts w:eastAsia="Times New Roman"/>
                <w:sz w:val="16"/>
                <w:szCs w:val="16"/>
              </w:rPr>
            </w:pPr>
          </w:p>
        </w:tc>
        <w:tc>
          <w:tcPr>
            <w:tcW w:w="802" w:type="dxa"/>
            <w:gridSpan w:val="3"/>
            <w:tcBorders>
              <w:left w:val="none" w:sz="4" w:space="0" w:color="000000"/>
              <w:bottom w:val="none" w:sz="4" w:space="0" w:color="000000"/>
              <w:right w:val="none" w:sz="4" w:space="0" w:color="000000"/>
            </w:tcBorders>
            <w:vAlign w:val="center"/>
          </w:tcPr>
          <w:p w:rsidR="00D67A07" w:rsidRDefault="00CD3DF4">
            <w:pPr>
              <w:pStyle w:val="afe"/>
              <w:spacing w:before="80" w:after="0"/>
              <w:jc w:val="center"/>
              <w:rPr>
                <w:rFonts w:eastAsia="Times New Roman"/>
                <w:sz w:val="16"/>
                <w:szCs w:val="16"/>
              </w:rPr>
            </w:pPr>
            <w:r>
              <w:rPr>
                <w:rFonts w:eastAsia="Times New Roman"/>
                <w:sz w:val="16"/>
                <w:szCs w:val="16"/>
              </w:rPr>
              <w:t>Дата:</w:t>
            </w:r>
          </w:p>
        </w:tc>
        <w:tc>
          <w:tcPr>
            <w:tcW w:w="315" w:type="dxa"/>
            <w:gridSpan w:val="2"/>
            <w:tcBorders>
              <w:left w:val="none" w:sz="4" w:space="0" w:color="000000"/>
              <w:bottom w:val="none" w:sz="4" w:space="0" w:color="000000"/>
              <w:right w:val="none" w:sz="4" w:space="0" w:color="000000"/>
            </w:tcBorders>
            <w:vAlign w:val="center"/>
          </w:tcPr>
          <w:p w:rsidR="00D67A07" w:rsidRDefault="00CD3DF4">
            <w:pPr>
              <w:pStyle w:val="afe"/>
              <w:spacing w:after="0"/>
              <w:jc w:val="center"/>
              <w:rPr>
                <w:rFonts w:eastAsia="Times New Roman"/>
                <w:iCs/>
                <w:sz w:val="16"/>
                <w:szCs w:val="16"/>
              </w:rPr>
            </w:pPr>
            <w:r>
              <w:rPr>
                <w:rFonts w:eastAsia="Times New Roman"/>
                <w:iCs/>
                <w:sz w:val="16"/>
                <w:szCs w:val="16"/>
              </w:rPr>
              <w:t>«</w:t>
            </w:r>
          </w:p>
        </w:tc>
        <w:tc>
          <w:tcPr>
            <w:tcW w:w="513" w:type="dxa"/>
            <w:tcBorders>
              <w:left w:val="none" w:sz="4" w:space="0" w:color="000000"/>
              <w:right w:val="none" w:sz="4" w:space="0" w:color="000000"/>
            </w:tcBorders>
            <w:vAlign w:val="center"/>
          </w:tcPr>
          <w:p w:rsidR="00D67A07" w:rsidRDefault="00D67A07">
            <w:pPr>
              <w:pStyle w:val="afe"/>
              <w:spacing w:before="80" w:after="0"/>
              <w:jc w:val="center"/>
              <w:rPr>
                <w:rFonts w:eastAsia="Times New Roman"/>
                <w:sz w:val="16"/>
                <w:szCs w:val="16"/>
              </w:rPr>
            </w:pPr>
          </w:p>
        </w:tc>
        <w:tc>
          <w:tcPr>
            <w:tcW w:w="308" w:type="dxa"/>
            <w:tcBorders>
              <w:left w:val="none" w:sz="4" w:space="0" w:color="000000"/>
              <w:bottom w:val="none" w:sz="4" w:space="0" w:color="000000"/>
              <w:right w:val="none" w:sz="4" w:space="0" w:color="000000"/>
            </w:tcBorders>
            <w:vAlign w:val="center"/>
          </w:tcPr>
          <w:p w:rsidR="00D67A07" w:rsidRDefault="00CD3DF4">
            <w:pPr>
              <w:pStyle w:val="afe"/>
              <w:spacing w:before="80" w:after="0"/>
              <w:jc w:val="center"/>
              <w:rPr>
                <w:rFonts w:eastAsia="Times New Roman"/>
                <w:sz w:val="16"/>
                <w:szCs w:val="16"/>
              </w:rPr>
            </w:pPr>
            <w:r>
              <w:rPr>
                <w:rFonts w:eastAsia="Times New Roman"/>
                <w:sz w:val="16"/>
                <w:szCs w:val="16"/>
              </w:rPr>
              <w:t>»</w:t>
            </w:r>
          </w:p>
        </w:tc>
        <w:tc>
          <w:tcPr>
            <w:tcW w:w="828" w:type="dxa"/>
            <w:tcBorders>
              <w:left w:val="none" w:sz="4" w:space="0" w:color="000000"/>
              <w:bottom w:val="none" w:sz="4" w:space="0" w:color="000000"/>
              <w:right w:val="none" w:sz="4" w:space="0" w:color="000000"/>
            </w:tcBorders>
            <w:vAlign w:val="center"/>
          </w:tcPr>
          <w:p w:rsidR="00D67A07" w:rsidRDefault="00D67A07">
            <w:pPr>
              <w:pStyle w:val="afe"/>
              <w:spacing w:before="80" w:after="0"/>
              <w:jc w:val="center"/>
              <w:rPr>
                <w:rFonts w:eastAsia="Times New Roman"/>
                <w:sz w:val="16"/>
                <w:szCs w:val="16"/>
              </w:rPr>
            </w:pPr>
          </w:p>
        </w:tc>
        <w:tc>
          <w:tcPr>
            <w:tcW w:w="724" w:type="dxa"/>
            <w:gridSpan w:val="4"/>
            <w:tcBorders>
              <w:left w:val="none" w:sz="4" w:space="0" w:color="000000"/>
              <w:bottom w:val="none" w:sz="4" w:space="0" w:color="000000"/>
              <w:right w:val="none" w:sz="4" w:space="0" w:color="000000"/>
            </w:tcBorders>
            <w:vAlign w:val="center"/>
          </w:tcPr>
          <w:p w:rsidR="00D67A07" w:rsidRDefault="00D67A07">
            <w:pPr>
              <w:pStyle w:val="afe"/>
              <w:spacing w:before="80" w:after="0"/>
              <w:jc w:val="center"/>
              <w:rPr>
                <w:rFonts w:eastAsia="Times New Roman"/>
                <w:sz w:val="16"/>
                <w:szCs w:val="16"/>
              </w:rPr>
            </w:pPr>
          </w:p>
        </w:tc>
        <w:tc>
          <w:tcPr>
            <w:tcW w:w="1088" w:type="dxa"/>
            <w:gridSpan w:val="6"/>
            <w:tcBorders>
              <w:left w:val="none" w:sz="4" w:space="0" w:color="000000"/>
              <w:bottom w:val="none" w:sz="4" w:space="0" w:color="000000"/>
              <w:right w:val="none" w:sz="4" w:space="0" w:color="000000"/>
            </w:tcBorders>
            <w:vAlign w:val="center"/>
          </w:tcPr>
          <w:p w:rsidR="00D67A07" w:rsidRDefault="00CD3DF4">
            <w:pPr>
              <w:pStyle w:val="afe"/>
              <w:spacing w:before="80" w:after="0"/>
              <w:jc w:val="center"/>
              <w:rPr>
                <w:rFonts w:eastAsia="Times New Roman"/>
                <w:sz w:val="16"/>
                <w:szCs w:val="16"/>
              </w:rPr>
            </w:pPr>
            <w:r>
              <w:rPr>
                <w:rFonts w:eastAsia="Times New Roman"/>
                <w:sz w:val="16"/>
                <w:szCs w:val="16"/>
              </w:rPr>
              <w:t>Контролер:</w:t>
            </w:r>
          </w:p>
        </w:tc>
        <w:tc>
          <w:tcPr>
            <w:tcW w:w="2096" w:type="dxa"/>
            <w:tcBorders>
              <w:left w:val="none" w:sz="4" w:space="0" w:color="000000"/>
              <w:right w:val="none" w:sz="4" w:space="0" w:color="000000"/>
            </w:tcBorders>
            <w:vAlign w:val="center"/>
          </w:tcPr>
          <w:p w:rsidR="00D67A07" w:rsidRDefault="00D67A07">
            <w:pPr>
              <w:pStyle w:val="afe"/>
              <w:spacing w:before="80" w:after="0"/>
              <w:jc w:val="center"/>
              <w:rPr>
                <w:rFonts w:eastAsia="Times New Roman"/>
                <w:sz w:val="16"/>
                <w:szCs w:val="16"/>
              </w:rPr>
            </w:pPr>
          </w:p>
        </w:tc>
      </w:tr>
      <w:tr w:rsidR="00D67A07">
        <w:tc>
          <w:tcPr>
            <w:tcW w:w="2782"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rFonts w:eastAsia="Times New Roman"/>
                <w:sz w:val="16"/>
                <w:szCs w:val="16"/>
              </w:rPr>
            </w:pPr>
          </w:p>
        </w:tc>
        <w:tc>
          <w:tcPr>
            <w:tcW w:w="1176" w:type="dxa"/>
            <w:tcBorders>
              <w:left w:val="none" w:sz="4" w:space="0" w:color="000000"/>
              <w:bottom w:val="single" w:sz="4" w:space="0" w:color="auto"/>
              <w:right w:val="none" w:sz="4" w:space="0" w:color="000000"/>
            </w:tcBorders>
            <w:vAlign w:val="center"/>
          </w:tcPr>
          <w:p w:rsidR="00D67A07" w:rsidRDefault="00D67A07">
            <w:pPr>
              <w:pStyle w:val="afe"/>
              <w:spacing w:after="0"/>
              <w:jc w:val="center"/>
              <w:rPr>
                <w:rFonts w:eastAsia="Times New Roman"/>
                <w:sz w:val="16"/>
                <w:szCs w:val="16"/>
              </w:rPr>
            </w:pPr>
          </w:p>
        </w:tc>
        <w:tc>
          <w:tcPr>
            <w:tcW w:w="802"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rFonts w:eastAsia="Times New Roman"/>
                <w:sz w:val="16"/>
                <w:szCs w:val="16"/>
              </w:rPr>
            </w:pPr>
          </w:p>
        </w:tc>
        <w:tc>
          <w:tcPr>
            <w:tcW w:w="315"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rFonts w:eastAsia="Times New Roman"/>
                <w:sz w:val="16"/>
                <w:szCs w:val="16"/>
              </w:rPr>
            </w:pPr>
          </w:p>
        </w:tc>
        <w:tc>
          <w:tcPr>
            <w:tcW w:w="513"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rFonts w:eastAsia="Times New Roman"/>
                <w:sz w:val="16"/>
                <w:szCs w:val="16"/>
              </w:rPr>
            </w:pPr>
          </w:p>
        </w:tc>
        <w:tc>
          <w:tcPr>
            <w:tcW w:w="308"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rFonts w:eastAsia="Times New Roman"/>
                <w:sz w:val="16"/>
                <w:szCs w:val="16"/>
              </w:rPr>
            </w:pPr>
          </w:p>
        </w:tc>
        <w:tc>
          <w:tcPr>
            <w:tcW w:w="828"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rFonts w:eastAsia="Times New Roman"/>
                <w:sz w:val="16"/>
                <w:szCs w:val="16"/>
              </w:rPr>
            </w:pPr>
          </w:p>
        </w:tc>
        <w:tc>
          <w:tcPr>
            <w:tcW w:w="745" w:type="dxa"/>
            <w:gridSpan w:val="5"/>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rFonts w:eastAsia="Times New Roman"/>
                <w:sz w:val="16"/>
                <w:szCs w:val="16"/>
              </w:rPr>
            </w:pPr>
          </w:p>
        </w:tc>
        <w:tc>
          <w:tcPr>
            <w:tcW w:w="1018" w:type="dxa"/>
            <w:gridSpan w:val="4"/>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rFonts w:eastAsia="Times New Roman"/>
                <w:sz w:val="12"/>
                <w:szCs w:val="12"/>
              </w:rPr>
            </w:pPr>
          </w:p>
        </w:tc>
        <w:tc>
          <w:tcPr>
            <w:tcW w:w="2145" w:type="dxa"/>
            <w:gridSpan w:val="2"/>
            <w:tcBorders>
              <w:top w:val="none" w:sz="4" w:space="0" w:color="000000"/>
              <w:left w:val="none" w:sz="4" w:space="0" w:color="000000"/>
              <w:bottom w:val="single" w:sz="4" w:space="0" w:color="auto"/>
              <w:right w:val="none" w:sz="4" w:space="0" w:color="000000"/>
            </w:tcBorders>
          </w:tcPr>
          <w:p w:rsidR="00D67A07" w:rsidRDefault="00CD3DF4">
            <w:pPr>
              <w:pStyle w:val="afe"/>
              <w:spacing w:after="0"/>
              <w:jc w:val="center"/>
              <w:rPr>
                <w:rFonts w:eastAsia="Times New Roman"/>
                <w:sz w:val="12"/>
                <w:szCs w:val="12"/>
              </w:rPr>
            </w:pPr>
            <w:r>
              <w:rPr>
                <w:rFonts w:eastAsia="Times New Roman"/>
                <w:sz w:val="12"/>
                <w:szCs w:val="12"/>
              </w:rPr>
              <w:t>подпись</w:t>
            </w:r>
          </w:p>
        </w:tc>
      </w:tr>
    </w:tbl>
    <w:p w:rsidR="00D67A07" w:rsidRDefault="00D67A07"/>
    <w:p w:rsidR="00D67A07" w:rsidRDefault="00CD3DF4">
      <w:r>
        <w:br w:type="page" w:clear="all"/>
      </w:r>
    </w:p>
    <w:p w:rsidR="00D67A07" w:rsidRDefault="00CD3DF4">
      <w:pPr>
        <w:pageBreakBefore/>
        <w:numPr>
          <w:ilvl w:val="1"/>
          <w:numId w:val="8"/>
        </w:numPr>
        <w:ind w:left="851" w:hanging="709"/>
      </w:pPr>
      <w:r>
        <w:t xml:space="preserve">Правила заполнения поручения </w:t>
      </w:r>
      <w:r>
        <w:rPr>
          <w:lang w:val="en-US"/>
        </w:rPr>
        <w:t>MF</w:t>
      </w:r>
      <w:r>
        <w:t>018 для операций с кодами 18/4, 18/5, 18/54</w:t>
      </w:r>
    </w:p>
    <w:p w:rsidR="00D67A07" w:rsidRDefault="00D67A07">
      <w:pPr>
        <w:pStyle w:val="14"/>
        <w:tabs>
          <w:tab w:val="num" w:pos="0"/>
        </w:tabs>
        <w:spacing w:after="120" w:line="276" w:lineRule="auto"/>
        <w:ind w:left="896"/>
        <w:jc w:val="both"/>
        <w:rPr>
          <w:caps/>
          <w:sz w:val="12"/>
          <w:szCs w:val="1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694"/>
        <w:gridCol w:w="6378"/>
        <w:gridCol w:w="1560"/>
      </w:tblGrid>
      <w:tr w:rsidR="00D67A07">
        <w:trPr>
          <w:cantSplit/>
          <w:trHeight w:val="644"/>
          <w:tblHeader/>
        </w:trPr>
        <w:tc>
          <w:tcPr>
            <w:tcW w:w="2694" w:type="dxa"/>
            <w:vAlign w:val="center"/>
          </w:tcPr>
          <w:p w:rsidR="00D67A07" w:rsidRDefault="00CD3DF4">
            <w:pPr>
              <w:jc w:val="center"/>
              <w:rPr>
                <w:b/>
                <w:sz w:val="22"/>
                <w:szCs w:val="22"/>
              </w:rPr>
            </w:pPr>
            <w:r>
              <w:rPr>
                <w:b/>
                <w:sz w:val="22"/>
                <w:szCs w:val="22"/>
              </w:rPr>
              <w:t>Наименование полей</w:t>
            </w:r>
          </w:p>
        </w:tc>
        <w:tc>
          <w:tcPr>
            <w:tcW w:w="6378" w:type="dxa"/>
            <w:vAlign w:val="center"/>
          </w:tcPr>
          <w:p w:rsidR="00D67A07" w:rsidRDefault="00CD3DF4">
            <w:pPr>
              <w:jc w:val="center"/>
              <w:rPr>
                <w:b/>
                <w:sz w:val="22"/>
                <w:szCs w:val="22"/>
              </w:rPr>
            </w:pPr>
            <w:r>
              <w:rPr>
                <w:b/>
                <w:sz w:val="22"/>
                <w:szCs w:val="22"/>
              </w:rPr>
              <w:t>Пояснения</w:t>
            </w:r>
          </w:p>
        </w:tc>
        <w:tc>
          <w:tcPr>
            <w:tcW w:w="1560" w:type="dxa"/>
          </w:tcPr>
          <w:p w:rsidR="00D67A07" w:rsidRDefault="00CD3DF4">
            <w:pPr>
              <w:jc w:val="center"/>
              <w:rPr>
                <w:b/>
                <w:sz w:val="22"/>
                <w:szCs w:val="22"/>
              </w:rPr>
            </w:pPr>
            <w:r>
              <w:rPr>
                <w:b/>
                <w:sz w:val="22"/>
                <w:szCs w:val="22"/>
              </w:rPr>
              <w:t>Обязательность</w:t>
            </w:r>
          </w:p>
        </w:tc>
      </w:tr>
      <w:tr w:rsidR="00D67A07">
        <w:trPr>
          <w:trHeight w:val="358"/>
        </w:trPr>
        <w:tc>
          <w:tcPr>
            <w:tcW w:w="2694" w:type="dxa"/>
            <w:vAlign w:val="center"/>
          </w:tcPr>
          <w:p w:rsidR="00D67A07" w:rsidRDefault="00CD3DF4">
            <w:pPr>
              <w:rPr>
                <w:i/>
                <w:sz w:val="22"/>
                <w:szCs w:val="22"/>
              </w:rPr>
            </w:pPr>
            <w:r>
              <w:rPr>
                <w:i/>
                <w:sz w:val="22"/>
                <w:szCs w:val="22"/>
              </w:rPr>
              <w:t>Операция</w:t>
            </w:r>
          </w:p>
        </w:tc>
        <w:tc>
          <w:tcPr>
            <w:tcW w:w="6378" w:type="dxa"/>
          </w:tcPr>
          <w:p w:rsidR="00D67A07" w:rsidRDefault="00CD3DF4">
            <w:pPr>
              <w:jc w:val="both"/>
              <w:rPr>
                <w:sz w:val="22"/>
                <w:szCs w:val="22"/>
              </w:rPr>
            </w:pPr>
            <w:r>
              <w:rPr>
                <w:sz w:val="22"/>
                <w:szCs w:val="22"/>
              </w:rPr>
              <w:t>Указывается код и наименование операции:</w:t>
            </w:r>
          </w:p>
          <w:p w:rsidR="00D67A07" w:rsidRDefault="00CD3DF4">
            <w:pPr>
              <w:numPr>
                <w:ilvl w:val="0"/>
                <w:numId w:val="5"/>
              </w:numPr>
              <w:tabs>
                <w:tab w:val="num" w:pos="433"/>
              </w:tabs>
              <w:ind w:left="0" w:firstLine="0"/>
              <w:jc w:val="both"/>
              <w:rPr>
                <w:sz w:val="22"/>
                <w:szCs w:val="22"/>
              </w:rPr>
            </w:pPr>
            <w:r>
              <w:rPr>
                <w:sz w:val="22"/>
                <w:szCs w:val="22"/>
              </w:rPr>
              <w:t>18/4 – «Регистрация изменения или прекращения учета обязательства»</w:t>
            </w:r>
          </w:p>
          <w:p w:rsidR="00D67A07" w:rsidRDefault="00CD3DF4">
            <w:pPr>
              <w:numPr>
                <w:ilvl w:val="0"/>
                <w:numId w:val="5"/>
              </w:numPr>
              <w:tabs>
                <w:tab w:val="num" w:pos="433"/>
              </w:tabs>
              <w:ind w:left="0" w:firstLine="0"/>
              <w:jc w:val="both"/>
              <w:rPr>
                <w:sz w:val="22"/>
                <w:szCs w:val="22"/>
              </w:rPr>
            </w:pPr>
            <w:r>
              <w:rPr>
                <w:sz w:val="22"/>
                <w:szCs w:val="22"/>
              </w:rPr>
              <w:t>18/5 - «Регистрация изменения или прекращения учета обязательства. Встречное поручение»</w:t>
            </w:r>
          </w:p>
          <w:p w:rsidR="00D67A07" w:rsidRDefault="00CD3DF4">
            <w:pPr>
              <w:numPr>
                <w:ilvl w:val="0"/>
                <w:numId w:val="5"/>
              </w:numPr>
              <w:tabs>
                <w:tab w:val="num" w:pos="433"/>
              </w:tabs>
              <w:ind w:left="0" w:firstLine="0"/>
              <w:jc w:val="both"/>
              <w:rPr>
                <w:sz w:val="22"/>
                <w:szCs w:val="22"/>
              </w:rPr>
            </w:pPr>
            <w:r>
              <w:rPr>
                <w:sz w:val="22"/>
                <w:szCs w:val="22"/>
              </w:rPr>
              <w:t>18/54 - «Регистрация изменения или прекращения учета обязательства» - применяется в случаях, установленных Порядком.</w:t>
            </w:r>
          </w:p>
        </w:tc>
        <w:tc>
          <w:tcPr>
            <w:tcW w:w="1560" w:type="dxa"/>
          </w:tcPr>
          <w:p w:rsidR="00D67A07" w:rsidRDefault="00CD3DF4">
            <w:pPr>
              <w:jc w:val="center"/>
              <w:rPr>
                <w:b/>
                <w:sz w:val="22"/>
                <w:szCs w:val="22"/>
              </w:rPr>
            </w:pPr>
            <w:r>
              <w:rPr>
                <w:b/>
                <w:sz w:val="22"/>
                <w:szCs w:val="22"/>
              </w:rPr>
              <w:t>О</w:t>
            </w:r>
          </w:p>
        </w:tc>
      </w:tr>
      <w:tr w:rsidR="00D67A07">
        <w:trPr>
          <w:trHeight w:val="358"/>
        </w:trPr>
        <w:tc>
          <w:tcPr>
            <w:tcW w:w="2694" w:type="dxa"/>
            <w:vAlign w:val="center"/>
          </w:tcPr>
          <w:p w:rsidR="00D67A07" w:rsidRDefault="00CD3DF4">
            <w:pPr>
              <w:rPr>
                <w:i/>
                <w:sz w:val="22"/>
                <w:szCs w:val="22"/>
              </w:rPr>
            </w:pPr>
            <w:r>
              <w:rPr>
                <w:i/>
                <w:sz w:val="22"/>
                <w:szCs w:val="22"/>
              </w:rPr>
              <w:t>Сторона по обязательству</w:t>
            </w:r>
          </w:p>
        </w:tc>
        <w:tc>
          <w:tcPr>
            <w:tcW w:w="6378" w:type="dxa"/>
          </w:tcPr>
          <w:p w:rsidR="00D67A07" w:rsidRDefault="00CD3DF4">
            <w:pPr>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(не более 120 символов)</w:t>
            </w:r>
            <w:r>
              <w:rPr>
                <w:sz w:val="22"/>
                <w:szCs w:val="22"/>
              </w:rPr>
              <w:t xml:space="preserve"> Клиента. </w:t>
            </w:r>
          </w:p>
        </w:tc>
        <w:tc>
          <w:tcPr>
            <w:tcW w:w="1560" w:type="dxa"/>
          </w:tcPr>
          <w:p w:rsidR="00D67A07" w:rsidRDefault="00CD3DF4">
            <w:pPr>
              <w:jc w:val="center"/>
              <w:rPr>
                <w:b/>
                <w:sz w:val="22"/>
                <w:szCs w:val="22"/>
              </w:rPr>
            </w:pPr>
            <w:r>
              <w:rPr>
                <w:b/>
                <w:sz w:val="22"/>
                <w:szCs w:val="22"/>
              </w:rPr>
              <w:t>О</w:t>
            </w:r>
          </w:p>
        </w:tc>
      </w:tr>
      <w:tr w:rsidR="00D67A07">
        <w:trPr>
          <w:cantSplit/>
          <w:trHeight w:val="520"/>
        </w:trPr>
        <w:tc>
          <w:tcPr>
            <w:tcW w:w="2694" w:type="dxa"/>
            <w:vAlign w:val="center"/>
          </w:tcPr>
          <w:p w:rsidR="00D67A07" w:rsidRDefault="00CD3DF4">
            <w:pPr>
              <w:rPr>
                <w:i/>
                <w:sz w:val="22"/>
                <w:szCs w:val="22"/>
              </w:rPr>
            </w:pPr>
            <w:r>
              <w:rPr>
                <w:i/>
                <w:sz w:val="22"/>
                <w:szCs w:val="22"/>
              </w:rPr>
              <w:t>Контрагент:</w:t>
            </w:r>
          </w:p>
        </w:tc>
        <w:tc>
          <w:tcPr>
            <w:tcW w:w="6378" w:type="dxa"/>
          </w:tcPr>
          <w:p w:rsidR="00D67A07" w:rsidRDefault="00CD3DF4">
            <w:pPr>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(не более 120 символов)</w:t>
            </w:r>
            <w:r>
              <w:rPr>
                <w:sz w:val="22"/>
                <w:szCs w:val="22"/>
              </w:rPr>
              <w:t xml:space="preserve"> контрагента по Сделке РЕПО.</w:t>
            </w:r>
          </w:p>
        </w:tc>
        <w:tc>
          <w:tcPr>
            <w:tcW w:w="1560" w:type="dxa"/>
          </w:tcPr>
          <w:p w:rsidR="00D67A07" w:rsidRDefault="00CD3DF4">
            <w:pPr>
              <w:jc w:val="center"/>
              <w:rPr>
                <w:b/>
                <w:sz w:val="22"/>
                <w:szCs w:val="22"/>
              </w:rPr>
            </w:pPr>
            <w:r>
              <w:rPr>
                <w:b/>
                <w:sz w:val="22"/>
                <w:szCs w:val="22"/>
              </w:rPr>
              <w:t>О</w:t>
            </w:r>
          </w:p>
        </w:tc>
      </w:tr>
      <w:tr w:rsidR="00D67A07">
        <w:trPr>
          <w:cantSplit/>
          <w:trHeight w:val="520"/>
        </w:trPr>
        <w:tc>
          <w:tcPr>
            <w:tcW w:w="2694" w:type="dxa"/>
            <w:vAlign w:val="center"/>
          </w:tcPr>
          <w:p w:rsidR="00D67A07" w:rsidRDefault="00CD3DF4">
            <w:pPr>
              <w:rPr>
                <w:i/>
                <w:sz w:val="22"/>
                <w:szCs w:val="22"/>
              </w:rPr>
            </w:pPr>
            <w:r>
              <w:rPr>
                <w:i/>
                <w:sz w:val="22"/>
                <w:szCs w:val="22"/>
              </w:rPr>
              <w:t>Дата исполнения обязательства**</w:t>
            </w:r>
          </w:p>
        </w:tc>
        <w:tc>
          <w:tcPr>
            <w:tcW w:w="6378" w:type="dxa"/>
          </w:tcPr>
          <w:p w:rsidR="00D67A07" w:rsidRDefault="00CD3DF4">
            <w:pPr>
              <w:jc w:val="both"/>
              <w:rPr>
                <w:sz w:val="22"/>
                <w:szCs w:val="22"/>
              </w:rPr>
            </w:pPr>
            <w:r>
              <w:rPr>
                <w:sz w:val="22"/>
                <w:szCs w:val="22"/>
              </w:rPr>
              <w:t>Указывается дата исполнения обязательства для Сделки РЕПО с открытой Датой второй части Сделки РЕПО либо новая дата исполнения обязательства по Сделке РЕПО с установленной Датой второй части Сделки РЕПО либо новая дата окончания Сделки займа</w:t>
            </w:r>
          </w:p>
        </w:tc>
        <w:tc>
          <w:tcPr>
            <w:tcW w:w="1560" w:type="dxa"/>
          </w:tcPr>
          <w:p w:rsidR="00D67A07" w:rsidRDefault="00CD3DF4">
            <w:pPr>
              <w:jc w:val="center"/>
              <w:rPr>
                <w:b/>
                <w:sz w:val="22"/>
                <w:szCs w:val="22"/>
              </w:rPr>
            </w:pPr>
            <w:r>
              <w:rPr>
                <w:b/>
                <w:sz w:val="22"/>
                <w:szCs w:val="22"/>
              </w:rPr>
              <w:t>Н</w:t>
            </w:r>
          </w:p>
        </w:tc>
      </w:tr>
      <w:tr w:rsidR="00D67A07">
        <w:trPr>
          <w:cantSplit/>
          <w:trHeight w:val="520"/>
        </w:trPr>
        <w:tc>
          <w:tcPr>
            <w:tcW w:w="2694" w:type="dxa"/>
            <w:vAlign w:val="center"/>
          </w:tcPr>
          <w:p w:rsidR="00D67A07" w:rsidRDefault="00CD3DF4">
            <w:pPr>
              <w:rPr>
                <w:i/>
                <w:sz w:val="22"/>
                <w:szCs w:val="22"/>
              </w:rPr>
            </w:pPr>
            <w:r>
              <w:rPr>
                <w:i/>
                <w:sz w:val="22"/>
                <w:szCs w:val="22"/>
              </w:rPr>
              <w:t xml:space="preserve">Тип обязательства* </w:t>
            </w:r>
          </w:p>
        </w:tc>
        <w:tc>
          <w:tcPr>
            <w:tcW w:w="6378" w:type="dxa"/>
          </w:tcPr>
          <w:p w:rsidR="00D67A07" w:rsidRDefault="00CD3DF4">
            <w:pPr>
              <w:jc w:val="both"/>
              <w:rPr>
                <w:sz w:val="22"/>
                <w:szCs w:val="22"/>
              </w:rPr>
            </w:pPr>
            <w:r>
              <w:rPr>
                <w:sz w:val="22"/>
                <w:szCs w:val="22"/>
              </w:rPr>
              <w:t xml:space="preserve">Указывается код Группы </w:t>
            </w:r>
            <w:r>
              <w:rPr>
                <w:i/>
                <w:sz w:val="22"/>
                <w:szCs w:val="22"/>
              </w:rPr>
              <w:t>(например, «</w:t>
            </w:r>
            <w:r>
              <w:rPr>
                <w:i/>
                <w:sz w:val="22"/>
                <w:szCs w:val="22"/>
                <w:lang w:val="en-US"/>
              </w:rPr>
              <w:t>CBR</w:t>
            </w:r>
            <w:r>
              <w:rPr>
                <w:i/>
                <w:sz w:val="22"/>
                <w:szCs w:val="22"/>
              </w:rPr>
              <w:t>1», «</w:t>
            </w:r>
            <w:r>
              <w:rPr>
                <w:i/>
                <w:sz w:val="22"/>
                <w:szCs w:val="22"/>
                <w:lang w:val="en-US"/>
              </w:rPr>
              <w:t>RMBC</w:t>
            </w:r>
            <w:r>
              <w:rPr>
                <w:i/>
                <w:sz w:val="22"/>
                <w:szCs w:val="22"/>
              </w:rPr>
              <w:t xml:space="preserve">») </w:t>
            </w:r>
            <w:r>
              <w:rPr>
                <w:sz w:val="22"/>
                <w:szCs w:val="22"/>
              </w:rPr>
              <w:t xml:space="preserve">и наименование </w:t>
            </w:r>
            <w:r>
              <w:rPr>
                <w:i/>
                <w:sz w:val="22"/>
                <w:szCs w:val="22"/>
              </w:rPr>
              <w:t>(не более 120 символов).</w:t>
            </w:r>
          </w:p>
        </w:tc>
        <w:tc>
          <w:tcPr>
            <w:tcW w:w="1560" w:type="dxa"/>
          </w:tcPr>
          <w:p w:rsidR="00D67A07" w:rsidRDefault="00CD3DF4">
            <w:pPr>
              <w:jc w:val="center"/>
              <w:rPr>
                <w:b/>
                <w:sz w:val="22"/>
                <w:szCs w:val="22"/>
              </w:rPr>
            </w:pPr>
            <w:r>
              <w:rPr>
                <w:b/>
                <w:sz w:val="22"/>
                <w:szCs w:val="22"/>
              </w:rPr>
              <w:t>Н</w:t>
            </w:r>
          </w:p>
        </w:tc>
      </w:tr>
      <w:tr w:rsidR="00D67A07">
        <w:trPr>
          <w:cantSplit/>
          <w:trHeight w:val="520"/>
        </w:trPr>
        <w:tc>
          <w:tcPr>
            <w:tcW w:w="2694" w:type="dxa"/>
            <w:vAlign w:val="center"/>
          </w:tcPr>
          <w:p w:rsidR="00D67A07" w:rsidRDefault="00CD3DF4">
            <w:pPr>
              <w:rPr>
                <w:i/>
                <w:sz w:val="22"/>
                <w:szCs w:val="22"/>
              </w:rPr>
            </w:pPr>
            <w:r>
              <w:rPr>
                <w:i/>
                <w:sz w:val="22"/>
                <w:szCs w:val="22"/>
              </w:rPr>
              <w:t>Референс обязательства*</w:t>
            </w:r>
          </w:p>
        </w:tc>
        <w:tc>
          <w:tcPr>
            <w:tcW w:w="6378" w:type="dxa"/>
          </w:tcPr>
          <w:p w:rsidR="00D67A07" w:rsidRDefault="00CD3DF4">
            <w:pPr>
              <w:jc w:val="both"/>
              <w:rPr>
                <w:sz w:val="22"/>
                <w:szCs w:val="22"/>
              </w:rPr>
            </w:pPr>
            <w:r>
              <w:rPr>
                <w:sz w:val="22"/>
                <w:szCs w:val="22"/>
              </w:rPr>
              <w:t>Указывается номер обязательства Сделки РЕПО (Сделки займа), допустимо использовать только латинские буквы и цифры.</w:t>
            </w:r>
          </w:p>
        </w:tc>
        <w:tc>
          <w:tcPr>
            <w:tcW w:w="1560" w:type="dxa"/>
          </w:tcPr>
          <w:p w:rsidR="00D67A07" w:rsidRDefault="00CD3DF4">
            <w:pPr>
              <w:jc w:val="center"/>
              <w:rPr>
                <w:b/>
                <w:sz w:val="22"/>
                <w:szCs w:val="22"/>
              </w:rPr>
            </w:pPr>
            <w:r>
              <w:rPr>
                <w:b/>
                <w:sz w:val="22"/>
                <w:szCs w:val="22"/>
              </w:rPr>
              <w:t>Н</w:t>
            </w:r>
          </w:p>
        </w:tc>
      </w:tr>
      <w:tr w:rsidR="00D67A07">
        <w:trPr>
          <w:trHeight w:val="753"/>
        </w:trPr>
        <w:tc>
          <w:tcPr>
            <w:tcW w:w="2694" w:type="dxa"/>
            <w:vAlign w:val="center"/>
          </w:tcPr>
          <w:p w:rsidR="00D67A07" w:rsidRDefault="00CD3DF4">
            <w:pPr>
              <w:rPr>
                <w:i/>
                <w:sz w:val="22"/>
                <w:szCs w:val="22"/>
              </w:rPr>
            </w:pPr>
            <w:r>
              <w:rPr>
                <w:i/>
                <w:sz w:val="22"/>
                <w:szCs w:val="22"/>
              </w:rPr>
              <w:t>Регистрационный номер сделки*</w:t>
            </w:r>
          </w:p>
        </w:tc>
        <w:tc>
          <w:tcPr>
            <w:tcW w:w="6378" w:type="dxa"/>
          </w:tcPr>
          <w:p w:rsidR="00D67A07" w:rsidRDefault="00CD3DF4">
            <w:pPr>
              <w:jc w:val="both"/>
              <w:rPr>
                <w:sz w:val="22"/>
                <w:szCs w:val="22"/>
              </w:rPr>
            </w:pPr>
            <w:r>
              <w:rPr>
                <w:sz w:val="22"/>
                <w:szCs w:val="22"/>
              </w:rPr>
              <w:t>Указывается регистрационный номер Сделки РЕПО (Сделки займа) (</w:t>
            </w:r>
            <w:r>
              <w:rPr>
                <w:i/>
                <w:sz w:val="22"/>
                <w:szCs w:val="22"/>
              </w:rPr>
              <w:t>не более 12 символов</w:t>
            </w:r>
            <w:r>
              <w:rPr>
                <w:sz w:val="22"/>
                <w:szCs w:val="22"/>
              </w:rPr>
              <w:t>), присваиваемый НРД при регистрации Сделки РЕПО (Сделки займа) в СУО НРД. Допустимо использовать только цифры.</w:t>
            </w:r>
          </w:p>
        </w:tc>
        <w:tc>
          <w:tcPr>
            <w:tcW w:w="1560" w:type="dxa"/>
          </w:tcPr>
          <w:p w:rsidR="00D67A07" w:rsidRDefault="00CD3DF4">
            <w:pPr>
              <w:jc w:val="center"/>
              <w:rPr>
                <w:b/>
                <w:sz w:val="22"/>
                <w:szCs w:val="22"/>
              </w:rPr>
            </w:pPr>
            <w:r>
              <w:rPr>
                <w:b/>
                <w:sz w:val="22"/>
                <w:szCs w:val="22"/>
              </w:rPr>
              <w:t>Н</w:t>
            </w:r>
          </w:p>
        </w:tc>
      </w:tr>
      <w:tr w:rsidR="00D67A07">
        <w:trPr>
          <w:trHeight w:val="1194"/>
        </w:trPr>
        <w:tc>
          <w:tcPr>
            <w:tcW w:w="10632" w:type="dxa"/>
            <w:gridSpan w:val="3"/>
            <w:vAlign w:val="center"/>
          </w:tcPr>
          <w:p w:rsidR="00D67A07" w:rsidRDefault="00CD3DF4">
            <w:pPr>
              <w:jc w:val="both"/>
              <w:rPr>
                <w:sz w:val="22"/>
                <w:szCs w:val="22"/>
              </w:rPr>
            </w:pPr>
            <w:r>
              <w:rPr>
                <w:sz w:val="22"/>
                <w:szCs w:val="22"/>
              </w:rPr>
              <w:t>*  обязательно должны быть заполнена хотя бы одна из следующих комбинаций полей:</w:t>
            </w:r>
          </w:p>
          <w:p w:rsidR="00D67A07" w:rsidRDefault="00CD3DF4">
            <w:pPr>
              <w:numPr>
                <w:ilvl w:val="0"/>
                <w:numId w:val="5"/>
              </w:numPr>
              <w:jc w:val="both"/>
              <w:rPr>
                <w:sz w:val="22"/>
                <w:szCs w:val="22"/>
              </w:rPr>
            </w:pPr>
            <w:r>
              <w:rPr>
                <w:sz w:val="22"/>
                <w:szCs w:val="22"/>
              </w:rPr>
              <w:t>«Тип обязательства» и «Референс обязательства»</w:t>
            </w:r>
          </w:p>
          <w:p w:rsidR="00D67A07" w:rsidRDefault="00CD3DF4">
            <w:pPr>
              <w:numPr>
                <w:ilvl w:val="0"/>
                <w:numId w:val="5"/>
              </w:numPr>
              <w:jc w:val="both"/>
              <w:rPr>
                <w:sz w:val="22"/>
                <w:szCs w:val="22"/>
              </w:rPr>
            </w:pPr>
            <w:r>
              <w:rPr>
                <w:sz w:val="22"/>
                <w:szCs w:val="22"/>
              </w:rPr>
              <w:t>«Регистрационный номер сделки»</w:t>
            </w:r>
          </w:p>
          <w:p w:rsidR="00D67A07" w:rsidRDefault="00CD3DF4">
            <w:pPr>
              <w:ind w:left="35"/>
              <w:jc w:val="both"/>
              <w:rPr>
                <w:sz w:val="22"/>
                <w:szCs w:val="22"/>
              </w:rPr>
            </w:pPr>
            <w:r>
              <w:rPr>
                <w:sz w:val="22"/>
                <w:szCs w:val="22"/>
              </w:rPr>
              <w:t>Для Группы сделок междилерского РЕПО в поручении с кодом операции 18/54 возможно заполнение только поля «Тип обязательства» при условии указания Даты исполнения обязательства.</w:t>
            </w:r>
          </w:p>
        </w:tc>
      </w:tr>
      <w:tr w:rsidR="00D67A07">
        <w:trPr>
          <w:trHeight w:val="1921"/>
        </w:trPr>
        <w:tc>
          <w:tcPr>
            <w:tcW w:w="2694" w:type="dxa"/>
            <w:vAlign w:val="center"/>
          </w:tcPr>
          <w:p w:rsidR="00D67A07" w:rsidRDefault="00CD3DF4">
            <w:pPr>
              <w:rPr>
                <w:i/>
                <w:sz w:val="22"/>
                <w:szCs w:val="22"/>
              </w:rPr>
            </w:pPr>
            <w:r>
              <w:rPr>
                <w:i/>
                <w:sz w:val="22"/>
                <w:szCs w:val="22"/>
              </w:rPr>
              <w:t>Прекращение обязательства</w:t>
            </w:r>
          </w:p>
        </w:tc>
        <w:tc>
          <w:tcPr>
            <w:tcW w:w="6378" w:type="dxa"/>
          </w:tcPr>
          <w:p w:rsidR="00D67A07" w:rsidRDefault="00CD3DF4">
            <w:pPr>
              <w:jc w:val="both"/>
              <w:rPr>
                <w:sz w:val="22"/>
                <w:szCs w:val="22"/>
              </w:rPr>
            </w:pPr>
            <w:r>
              <w:rPr>
                <w:sz w:val="22"/>
                <w:szCs w:val="22"/>
              </w:rPr>
              <w:t>Для прекращения учета обязательств по Сделке устанавливается значение «</w:t>
            </w:r>
            <w:r>
              <w:rPr>
                <w:sz w:val="22"/>
                <w:szCs w:val="22"/>
                <w:lang w:val="en-US"/>
              </w:rPr>
              <w:t>Y</w:t>
            </w:r>
            <w:r>
              <w:rPr>
                <w:sz w:val="22"/>
                <w:szCs w:val="22"/>
              </w:rPr>
              <w:t xml:space="preserve">» («Истина»). </w:t>
            </w:r>
          </w:p>
          <w:p w:rsidR="00D67A07" w:rsidRDefault="00CD3DF4">
            <w:pPr>
              <w:jc w:val="both"/>
              <w:rPr>
                <w:sz w:val="22"/>
                <w:szCs w:val="22"/>
              </w:rPr>
            </w:pPr>
            <w:r>
              <w:rPr>
                <w:sz w:val="22"/>
                <w:szCs w:val="22"/>
              </w:rPr>
              <w:t>При указании значения «Y» и заполненному полю Дата исполнения обязательства сделке, по которой ранее был прекращен учет обязательств, устанавливается статус «Урегулировано» с указанной в поручении датой. Данное изменение передается в Репозитарий только по внебиржевым Сделкам РЕПО.</w:t>
            </w:r>
          </w:p>
        </w:tc>
        <w:tc>
          <w:tcPr>
            <w:tcW w:w="1560" w:type="dxa"/>
          </w:tcPr>
          <w:p w:rsidR="00D67A07" w:rsidRDefault="00CD3DF4">
            <w:pPr>
              <w:jc w:val="center"/>
              <w:rPr>
                <w:b/>
                <w:sz w:val="22"/>
                <w:szCs w:val="22"/>
              </w:rPr>
            </w:pPr>
            <w:r>
              <w:rPr>
                <w:b/>
                <w:sz w:val="22"/>
                <w:szCs w:val="22"/>
              </w:rPr>
              <w:t>Н</w:t>
            </w:r>
          </w:p>
        </w:tc>
      </w:tr>
      <w:tr w:rsidR="00D67A07">
        <w:trPr>
          <w:trHeight w:val="459"/>
        </w:trPr>
        <w:tc>
          <w:tcPr>
            <w:tcW w:w="2694" w:type="dxa"/>
            <w:vAlign w:val="center"/>
          </w:tcPr>
          <w:p w:rsidR="00D67A07" w:rsidRDefault="00CD3DF4">
            <w:pPr>
              <w:rPr>
                <w:i/>
                <w:sz w:val="22"/>
                <w:szCs w:val="22"/>
              </w:rPr>
            </w:pPr>
            <w:r>
              <w:rPr>
                <w:i/>
                <w:sz w:val="22"/>
                <w:szCs w:val="22"/>
              </w:rPr>
              <w:t>Ставка, % **</w:t>
            </w:r>
          </w:p>
        </w:tc>
        <w:tc>
          <w:tcPr>
            <w:tcW w:w="6378" w:type="dxa"/>
          </w:tcPr>
          <w:p w:rsidR="00D67A07" w:rsidRDefault="00CD3DF4">
            <w:pPr>
              <w:jc w:val="both"/>
              <w:rPr>
                <w:sz w:val="22"/>
                <w:szCs w:val="22"/>
              </w:rPr>
            </w:pPr>
            <w:r>
              <w:rPr>
                <w:sz w:val="22"/>
                <w:szCs w:val="22"/>
              </w:rPr>
              <w:t>Указывается новая Ставка РЕПО для Сделки РЕПО. Не заполняется, если заполнено поле «Спред плавающей ставки РЕПО» и «Код денежного индикатора».</w:t>
            </w:r>
          </w:p>
        </w:tc>
        <w:tc>
          <w:tcPr>
            <w:tcW w:w="1560" w:type="dxa"/>
          </w:tcPr>
          <w:p w:rsidR="00D67A07" w:rsidRDefault="00CD3DF4">
            <w:pPr>
              <w:jc w:val="center"/>
              <w:rPr>
                <w:b/>
                <w:sz w:val="22"/>
                <w:szCs w:val="22"/>
              </w:rPr>
            </w:pPr>
            <w:r>
              <w:rPr>
                <w:b/>
                <w:sz w:val="22"/>
                <w:szCs w:val="22"/>
              </w:rPr>
              <w:t>Н</w:t>
            </w:r>
          </w:p>
        </w:tc>
      </w:tr>
      <w:tr w:rsidR="00D67A07">
        <w:trPr>
          <w:trHeight w:val="459"/>
        </w:trPr>
        <w:tc>
          <w:tcPr>
            <w:tcW w:w="2694" w:type="dxa"/>
            <w:vAlign w:val="center"/>
          </w:tcPr>
          <w:p w:rsidR="00D67A07" w:rsidRDefault="00CD3DF4">
            <w:pPr>
              <w:rPr>
                <w:i/>
                <w:sz w:val="22"/>
                <w:szCs w:val="22"/>
              </w:rPr>
            </w:pPr>
            <w:r>
              <w:rPr>
                <w:i/>
                <w:sz w:val="22"/>
                <w:szCs w:val="22"/>
              </w:rPr>
              <w:t>Нижний порог переоценки**</w:t>
            </w:r>
          </w:p>
        </w:tc>
        <w:tc>
          <w:tcPr>
            <w:tcW w:w="6378" w:type="dxa"/>
          </w:tcPr>
          <w:p w:rsidR="00D67A07" w:rsidRDefault="00CD3DF4">
            <w:pPr>
              <w:jc w:val="both"/>
              <w:rPr>
                <w:sz w:val="22"/>
                <w:szCs w:val="22"/>
              </w:rPr>
            </w:pPr>
            <w:r>
              <w:rPr>
                <w:sz w:val="22"/>
                <w:szCs w:val="22"/>
              </w:rPr>
              <w:t>Указывается новое максимально возможное уменьшение стоимости Обеспечения, выраженное в процентах от стоимости обязательства.</w:t>
            </w:r>
          </w:p>
        </w:tc>
        <w:tc>
          <w:tcPr>
            <w:tcW w:w="1560" w:type="dxa"/>
          </w:tcPr>
          <w:p w:rsidR="00D67A07" w:rsidRDefault="00CD3DF4">
            <w:pPr>
              <w:jc w:val="center"/>
              <w:rPr>
                <w:b/>
                <w:sz w:val="22"/>
                <w:szCs w:val="22"/>
              </w:rPr>
            </w:pPr>
            <w:r>
              <w:rPr>
                <w:b/>
                <w:sz w:val="22"/>
                <w:szCs w:val="22"/>
              </w:rPr>
              <w:t>Н</w:t>
            </w:r>
          </w:p>
        </w:tc>
      </w:tr>
      <w:tr w:rsidR="00D67A07">
        <w:trPr>
          <w:trHeight w:val="459"/>
        </w:trPr>
        <w:tc>
          <w:tcPr>
            <w:tcW w:w="2694" w:type="dxa"/>
            <w:vAlign w:val="center"/>
          </w:tcPr>
          <w:p w:rsidR="00D67A07" w:rsidRDefault="00CD3DF4">
            <w:pPr>
              <w:rPr>
                <w:i/>
                <w:sz w:val="22"/>
                <w:szCs w:val="22"/>
              </w:rPr>
            </w:pPr>
            <w:r>
              <w:rPr>
                <w:i/>
                <w:sz w:val="22"/>
                <w:szCs w:val="22"/>
              </w:rPr>
              <w:t>Верхний порог переоценки**</w:t>
            </w:r>
          </w:p>
        </w:tc>
        <w:tc>
          <w:tcPr>
            <w:tcW w:w="6378" w:type="dxa"/>
          </w:tcPr>
          <w:p w:rsidR="00D67A07" w:rsidRDefault="00CD3DF4">
            <w:pPr>
              <w:jc w:val="both"/>
              <w:rPr>
                <w:sz w:val="22"/>
                <w:szCs w:val="22"/>
              </w:rPr>
            </w:pPr>
            <w:r>
              <w:rPr>
                <w:sz w:val="22"/>
                <w:szCs w:val="22"/>
              </w:rPr>
              <w:t>Указывается новое максимально возможное увеличение стоимости Обеспечения, выраженное в процентах от стоимости обязательства.</w:t>
            </w:r>
          </w:p>
        </w:tc>
        <w:tc>
          <w:tcPr>
            <w:tcW w:w="1560" w:type="dxa"/>
          </w:tcPr>
          <w:p w:rsidR="00D67A07" w:rsidRDefault="00CD3DF4">
            <w:pPr>
              <w:jc w:val="center"/>
              <w:rPr>
                <w:b/>
                <w:sz w:val="22"/>
                <w:szCs w:val="22"/>
              </w:rPr>
            </w:pPr>
            <w:r>
              <w:rPr>
                <w:b/>
                <w:sz w:val="22"/>
                <w:szCs w:val="22"/>
              </w:rPr>
              <w:t>Н</w:t>
            </w:r>
          </w:p>
        </w:tc>
      </w:tr>
      <w:tr w:rsidR="00D67A07">
        <w:trPr>
          <w:trHeight w:val="459"/>
        </w:trPr>
        <w:tc>
          <w:tcPr>
            <w:tcW w:w="2694" w:type="dxa"/>
            <w:vAlign w:val="center"/>
          </w:tcPr>
          <w:p w:rsidR="00D67A07" w:rsidRDefault="00CD3DF4">
            <w:pPr>
              <w:rPr>
                <w:i/>
                <w:sz w:val="22"/>
                <w:szCs w:val="22"/>
              </w:rPr>
            </w:pPr>
            <w:r>
              <w:rPr>
                <w:i/>
                <w:sz w:val="22"/>
                <w:szCs w:val="22"/>
              </w:rPr>
              <w:t>Код корзины**</w:t>
            </w:r>
          </w:p>
        </w:tc>
        <w:tc>
          <w:tcPr>
            <w:tcW w:w="6378" w:type="dxa"/>
          </w:tcPr>
          <w:p w:rsidR="00D67A07" w:rsidRDefault="00CD3DF4">
            <w:pPr>
              <w:jc w:val="both"/>
              <w:rPr>
                <w:sz w:val="22"/>
                <w:szCs w:val="22"/>
              </w:rPr>
            </w:pPr>
            <w:r>
              <w:rPr>
                <w:sz w:val="22"/>
                <w:szCs w:val="22"/>
              </w:rPr>
              <w:t>Указывается новая Корзина по Сделке РЕПО. При указании кода Корзины не заполняется «Блок по ценным бумагам».</w:t>
            </w:r>
          </w:p>
        </w:tc>
        <w:tc>
          <w:tcPr>
            <w:tcW w:w="1560" w:type="dxa"/>
          </w:tcPr>
          <w:p w:rsidR="00D67A07" w:rsidRDefault="00CD3DF4">
            <w:pPr>
              <w:jc w:val="center"/>
              <w:rPr>
                <w:b/>
                <w:sz w:val="22"/>
                <w:szCs w:val="22"/>
              </w:rPr>
            </w:pPr>
            <w:r>
              <w:rPr>
                <w:b/>
                <w:sz w:val="22"/>
                <w:szCs w:val="22"/>
              </w:rPr>
              <w:t>Н</w:t>
            </w:r>
          </w:p>
        </w:tc>
      </w:tr>
      <w:tr w:rsidR="00D67A07">
        <w:trPr>
          <w:trHeight w:val="549"/>
        </w:trPr>
        <w:tc>
          <w:tcPr>
            <w:tcW w:w="2694" w:type="dxa"/>
            <w:vAlign w:val="center"/>
          </w:tcPr>
          <w:p w:rsidR="00D67A07" w:rsidRDefault="00CD3DF4">
            <w:pPr>
              <w:rPr>
                <w:i/>
                <w:sz w:val="22"/>
                <w:szCs w:val="22"/>
              </w:rPr>
            </w:pPr>
            <w:r>
              <w:rPr>
                <w:i/>
                <w:sz w:val="22"/>
                <w:szCs w:val="22"/>
              </w:rPr>
              <w:t>Спред Плавающей ставки **</w:t>
            </w:r>
          </w:p>
        </w:tc>
        <w:tc>
          <w:tcPr>
            <w:tcW w:w="6378" w:type="dxa"/>
          </w:tcPr>
          <w:p w:rsidR="00D67A07" w:rsidRDefault="00CD3DF4">
            <w:pPr>
              <w:jc w:val="both"/>
              <w:rPr>
                <w:sz w:val="22"/>
                <w:szCs w:val="22"/>
              </w:rPr>
            </w:pPr>
            <w:r>
              <w:rPr>
                <w:sz w:val="22"/>
                <w:szCs w:val="22"/>
              </w:rPr>
              <w:t>Указывается Спред по Сделке РЕПО с Плавающей Ставкой РЕПО. Не заполняется, если заполнено поле «Ставка РЕПО».</w:t>
            </w:r>
          </w:p>
        </w:tc>
        <w:tc>
          <w:tcPr>
            <w:tcW w:w="1560" w:type="dxa"/>
          </w:tcPr>
          <w:p w:rsidR="00D67A07" w:rsidRDefault="00CD3DF4">
            <w:pPr>
              <w:jc w:val="center"/>
              <w:rPr>
                <w:b/>
                <w:sz w:val="22"/>
                <w:szCs w:val="22"/>
              </w:rPr>
            </w:pPr>
            <w:r>
              <w:rPr>
                <w:b/>
                <w:sz w:val="22"/>
                <w:szCs w:val="22"/>
              </w:rPr>
              <w:t>Н</w:t>
            </w:r>
          </w:p>
        </w:tc>
      </w:tr>
      <w:tr w:rsidR="00D67A07">
        <w:trPr>
          <w:trHeight w:val="549"/>
        </w:trPr>
        <w:tc>
          <w:tcPr>
            <w:tcW w:w="2694" w:type="dxa"/>
            <w:vAlign w:val="center"/>
          </w:tcPr>
          <w:p w:rsidR="00D67A07" w:rsidRDefault="00CD3DF4">
            <w:pPr>
              <w:rPr>
                <w:i/>
                <w:sz w:val="22"/>
                <w:szCs w:val="22"/>
              </w:rPr>
            </w:pPr>
            <w:r>
              <w:rPr>
                <w:i/>
                <w:sz w:val="22"/>
                <w:szCs w:val="22"/>
              </w:rPr>
              <w:t>Код денежного индикатора**</w:t>
            </w:r>
          </w:p>
        </w:tc>
        <w:tc>
          <w:tcPr>
            <w:tcW w:w="6378" w:type="dxa"/>
          </w:tcPr>
          <w:p w:rsidR="00D67A07" w:rsidRDefault="00CD3DF4">
            <w:pPr>
              <w:jc w:val="both"/>
              <w:rPr>
                <w:sz w:val="22"/>
                <w:szCs w:val="22"/>
              </w:rPr>
            </w:pPr>
            <w:r>
              <w:rPr>
                <w:sz w:val="22"/>
                <w:szCs w:val="22"/>
              </w:rPr>
              <w:t>Указывается Индикативная ставка, используемая при заключении Сделки РЕПО с Плавающей Ставкой.</w:t>
            </w:r>
          </w:p>
        </w:tc>
        <w:tc>
          <w:tcPr>
            <w:tcW w:w="1560" w:type="dxa"/>
          </w:tcPr>
          <w:p w:rsidR="00D67A07" w:rsidRDefault="00CD3DF4">
            <w:pPr>
              <w:jc w:val="center"/>
              <w:rPr>
                <w:b/>
                <w:sz w:val="22"/>
                <w:szCs w:val="22"/>
              </w:rPr>
            </w:pPr>
            <w:r>
              <w:rPr>
                <w:b/>
                <w:sz w:val="22"/>
                <w:szCs w:val="22"/>
              </w:rPr>
              <w:t>Н</w:t>
            </w:r>
          </w:p>
        </w:tc>
      </w:tr>
      <w:tr w:rsidR="00D67A07">
        <w:trPr>
          <w:trHeight w:val="549"/>
        </w:trPr>
        <w:tc>
          <w:tcPr>
            <w:tcW w:w="2694" w:type="dxa"/>
            <w:vAlign w:val="center"/>
          </w:tcPr>
          <w:p w:rsidR="00D67A07" w:rsidRDefault="00CD3DF4">
            <w:pPr>
              <w:rPr>
                <w:i/>
                <w:sz w:val="22"/>
                <w:szCs w:val="22"/>
              </w:rPr>
            </w:pPr>
            <w:r>
              <w:rPr>
                <w:i/>
                <w:sz w:val="22"/>
                <w:szCs w:val="22"/>
              </w:rPr>
              <w:t>Способ расчетов по 2-й части РЕПО</w:t>
            </w:r>
          </w:p>
        </w:tc>
        <w:tc>
          <w:tcPr>
            <w:tcW w:w="6378" w:type="dxa"/>
          </w:tcPr>
          <w:p w:rsidR="00D67A07" w:rsidRDefault="00CD3DF4">
            <w:pPr>
              <w:jc w:val="both"/>
              <w:rPr>
                <w:sz w:val="22"/>
                <w:szCs w:val="22"/>
              </w:rPr>
            </w:pPr>
            <w:r>
              <w:rPr>
                <w:sz w:val="22"/>
                <w:szCs w:val="22"/>
              </w:rPr>
              <w:t xml:space="preserve">Указывается </w:t>
            </w:r>
            <w:r>
              <w:rPr>
                <w:sz w:val="22"/>
                <w:szCs w:val="22"/>
                <w:lang w:val="en-US"/>
              </w:rPr>
              <w:t>DVP</w:t>
            </w:r>
            <w:r>
              <w:rPr>
                <w:sz w:val="22"/>
                <w:szCs w:val="22"/>
              </w:rPr>
              <w:t>-1 для изменения способа расчета по второй части Сделки РЕПО.</w:t>
            </w:r>
          </w:p>
        </w:tc>
        <w:tc>
          <w:tcPr>
            <w:tcW w:w="1560" w:type="dxa"/>
          </w:tcPr>
          <w:p w:rsidR="00D67A07" w:rsidRDefault="00CD3DF4">
            <w:pPr>
              <w:jc w:val="center"/>
              <w:rPr>
                <w:b/>
                <w:sz w:val="22"/>
                <w:szCs w:val="22"/>
              </w:rPr>
            </w:pPr>
            <w:r>
              <w:rPr>
                <w:b/>
                <w:sz w:val="22"/>
                <w:szCs w:val="22"/>
              </w:rPr>
              <w:t>Н</w:t>
            </w:r>
          </w:p>
        </w:tc>
      </w:tr>
      <w:tr w:rsidR="00D67A07">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tcPr>
          <w:p w:rsidR="00D67A07" w:rsidRDefault="00CD3DF4">
            <w:pPr>
              <w:rPr>
                <w:b/>
                <w:i/>
                <w:sz w:val="20"/>
                <w:szCs w:val="20"/>
              </w:rPr>
            </w:pPr>
            <w:r>
              <w:rPr>
                <w:sz w:val="20"/>
                <w:szCs w:val="20"/>
              </w:rPr>
              <w:t>** возможно изменение на основании одностороннего поручения с кодом операции 18/54 в случаях, установленных Порядком.</w:t>
            </w:r>
          </w:p>
        </w:tc>
        <w:tc>
          <w:tcPr>
            <w:tcW w:w="1560" w:type="dxa"/>
            <w:tcBorders>
              <w:top w:val="single" w:sz="4" w:space="0" w:color="auto"/>
              <w:left w:val="single" w:sz="4" w:space="0" w:color="auto"/>
              <w:bottom w:val="single" w:sz="4" w:space="0" w:color="auto"/>
              <w:right w:val="single" w:sz="4" w:space="0" w:color="auto"/>
            </w:tcBorders>
            <w:vAlign w:val="center"/>
          </w:tcPr>
          <w:p w:rsidR="00D67A07" w:rsidRDefault="00D67A07">
            <w:pPr>
              <w:jc w:val="center"/>
              <w:rPr>
                <w:b/>
                <w:i/>
                <w:sz w:val="22"/>
                <w:szCs w:val="22"/>
              </w:rPr>
            </w:pPr>
          </w:p>
        </w:tc>
      </w:tr>
      <w:tr w:rsidR="00D67A07">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tcPr>
          <w:p w:rsidR="00D67A07" w:rsidRDefault="00CD3DF4">
            <w:pPr>
              <w:jc w:val="center"/>
              <w:rPr>
                <w:b/>
                <w:i/>
                <w:sz w:val="22"/>
                <w:szCs w:val="22"/>
              </w:rPr>
            </w:pPr>
            <w:r>
              <w:rPr>
                <w:b/>
                <w:i/>
                <w:sz w:val="22"/>
                <w:szCs w:val="22"/>
              </w:rPr>
              <w:t xml:space="preserve">Блок по ценным бумагам </w:t>
            </w:r>
          </w:p>
        </w:tc>
        <w:tc>
          <w:tcPr>
            <w:tcW w:w="1560" w:type="dxa"/>
            <w:tcBorders>
              <w:top w:val="single" w:sz="4" w:space="0" w:color="auto"/>
              <w:left w:val="single" w:sz="4" w:space="0" w:color="auto"/>
              <w:bottom w:val="single" w:sz="4" w:space="0" w:color="auto"/>
              <w:right w:val="single" w:sz="4" w:space="0" w:color="auto"/>
            </w:tcBorders>
            <w:vAlign w:val="center"/>
          </w:tcPr>
          <w:p w:rsidR="00D67A07" w:rsidRDefault="00D67A07">
            <w:pPr>
              <w:jc w:val="center"/>
              <w:rPr>
                <w:b/>
                <w:i/>
                <w:sz w:val="22"/>
                <w:szCs w:val="22"/>
              </w:rPr>
            </w:pPr>
          </w:p>
        </w:tc>
      </w:tr>
      <w:tr w:rsidR="00D67A07">
        <w:trPr>
          <w:trHeight w:val="520"/>
        </w:trPr>
        <w:tc>
          <w:tcPr>
            <w:tcW w:w="10632" w:type="dxa"/>
            <w:gridSpan w:val="3"/>
            <w:tcBorders>
              <w:top w:val="single" w:sz="4" w:space="0" w:color="auto"/>
              <w:left w:val="single" w:sz="4" w:space="0" w:color="auto"/>
              <w:bottom w:val="single" w:sz="4" w:space="0" w:color="auto"/>
              <w:right w:val="single" w:sz="4" w:space="0" w:color="auto"/>
            </w:tcBorders>
            <w:vAlign w:val="center"/>
          </w:tcPr>
          <w:p w:rsidR="00D67A07" w:rsidRDefault="00CD3DF4">
            <w:pPr>
              <w:jc w:val="center"/>
              <w:rPr>
                <w:sz w:val="22"/>
                <w:szCs w:val="22"/>
              </w:rPr>
            </w:pPr>
            <w:r>
              <w:rPr>
                <w:sz w:val="22"/>
                <w:szCs w:val="22"/>
              </w:rPr>
              <w:t xml:space="preserve">Блок используется для изменения Локальной корзины Сделки междилерского РЕПО </w:t>
            </w:r>
          </w:p>
        </w:tc>
      </w:tr>
      <w:tr w:rsidR="00D67A07">
        <w:trPr>
          <w:trHeight w:val="520"/>
        </w:trPr>
        <w:tc>
          <w:tcPr>
            <w:tcW w:w="2694" w:type="dxa"/>
            <w:tcBorders>
              <w:top w:val="single" w:sz="4" w:space="0" w:color="auto"/>
              <w:left w:val="single" w:sz="4" w:space="0" w:color="auto"/>
              <w:bottom w:val="single" w:sz="4" w:space="0" w:color="auto"/>
              <w:right w:val="single" w:sz="4" w:space="0" w:color="auto"/>
            </w:tcBorders>
            <w:vAlign w:val="center"/>
          </w:tcPr>
          <w:p w:rsidR="00D67A07" w:rsidRDefault="00CD3DF4">
            <w:pPr>
              <w:rPr>
                <w:i/>
                <w:sz w:val="22"/>
                <w:szCs w:val="22"/>
              </w:rPr>
            </w:pPr>
            <w:r>
              <w:rPr>
                <w:i/>
                <w:sz w:val="22"/>
                <w:szCs w:val="22"/>
              </w:rPr>
              <w:t>Код ценной бумаги или код корзины</w:t>
            </w:r>
          </w:p>
        </w:tc>
        <w:tc>
          <w:tcPr>
            <w:tcW w:w="6378" w:type="dxa"/>
            <w:tcBorders>
              <w:top w:val="single" w:sz="4" w:space="0" w:color="auto"/>
              <w:left w:val="single" w:sz="4" w:space="0" w:color="auto"/>
              <w:bottom w:val="single" w:sz="4" w:space="0" w:color="auto"/>
              <w:right w:val="single" w:sz="4" w:space="0" w:color="auto"/>
            </w:tcBorders>
          </w:tcPr>
          <w:p w:rsidR="00D67A07" w:rsidRDefault="00CD3DF4">
            <w:pPr>
              <w:jc w:val="both"/>
              <w:rPr>
                <w:i/>
                <w:sz w:val="22"/>
                <w:szCs w:val="22"/>
              </w:rPr>
            </w:pPr>
            <w:r>
              <w:rPr>
                <w:sz w:val="22"/>
                <w:szCs w:val="22"/>
              </w:rPr>
              <w:t xml:space="preserve">Указывается депозитарный код ценной бумаги </w:t>
            </w:r>
            <w:r>
              <w:rPr>
                <w:i/>
                <w:sz w:val="22"/>
                <w:szCs w:val="22"/>
              </w:rPr>
              <w:t xml:space="preserve">(12 символов) </w:t>
            </w:r>
            <w:r>
              <w:rPr>
                <w:sz w:val="22"/>
                <w:szCs w:val="22"/>
              </w:rPr>
              <w:t xml:space="preserve">и ее краткое наименование </w:t>
            </w:r>
            <w:r>
              <w:rPr>
                <w:i/>
                <w:sz w:val="22"/>
                <w:szCs w:val="22"/>
              </w:rPr>
              <w:t>(не более 120 символов</w:t>
            </w:r>
            <w:r>
              <w:rPr>
                <w:sz w:val="22"/>
                <w:szCs w:val="22"/>
              </w:rPr>
              <w:t>) или код корзины.</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r w:rsidR="00D67A07">
        <w:trPr>
          <w:trHeight w:val="520"/>
        </w:trPr>
        <w:tc>
          <w:tcPr>
            <w:tcW w:w="2694"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Направление движения</w:t>
            </w:r>
          </w:p>
        </w:tc>
        <w:tc>
          <w:tcPr>
            <w:tcW w:w="6378" w:type="dxa"/>
            <w:tcBorders>
              <w:top w:val="single" w:sz="4" w:space="0" w:color="auto"/>
              <w:left w:val="single" w:sz="4" w:space="0" w:color="auto"/>
              <w:bottom w:val="single" w:sz="4" w:space="0" w:color="auto"/>
              <w:right w:val="single" w:sz="4" w:space="0" w:color="auto"/>
            </w:tcBorders>
          </w:tcPr>
          <w:p w:rsidR="00D67A07" w:rsidRDefault="00CD3DF4">
            <w:pPr>
              <w:widowControl w:val="0"/>
              <w:jc w:val="both"/>
              <w:rPr>
                <w:sz w:val="22"/>
                <w:szCs w:val="22"/>
              </w:rPr>
            </w:pPr>
            <w:r>
              <w:rPr>
                <w:sz w:val="22"/>
                <w:szCs w:val="22"/>
              </w:rPr>
              <w:t>Указывается:</w:t>
            </w:r>
          </w:p>
          <w:p w:rsidR="00D67A07" w:rsidRDefault="00CD3DF4">
            <w:pPr>
              <w:widowControl w:val="0"/>
              <w:ind w:left="322" w:hanging="425"/>
              <w:jc w:val="both"/>
              <w:rPr>
                <w:sz w:val="22"/>
                <w:szCs w:val="22"/>
              </w:rPr>
            </w:pPr>
            <w:r>
              <w:rPr>
                <w:sz w:val="22"/>
                <w:szCs w:val="22"/>
              </w:rPr>
              <w:t xml:space="preserve">   - по исключаемым из Локальной корзины ценным бумагам – «</w:t>
            </w:r>
            <w:r>
              <w:rPr>
                <w:sz w:val="22"/>
                <w:szCs w:val="22"/>
                <w:lang w:val="en-US"/>
              </w:rPr>
              <w:t>COLO</w:t>
            </w:r>
            <w:r>
              <w:rPr>
                <w:sz w:val="22"/>
                <w:szCs w:val="22"/>
              </w:rPr>
              <w:t>» («-»)</w:t>
            </w:r>
          </w:p>
          <w:p w:rsidR="00D67A07" w:rsidRDefault="00CD3DF4">
            <w:pPr>
              <w:widowControl w:val="0"/>
              <w:ind w:left="322" w:hanging="322"/>
              <w:jc w:val="both"/>
              <w:rPr>
                <w:sz w:val="22"/>
                <w:szCs w:val="22"/>
              </w:rPr>
            </w:pPr>
            <w:r>
              <w:rPr>
                <w:sz w:val="22"/>
                <w:szCs w:val="22"/>
              </w:rPr>
              <w:t xml:space="preserve"> - по включаемым в Локальную корзину ценным бумагам – «</w:t>
            </w:r>
            <w:r>
              <w:rPr>
                <w:sz w:val="22"/>
                <w:szCs w:val="22"/>
                <w:lang w:val="en-US"/>
              </w:rPr>
              <w:t>COLI</w:t>
            </w:r>
            <w:r>
              <w:rPr>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widowControl w:val="0"/>
              <w:jc w:val="center"/>
              <w:rPr>
                <w:b/>
                <w:sz w:val="22"/>
                <w:szCs w:val="22"/>
              </w:rPr>
            </w:pPr>
            <w:r>
              <w:rPr>
                <w:b/>
                <w:sz w:val="22"/>
                <w:szCs w:val="22"/>
              </w:rPr>
              <w:t>Н</w:t>
            </w:r>
          </w:p>
        </w:tc>
      </w:tr>
      <w:tr w:rsidR="00D67A07">
        <w:trPr>
          <w:trHeight w:val="520"/>
        </w:trPr>
        <w:tc>
          <w:tcPr>
            <w:tcW w:w="2694"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Количество ценных бумаг</w:t>
            </w:r>
          </w:p>
        </w:tc>
        <w:tc>
          <w:tcPr>
            <w:tcW w:w="6378" w:type="dxa"/>
            <w:tcBorders>
              <w:top w:val="single" w:sz="4" w:space="0" w:color="auto"/>
              <w:left w:val="single" w:sz="4" w:space="0" w:color="auto"/>
              <w:bottom w:val="single" w:sz="4" w:space="0" w:color="auto"/>
              <w:right w:val="single" w:sz="4" w:space="0" w:color="auto"/>
            </w:tcBorders>
          </w:tcPr>
          <w:p w:rsidR="00D67A07" w:rsidRDefault="00CD3DF4">
            <w:pPr>
              <w:widowControl w:val="0"/>
              <w:jc w:val="both"/>
              <w:rPr>
                <w:sz w:val="22"/>
                <w:szCs w:val="22"/>
              </w:rPr>
            </w:pPr>
            <w:r>
              <w:rPr>
                <w:sz w:val="22"/>
                <w:szCs w:val="22"/>
              </w:rPr>
              <w:t>Всегда указывается «0»</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widowControl w:val="0"/>
              <w:jc w:val="center"/>
              <w:rPr>
                <w:b/>
                <w:sz w:val="22"/>
                <w:szCs w:val="22"/>
              </w:rPr>
            </w:pPr>
            <w:r>
              <w:rPr>
                <w:b/>
                <w:sz w:val="22"/>
                <w:szCs w:val="22"/>
              </w:rPr>
              <w:t>Н</w:t>
            </w:r>
          </w:p>
        </w:tc>
      </w:tr>
      <w:tr w:rsidR="00D67A07">
        <w:trPr>
          <w:trHeight w:val="520"/>
        </w:trPr>
        <w:tc>
          <w:tcPr>
            <w:tcW w:w="2694"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Дисконт</w:t>
            </w:r>
          </w:p>
        </w:tc>
        <w:tc>
          <w:tcPr>
            <w:tcW w:w="6378" w:type="dxa"/>
            <w:tcBorders>
              <w:top w:val="single" w:sz="4" w:space="0" w:color="auto"/>
              <w:left w:val="single" w:sz="4" w:space="0" w:color="auto"/>
              <w:bottom w:val="single" w:sz="4" w:space="0" w:color="auto"/>
              <w:right w:val="single" w:sz="4" w:space="0" w:color="auto"/>
            </w:tcBorders>
          </w:tcPr>
          <w:p w:rsidR="00D67A07" w:rsidRDefault="00CD3DF4">
            <w:pPr>
              <w:widowControl w:val="0"/>
              <w:jc w:val="both"/>
              <w:rPr>
                <w:sz w:val="22"/>
                <w:szCs w:val="22"/>
              </w:rPr>
            </w:pPr>
            <w:r>
              <w:rPr>
                <w:sz w:val="22"/>
                <w:szCs w:val="22"/>
              </w:rPr>
              <w:t xml:space="preserve">Указывается дисконт в процентах. Не допускается указание по исключаемым из Локальной корзины ценным бумагам  </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widowControl w:val="0"/>
              <w:jc w:val="center"/>
              <w:rPr>
                <w:b/>
                <w:sz w:val="22"/>
                <w:szCs w:val="22"/>
              </w:rPr>
            </w:pPr>
            <w:r>
              <w:rPr>
                <w:b/>
                <w:sz w:val="22"/>
                <w:szCs w:val="22"/>
              </w:rPr>
              <w:t>Н</w:t>
            </w:r>
          </w:p>
        </w:tc>
      </w:tr>
      <w:tr w:rsidR="00D67A07">
        <w:trPr>
          <w:trHeight w:val="520"/>
        </w:trPr>
        <w:tc>
          <w:tcPr>
            <w:tcW w:w="2694"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Приоритет типа цены</w:t>
            </w:r>
          </w:p>
        </w:tc>
        <w:tc>
          <w:tcPr>
            <w:tcW w:w="6378" w:type="dxa"/>
            <w:tcBorders>
              <w:top w:val="single" w:sz="4" w:space="0" w:color="auto"/>
              <w:left w:val="single" w:sz="4" w:space="0" w:color="auto"/>
              <w:bottom w:val="single" w:sz="4" w:space="0" w:color="auto"/>
              <w:right w:val="single" w:sz="4" w:space="0" w:color="auto"/>
            </w:tcBorders>
          </w:tcPr>
          <w:p w:rsidR="00D67A07" w:rsidRDefault="00CD3DF4">
            <w:pPr>
              <w:widowControl w:val="0"/>
              <w:jc w:val="both"/>
              <w:rPr>
                <w:sz w:val="22"/>
                <w:szCs w:val="22"/>
              </w:rPr>
            </w:pPr>
            <w:r>
              <w:rPr>
                <w:sz w:val="22"/>
                <w:szCs w:val="22"/>
              </w:rPr>
              <w:t>Указывается новая последовательность приоритетов цен, предусмотренных Порядком, не более 3-х типов.</w:t>
            </w:r>
          </w:p>
          <w:p w:rsidR="00D67A07" w:rsidRDefault="00CD3DF4">
            <w:pPr>
              <w:widowControl w:val="0"/>
              <w:jc w:val="both"/>
              <w:rPr>
                <w:sz w:val="22"/>
                <w:szCs w:val="22"/>
              </w:rPr>
            </w:pPr>
            <w:r>
              <w:rPr>
                <w:sz w:val="22"/>
                <w:szCs w:val="22"/>
              </w:rPr>
              <w:t>Указывается только по включаемым в Локальную корзину ценным бумагам – «</w:t>
            </w:r>
            <w:r>
              <w:rPr>
                <w:sz w:val="22"/>
                <w:szCs w:val="22"/>
                <w:lang w:val="en-US"/>
              </w:rPr>
              <w:t>COLI</w:t>
            </w:r>
            <w:r>
              <w:rPr>
                <w:sz w:val="22"/>
                <w:szCs w:val="22"/>
              </w:rPr>
              <w:t>» («+»)</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widowControl w:val="0"/>
              <w:jc w:val="center"/>
              <w:rPr>
                <w:b/>
                <w:sz w:val="22"/>
                <w:szCs w:val="22"/>
              </w:rPr>
            </w:pPr>
            <w:r>
              <w:rPr>
                <w:b/>
                <w:sz w:val="22"/>
                <w:szCs w:val="22"/>
              </w:rPr>
              <w:t>Н</w:t>
            </w:r>
          </w:p>
        </w:tc>
      </w:tr>
    </w:tbl>
    <w:p w:rsidR="00D67A07" w:rsidRDefault="00D67A07"/>
    <w:p w:rsidR="00D67A07" w:rsidRDefault="00CD3DF4">
      <w:pPr>
        <w:widowControl w:val="0"/>
        <w:numPr>
          <w:ilvl w:val="1"/>
          <w:numId w:val="8"/>
        </w:numPr>
        <w:ind w:left="851" w:hanging="709"/>
      </w:pPr>
      <w:r>
        <w:t xml:space="preserve">Правила заполнения поручения </w:t>
      </w:r>
      <w:r>
        <w:rPr>
          <w:lang w:val="en-US"/>
        </w:rPr>
        <w:t>MF</w:t>
      </w:r>
      <w:r>
        <w:t>018 для операции с кодом 18/Z</w:t>
      </w:r>
    </w:p>
    <w:p w:rsidR="00D67A07" w:rsidRDefault="00D67A07">
      <w:pPr>
        <w:pStyle w:val="14"/>
        <w:widowControl w:val="0"/>
        <w:tabs>
          <w:tab w:val="num" w:pos="0"/>
        </w:tabs>
        <w:spacing w:before="120" w:line="276" w:lineRule="auto"/>
        <w:jc w:val="both"/>
        <w:rPr>
          <w:caps/>
          <w:sz w:val="20"/>
          <w:szCs w:val="20"/>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7087"/>
        <w:gridCol w:w="1560"/>
      </w:tblGrid>
      <w:tr w:rsidR="00D67A07">
        <w:trPr>
          <w:trHeight w:val="836"/>
          <w:tblHeader/>
        </w:trPr>
        <w:tc>
          <w:tcPr>
            <w:tcW w:w="2127" w:type="dxa"/>
            <w:vAlign w:val="center"/>
          </w:tcPr>
          <w:p w:rsidR="00D67A07" w:rsidRDefault="00CD3DF4">
            <w:pPr>
              <w:widowControl w:val="0"/>
              <w:jc w:val="center"/>
              <w:rPr>
                <w:b/>
                <w:sz w:val="22"/>
                <w:szCs w:val="22"/>
              </w:rPr>
            </w:pPr>
            <w:r>
              <w:rPr>
                <w:b/>
                <w:sz w:val="22"/>
                <w:szCs w:val="22"/>
              </w:rPr>
              <w:t>Наименование полей</w:t>
            </w:r>
          </w:p>
        </w:tc>
        <w:tc>
          <w:tcPr>
            <w:tcW w:w="7087" w:type="dxa"/>
            <w:vAlign w:val="center"/>
          </w:tcPr>
          <w:p w:rsidR="00D67A07" w:rsidRDefault="00CD3DF4">
            <w:pPr>
              <w:widowControl w:val="0"/>
              <w:jc w:val="center"/>
              <w:rPr>
                <w:b/>
                <w:sz w:val="22"/>
                <w:szCs w:val="22"/>
              </w:rPr>
            </w:pPr>
            <w:r>
              <w:rPr>
                <w:b/>
                <w:sz w:val="22"/>
                <w:szCs w:val="22"/>
              </w:rPr>
              <w:t>Пояснения</w:t>
            </w:r>
          </w:p>
        </w:tc>
        <w:tc>
          <w:tcPr>
            <w:tcW w:w="1560" w:type="dxa"/>
            <w:vAlign w:val="center"/>
          </w:tcPr>
          <w:p w:rsidR="00D67A07" w:rsidRDefault="00CD3DF4">
            <w:pPr>
              <w:widowControl w:val="0"/>
              <w:jc w:val="center"/>
              <w:rPr>
                <w:b/>
                <w:sz w:val="22"/>
                <w:szCs w:val="22"/>
              </w:rPr>
            </w:pPr>
            <w:r>
              <w:rPr>
                <w:b/>
                <w:sz w:val="22"/>
                <w:szCs w:val="22"/>
              </w:rPr>
              <w:t>Обязательность</w:t>
            </w:r>
          </w:p>
        </w:tc>
      </w:tr>
      <w:tr w:rsidR="00D67A07">
        <w:trPr>
          <w:trHeight w:val="358"/>
        </w:trPr>
        <w:tc>
          <w:tcPr>
            <w:tcW w:w="2127" w:type="dxa"/>
            <w:vAlign w:val="center"/>
          </w:tcPr>
          <w:p w:rsidR="00D67A07" w:rsidRDefault="00CD3DF4">
            <w:pPr>
              <w:widowControl w:val="0"/>
              <w:rPr>
                <w:i/>
                <w:sz w:val="22"/>
                <w:szCs w:val="22"/>
              </w:rPr>
            </w:pPr>
            <w:r>
              <w:rPr>
                <w:i/>
                <w:sz w:val="22"/>
                <w:szCs w:val="22"/>
              </w:rPr>
              <w:t>Операция</w:t>
            </w:r>
          </w:p>
        </w:tc>
        <w:tc>
          <w:tcPr>
            <w:tcW w:w="7087" w:type="dxa"/>
          </w:tcPr>
          <w:p w:rsidR="00D67A07" w:rsidRDefault="00CD3DF4">
            <w:pPr>
              <w:widowControl w:val="0"/>
              <w:jc w:val="both"/>
              <w:rPr>
                <w:sz w:val="22"/>
                <w:szCs w:val="22"/>
              </w:rPr>
            </w:pPr>
            <w:r>
              <w:rPr>
                <w:sz w:val="22"/>
                <w:szCs w:val="22"/>
              </w:rPr>
              <w:t>Указывается код и наименование операции:</w:t>
            </w:r>
          </w:p>
          <w:p w:rsidR="00D67A07" w:rsidRDefault="00CD3DF4">
            <w:pPr>
              <w:widowControl w:val="0"/>
              <w:numPr>
                <w:ilvl w:val="0"/>
                <w:numId w:val="12"/>
              </w:numPr>
              <w:ind w:left="460" w:hanging="425"/>
              <w:jc w:val="both"/>
              <w:rPr>
                <w:sz w:val="22"/>
                <w:szCs w:val="22"/>
              </w:rPr>
            </w:pPr>
            <w:r>
              <w:rPr>
                <w:sz w:val="22"/>
                <w:szCs w:val="22"/>
              </w:rPr>
              <w:t>18/</w:t>
            </w:r>
            <w:r>
              <w:rPr>
                <w:sz w:val="22"/>
                <w:szCs w:val="22"/>
                <w:lang w:val="en-US"/>
              </w:rPr>
              <w:t>Z</w:t>
            </w:r>
            <w:r>
              <w:rPr>
                <w:sz w:val="22"/>
                <w:szCs w:val="22"/>
              </w:rPr>
              <w:t xml:space="preserve"> – «Замена обеспечения обязательства»</w:t>
            </w:r>
          </w:p>
        </w:tc>
        <w:tc>
          <w:tcPr>
            <w:tcW w:w="1560" w:type="dxa"/>
          </w:tcPr>
          <w:p w:rsidR="00D67A07" w:rsidRDefault="00CD3DF4">
            <w:pPr>
              <w:widowControl w:val="0"/>
              <w:jc w:val="center"/>
              <w:rPr>
                <w:b/>
                <w:sz w:val="22"/>
                <w:szCs w:val="22"/>
              </w:rPr>
            </w:pPr>
            <w:r>
              <w:rPr>
                <w:b/>
                <w:sz w:val="22"/>
                <w:szCs w:val="22"/>
              </w:rPr>
              <w:t>О</w:t>
            </w:r>
          </w:p>
        </w:tc>
      </w:tr>
      <w:tr w:rsidR="00D67A07">
        <w:trPr>
          <w:trHeight w:val="358"/>
        </w:trPr>
        <w:tc>
          <w:tcPr>
            <w:tcW w:w="2127" w:type="dxa"/>
            <w:vAlign w:val="center"/>
          </w:tcPr>
          <w:p w:rsidR="00D67A07" w:rsidRDefault="00CD3DF4">
            <w:pPr>
              <w:widowControl w:val="0"/>
              <w:rPr>
                <w:i/>
                <w:sz w:val="22"/>
                <w:szCs w:val="22"/>
              </w:rPr>
            </w:pPr>
            <w:r>
              <w:rPr>
                <w:i/>
                <w:sz w:val="22"/>
                <w:szCs w:val="22"/>
              </w:rPr>
              <w:t>Сторона по обязательству</w:t>
            </w:r>
          </w:p>
        </w:tc>
        <w:tc>
          <w:tcPr>
            <w:tcW w:w="7087" w:type="dxa"/>
          </w:tcPr>
          <w:p w:rsidR="00D67A07" w:rsidRDefault="00CD3DF4">
            <w:pPr>
              <w:widowControl w:val="0"/>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 xml:space="preserve">(не более 120 символов) </w:t>
            </w:r>
            <w:r>
              <w:rPr>
                <w:sz w:val="22"/>
                <w:szCs w:val="22"/>
              </w:rPr>
              <w:t>Заемщика (владельца требования по ценным бумагам).</w:t>
            </w:r>
          </w:p>
        </w:tc>
        <w:tc>
          <w:tcPr>
            <w:tcW w:w="1560" w:type="dxa"/>
          </w:tcPr>
          <w:p w:rsidR="00D67A07" w:rsidRDefault="00CD3DF4">
            <w:pPr>
              <w:widowControl w:val="0"/>
              <w:jc w:val="center"/>
              <w:rPr>
                <w:b/>
                <w:sz w:val="22"/>
                <w:szCs w:val="22"/>
              </w:rPr>
            </w:pPr>
            <w:r>
              <w:rPr>
                <w:b/>
                <w:sz w:val="22"/>
                <w:szCs w:val="22"/>
              </w:rPr>
              <w:t>О</w:t>
            </w:r>
          </w:p>
          <w:p w:rsidR="00D67A07" w:rsidRDefault="00D67A07">
            <w:pPr>
              <w:widowControl w:val="0"/>
              <w:jc w:val="center"/>
              <w:rPr>
                <w:b/>
                <w:sz w:val="22"/>
                <w:szCs w:val="22"/>
              </w:rPr>
            </w:pPr>
          </w:p>
        </w:tc>
      </w:tr>
      <w:tr w:rsidR="00D67A07">
        <w:trPr>
          <w:trHeight w:val="358"/>
        </w:trPr>
        <w:tc>
          <w:tcPr>
            <w:tcW w:w="2127" w:type="dxa"/>
            <w:vAlign w:val="center"/>
          </w:tcPr>
          <w:p w:rsidR="00D67A07" w:rsidRDefault="00CD3DF4">
            <w:pPr>
              <w:widowControl w:val="0"/>
              <w:rPr>
                <w:i/>
                <w:sz w:val="22"/>
                <w:szCs w:val="22"/>
              </w:rPr>
            </w:pPr>
            <w:r>
              <w:rPr>
                <w:i/>
                <w:sz w:val="22"/>
                <w:szCs w:val="22"/>
              </w:rPr>
              <w:t>Счет депо стороны*</w:t>
            </w:r>
          </w:p>
        </w:tc>
        <w:tc>
          <w:tcPr>
            <w:tcW w:w="7087" w:type="dxa"/>
          </w:tcPr>
          <w:p w:rsidR="00D67A07" w:rsidRDefault="00CD3DF4">
            <w:pPr>
              <w:widowControl w:val="0"/>
              <w:jc w:val="both"/>
              <w:rPr>
                <w:sz w:val="22"/>
                <w:szCs w:val="22"/>
              </w:rPr>
            </w:pPr>
            <w:r>
              <w:rPr>
                <w:sz w:val="22"/>
                <w:szCs w:val="22"/>
              </w:rPr>
              <w:t>Указывается номер счета депо, на который будут переведены Заменяемые ценные бумаги.</w:t>
            </w:r>
          </w:p>
          <w:p w:rsidR="00D67A07" w:rsidRDefault="00CD3DF4">
            <w:pPr>
              <w:widowControl w:val="0"/>
              <w:jc w:val="both"/>
              <w:rPr>
                <w:sz w:val="22"/>
                <w:szCs w:val="22"/>
              </w:rPr>
            </w:pPr>
            <w:r>
              <w:rPr>
                <w:sz w:val="22"/>
                <w:szCs w:val="22"/>
              </w:rPr>
              <w:t xml:space="preserve">При изъятии из Обеспечения КСУ допускается указание только торгового счета депо из действующего поручения по форме AF005 с приложением уведомления о банковских реквизитах по форме GF088 (код операции – 07, код назначения банковских реквизитов – 17) либо торгового счета депо владельца типа </w:t>
            </w:r>
            <w:r>
              <w:rPr>
                <w:sz w:val="22"/>
                <w:szCs w:val="22"/>
                <w:lang w:val="en-US"/>
              </w:rPr>
              <w:t>HS</w:t>
            </w:r>
            <w:r>
              <w:rPr>
                <w:sz w:val="22"/>
                <w:szCs w:val="22"/>
              </w:rPr>
              <w:t>.</w:t>
            </w:r>
          </w:p>
          <w:p w:rsidR="00D67A07" w:rsidRDefault="00CD3DF4">
            <w:pPr>
              <w:widowControl w:val="0"/>
              <w:jc w:val="both"/>
              <w:rPr>
                <w:sz w:val="22"/>
                <w:szCs w:val="22"/>
              </w:rPr>
            </w:pPr>
            <w:r>
              <w:rPr>
                <w:sz w:val="22"/>
                <w:szCs w:val="22"/>
              </w:rPr>
              <w:t>При отсутствии информации либо указания некорректной информации по КСУ ценные бумаги будут переведены на торговый счет депо, который используется для учета обязательства по ценным бумагам по данной Сделке РЕПО. Не заполняется при указании идентификатора раздела.</w:t>
            </w:r>
          </w:p>
        </w:tc>
        <w:tc>
          <w:tcPr>
            <w:tcW w:w="1560" w:type="dxa"/>
          </w:tcPr>
          <w:p w:rsidR="00D67A07" w:rsidRDefault="00CD3DF4">
            <w:pPr>
              <w:widowControl w:val="0"/>
              <w:jc w:val="center"/>
              <w:rPr>
                <w:b/>
                <w:sz w:val="22"/>
                <w:szCs w:val="22"/>
              </w:rPr>
            </w:pPr>
            <w:r>
              <w:rPr>
                <w:b/>
                <w:sz w:val="22"/>
                <w:szCs w:val="22"/>
              </w:rPr>
              <w:t>Н</w:t>
            </w:r>
          </w:p>
          <w:p w:rsidR="00D67A07" w:rsidRDefault="00D67A07">
            <w:pPr>
              <w:widowControl w:val="0"/>
              <w:jc w:val="center"/>
              <w:rPr>
                <w:b/>
                <w:sz w:val="22"/>
                <w:szCs w:val="22"/>
              </w:rPr>
            </w:pPr>
          </w:p>
        </w:tc>
      </w:tr>
      <w:tr w:rsidR="00D67A07">
        <w:trPr>
          <w:trHeight w:val="358"/>
        </w:trPr>
        <w:tc>
          <w:tcPr>
            <w:tcW w:w="2127" w:type="dxa"/>
            <w:vAlign w:val="center"/>
          </w:tcPr>
          <w:p w:rsidR="00D67A07" w:rsidRDefault="00CD3DF4">
            <w:pPr>
              <w:widowControl w:val="0"/>
              <w:rPr>
                <w:i/>
                <w:sz w:val="22"/>
                <w:szCs w:val="22"/>
              </w:rPr>
            </w:pPr>
            <w:r>
              <w:rPr>
                <w:i/>
                <w:sz w:val="22"/>
                <w:szCs w:val="22"/>
              </w:rPr>
              <w:t>Раздел счета депо стороны*</w:t>
            </w:r>
          </w:p>
        </w:tc>
        <w:tc>
          <w:tcPr>
            <w:tcW w:w="7087" w:type="dxa"/>
          </w:tcPr>
          <w:p w:rsidR="00D67A07" w:rsidRDefault="00CD3DF4">
            <w:pPr>
              <w:widowControl w:val="0"/>
              <w:jc w:val="both"/>
              <w:rPr>
                <w:sz w:val="22"/>
                <w:szCs w:val="22"/>
              </w:rPr>
            </w:pPr>
            <w:r>
              <w:rPr>
                <w:sz w:val="22"/>
                <w:szCs w:val="22"/>
              </w:rPr>
              <w:t>Указывается раздел счета депо, на который будут переведены Заменяемые ценные бумаги.</w:t>
            </w:r>
          </w:p>
          <w:p w:rsidR="00D67A07" w:rsidRDefault="00CD3DF4">
            <w:pPr>
              <w:widowControl w:val="0"/>
              <w:jc w:val="both"/>
              <w:rPr>
                <w:sz w:val="22"/>
                <w:szCs w:val="22"/>
              </w:rPr>
            </w:pPr>
            <w:r>
              <w:rPr>
                <w:sz w:val="22"/>
                <w:szCs w:val="22"/>
              </w:rPr>
              <w:t xml:space="preserve">При изъятии из Обеспечения КСУ допускается указание только торгового раздела счета депо из действующего поручения по форме AF005 с приложением уведомления о банковских реквизитах по форме GF088 (код операции – 07, код назначения банковских реквизитов – 17) либо раздела 36 «Блокировано для клиринга в НКЦ. Обеспечение» торгового счета депо владельца типа </w:t>
            </w:r>
            <w:r>
              <w:rPr>
                <w:sz w:val="22"/>
                <w:szCs w:val="22"/>
                <w:lang w:val="en-US"/>
              </w:rPr>
              <w:t>HS</w:t>
            </w:r>
            <w:r>
              <w:rPr>
                <w:sz w:val="22"/>
                <w:szCs w:val="22"/>
              </w:rPr>
              <w:t>.</w:t>
            </w:r>
          </w:p>
          <w:p w:rsidR="00D67A07" w:rsidRDefault="00CD3DF4">
            <w:pPr>
              <w:widowControl w:val="0"/>
              <w:jc w:val="both"/>
              <w:rPr>
                <w:sz w:val="22"/>
                <w:szCs w:val="22"/>
              </w:rPr>
            </w:pPr>
            <w:r>
              <w:rPr>
                <w:sz w:val="22"/>
                <w:szCs w:val="22"/>
              </w:rPr>
              <w:t>При отсутствии информации либо указания некорректной информации по КСУ ценные бумаги будут переведены на раздел счета депо, который используется для учета обязательства по ценным бумагам по данной Сделке РЕПО.</w:t>
            </w:r>
          </w:p>
          <w:p w:rsidR="00D67A07" w:rsidRDefault="00CD3DF4">
            <w:pPr>
              <w:widowControl w:val="0"/>
              <w:jc w:val="both"/>
              <w:rPr>
                <w:sz w:val="22"/>
                <w:szCs w:val="22"/>
              </w:rPr>
            </w:pPr>
            <w:r>
              <w:rPr>
                <w:sz w:val="22"/>
                <w:szCs w:val="22"/>
              </w:rPr>
              <w:t>Не заполняется при указании идентификатора раздела.</w:t>
            </w:r>
          </w:p>
        </w:tc>
        <w:tc>
          <w:tcPr>
            <w:tcW w:w="1560" w:type="dxa"/>
          </w:tcPr>
          <w:p w:rsidR="00D67A07" w:rsidRDefault="00CD3DF4">
            <w:pPr>
              <w:widowControl w:val="0"/>
              <w:jc w:val="center"/>
              <w:rPr>
                <w:b/>
                <w:sz w:val="22"/>
                <w:szCs w:val="22"/>
              </w:rPr>
            </w:pPr>
            <w:r>
              <w:rPr>
                <w:b/>
                <w:sz w:val="22"/>
                <w:szCs w:val="22"/>
              </w:rPr>
              <w:t>Н</w:t>
            </w:r>
          </w:p>
          <w:p w:rsidR="00D67A07" w:rsidRDefault="00D67A07">
            <w:pPr>
              <w:widowControl w:val="0"/>
              <w:jc w:val="center"/>
              <w:rPr>
                <w:b/>
                <w:sz w:val="22"/>
                <w:szCs w:val="22"/>
              </w:rPr>
            </w:pPr>
          </w:p>
        </w:tc>
      </w:tr>
      <w:tr w:rsidR="00D67A07">
        <w:tc>
          <w:tcPr>
            <w:tcW w:w="2127" w:type="dxa"/>
            <w:shd w:val="clear" w:color="auto" w:fill="auto"/>
          </w:tcPr>
          <w:p w:rsidR="00D67A07" w:rsidRDefault="00CD3DF4">
            <w:pPr>
              <w:widowControl w:val="0"/>
              <w:rPr>
                <w:i/>
                <w:sz w:val="22"/>
                <w:szCs w:val="22"/>
              </w:rPr>
            </w:pPr>
            <w:r>
              <w:rPr>
                <w:i/>
                <w:sz w:val="22"/>
                <w:szCs w:val="22"/>
              </w:rPr>
              <w:t>Идентификатор раздела*</w:t>
            </w:r>
          </w:p>
        </w:tc>
        <w:tc>
          <w:tcPr>
            <w:tcW w:w="7087" w:type="dxa"/>
            <w:shd w:val="clear" w:color="auto" w:fill="auto"/>
          </w:tcPr>
          <w:p w:rsidR="00D67A07" w:rsidRDefault="00CD3DF4">
            <w:pPr>
              <w:widowControl w:val="0"/>
              <w:jc w:val="both"/>
              <w:rPr>
                <w:sz w:val="22"/>
                <w:szCs w:val="22"/>
              </w:rPr>
            </w:pPr>
            <w:r>
              <w:rPr>
                <w:sz w:val="22"/>
                <w:szCs w:val="22"/>
              </w:rPr>
              <w:t>Указывается идентификатор раздела счета депо (</w:t>
            </w:r>
            <w:r>
              <w:rPr>
                <w:i/>
                <w:sz w:val="22"/>
                <w:szCs w:val="22"/>
              </w:rPr>
              <w:t>8 символов</w:t>
            </w:r>
            <w:r>
              <w:rPr>
                <w:sz w:val="22"/>
                <w:szCs w:val="22"/>
              </w:rPr>
              <w:t>). Не заполняется при указании номера счета депо и раздела счета депо.</w:t>
            </w:r>
          </w:p>
        </w:tc>
        <w:tc>
          <w:tcPr>
            <w:tcW w:w="1560" w:type="dxa"/>
            <w:shd w:val="clear" w:color="auto" w:fill="auto"/>
          </w:tcPr>
          <w:p w:rsidR="00D67A07" w:rsidRDefault="00CD3DF4">
            <w:pPr>
              <w:widowControl w:val="0"/>
              <w:jc w:val="center"/>
              <w:rPr>
                <w:b/>
                <w:sz w:val="22"/>
                <w:szCs w:val="22"/>
              </w:rPr>
            </w:pPr>
            <w:r>
              <w:rPr>
                <w:b/>
                <w:sz w:val="22"/>
                <w:szCs w:val="22"/>
              </w:rPr>
              <w:t>Н</w:t>
            </w:r>
          </w:p>
          <w:p w:rsidR="00D67A07" w:rsidRDefault="00D67A07">
            <w:pPr>
              <w:widowControl w:val="0"/>
              <w:jc w:val="center"/>
              <w:rPr>
                <w:sz w:val="22"/>
                <w:szCs w:val="22"/>
              </w:rPr>
            </w:pPr>
          </w:p>
        </w:tc>
      </w:tr>
      <w:tr w:rsidR="00D67A07">
        <w:trPr>
          <w:trHeight w:val="417"/>
        </w:trPr>
        <w:tc>
          <w:tcPr>
            <w:tcW w:w="2127" w:type="dxa"/>
            <w:vAlign w:val="center"/>
          </w:tcPr>
          <w:p w:rsidR="00D67A07" w:rsidRDefault="00CD3DF4">
            <w:pPr>
              <w:widowControl w:val="0"/>
              <w:rPr>
                <w:i/>
                <w:sz w:val="22"/>
                <w:szCs w:val="22"/>
              </w:rPr>
            </w:pPr>
            <w:r>
              <w:rPr>
                <w:i/>
                <w:sz w:val="22"/>
                <w:szCs w:val="22"/>
              </w:rPr>
              <w:t>Контрагент:</w:t>
            </w:r>
          </w:p>
        </w:tc>
        <w:tc>
          <w:tcPr>
            <w:tcW w:w="7087" w:type="dxa"/>
          </w:tcPr>
          <w:p w:rsidR="00D67A07" w:rsidRDefault="00CD3DF4">
            <w:pPr>
              <w:widowControl w:val="0"/>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(не более 120 символов)</w:t>
            </w:r>
            <w:r>
              <w:rPr>
                <w:sz w:val="22"/>
                <w:szCs w:val="22"/>
              </w:rPr>
              <w:t xml:space="preserve"> Контрагента по Сделке РЕПО.</w:t>
            </w:r>
          </w:p>
        </w:tc>
        <w:tc>
          <w:tcPr>
            <w:tcW w:w="1560" w:type="dxa"/>
          </w:tcPr>
          <w:p w:rsidR="00D67A07" w:rsidRDefault="00CD3DF4">
            <w:pPr>
              <w:widowControl w:val="0"/>
              <w:jc w:val="center"/>
              <w:rPr>
                <w:b/>
                <w:sz w:val="22"/>
                <w:szCs w:val="22"/>
              </w:rPr>
            </w:pPr>
            <w:r>
              <w:rPr>
                <w:b/>
                <w:sz w:val="22"/>
                <w:szCs w:val="22"/>
              </w:rPr>
              <w:t>О</w:t>
            </w:r>
          </w:p>
          <w:p w:rsidR="00D67A07" w:rsidRDefault="00D67A07">
            <w:pPr>
              <w:widowControl w:val="0"/>
              <w:jc w:val="center"/>
              <w:rPr>
                <w:b/>
                <w:sz w:val="22"/>
                <w:szCs w:val="22"/>
              </w:rPr>
            </w:pPr>
          </w:p>
        </w:tc>
      </w:tr>
      <w:tr w:rsidR="00D67A07">
        <w:trPr>
          <w:cantSplit/>
          <w:trHeight w:val="520"/>
        </w:trPr>
        <w:tc>
          <w:tcPr>
            <w:tcW w:w="2127" w:type="dxa"/>
            <w:vAlign w:val="center"/>
          </w:tcPr>
          <w:p w:rsidR="00D67A07" w:rsidRDefault="00CD3DF4">
            <w:pPr>
              <w:widowControl w:val="0"/>
              <w:rPr>
                <w:i/>
                <w:sz w:val="22"/>
                <w:szCs w:val="22"/>
              </w:rPr>
            </w:pPr>
            <w:r>
              <w:rPr>
                <w:i/>
                <w:sz w:val="22"/>
                <w:szCs w:val="22"/>
              </w:rPr>
              <w:t xml:space="preserve">Тип обязательства** </w:t>
            </w:r>
          </w:p>
        </w:tc>
        <w:tc>
          <w:tcPr>
            <w:tcW w:w="7087" w:type="dxa"/>
          </w:tcPr>
          <w:p w:rsidR="00D67A07" w:rsidRDefault="00CD3DF4">
            <w:pPr>
              <w:widowControl w:val="0"/>
              <w:jc w:val="both"/>
              <w:rPr>
                <w:sz w:val="22"/>
                <w:szCs w:val="22"/>
              </w:rPr>
            </w:pPr>
            <w:r>
              <w:rPr>
                <w:sz w:val="22"/>
                <w:szCs w:val="22"/>
              </w:rPr>
              <w:t xml:space="preserve">Указывается код Группы </w:t>
            </w:r>
            <w:r>
              <w:rPr>
                <w:i/>
                <w:sz w:val="22"/>
                <w:szCs w:val="22"/>
              </w:rPr>
              <w:t>(например, «</w:t>
            </w:r>
            <w:r>
              <w:rPr>
                <w:i/>
                <w:sz w:val="22"/>
                <w:szCs w:val="22"/>
                <w:lang w:val="en-US"/>
              </w:rPr>
              <w:t>CBR</w:t>
            </w:r>
            <w:r>
              <w:rPr>
                <w:i/>
                <w:sz w:val="22"/>
                <w:szCs w:val="22"/>
              </w:rPr>
              <w:t>1», «</w:t>
            </w:r>
            <w:r>
              <w:rPr>
                <w:i/>
                <w:sz w:val="22"/>
                <w:szCs w:val="22"/>
                <w:lang w:val="en-US"/>
              </w:rPr>
              <w:t>RMBC</w:t>
            </w:r>
            <w:r>
              <w:rPr>
                <w:i/>
                <w:sz w:val="22"/>
                <w:szCs w:val="22"/>
              </w:rPr>
              <w:t xml:space="preserve">») </w:t>
            </w:r>
            <w:r>
              <w:rPr>
                <w:sz w:val="22"/>
                <w:szCs w:val="22"/>
              </w:rPr>
              <w:t xml:space="preserve">и наименование </w:t>
            </w:r>
            <w:r>
              <w:rPr>
                <w:i/>
                <w:sz w:val="22"/>
                <w:szCs w:val="22"/>
              </w:rPr>
              <w:t>(не более 120 символов)</w:t>
            </w:r>
            <w:r>
              <w:rPr>
                <w:sz w:val="22"/>
                <w:szCs w:val="22"/>
              </w:rPr>
              <w:t xml:space="preserve"> при желании осуществить замену во всех Сделках РЕПО данной Группы СУО.</w:t>
            </w:r>
          </w:p>
        </w:tc>
        <w:tc>
          <w:tcPr>
            <w:tcW w:w="1560" w:type="dxa"/>
          </w:tcPr>
          <w:p w:rsidR="00D67A07" w:rsidRDefault="00CD3DF4">
            <w:pPr>
              <w:widowControl w:val="0"/>
              <w:jc w:val="center"/>
              <w:rPr>
                <w:b/>
                <w:sz w:val="22"/>
                <w:szCs w:val="22"/>
              </w:rPr>
            </w:pPr>
            <w:r>
              <w:rPr>
                <w:b/>
                <w:sz w:val="22"/>
                <w:szCs w:val="22"/>
              </w:rPr>
              <w:t>Н</w:t>
            </w:r>
          </w:p>
        </w:tc>
      </w:tr>
      <w:tr w:rsidR="00D67A07">
        <w:trPr>
          <w:cantSplit/>
          <w:trHeight w:val="520"/>
        </w:trPr>
        <w:tc>
          <w:tcPr>
            <w:tcW w:w="2127" w:type="dxa"/>
            <w:vAlign w:val="center"/>
          </w:tcPr>
          <w:p w:rsidR="00D67A07" w:rsidRDefault="00CD3DF4">
            <w:pPr>
              <w:widowControl w:val="0"/>
              <w:rPr>
                <w:i/>
                <w:sz w:val="22"/>
                <w:szCs w:val="22"/>
              </w:rPr>
            </w:pPr>
            <w:r>
              <w:rPr>
                <w:i/>
                <w:sz w:val="22"/>
                <w:szCs w:val="22"/>
              </w:rPr>
              <w:t>Референс обязательства**</w:t>
            </w:r>
          </w:p>
        </w:tc>
        <w:tc>
          <w:tcPr>
            <w:tcW w:w="7087" w:type="dxa"/>
          </w:tcPr>
          <w:p w:rsidR="00D67A07" w:rsidRDefault="00CD3DF4">
            <w:pPr>
              <w:widowControl w:val="0"/>
              <w:jc w:val="both"/>
              <w:rPr>
                <w:sz w:val="22"/>
                <w:szCs w:val="22"/>
              </w:rPr>
            </w:pPr>
            <w:r>
              <w:rPr>
                <w:sz w:val="22"/>
                <w:szCs w:val="22"/>
              </w:rPr>
              <w:t>Указывается референс Сделки при желании осуществить замену ценных бумаг в Обеспечении только одной Сделки РЕПО.</w:t>
            </w:r>
          </w:p>
        </w:tc>
        <w:tc>
          <w:tcPr>
            <w:tcW w:w="1560" w:type="dxa"/>
          </w:tcPr>
          <w:p w:rsidR="00D67A07" w:rsidRDefault="00CD3DF4">
            <w:pPr>
              <w:widowControl w:val="0"/>
              <w:jc w:val="center"/>
              <w:rPr>
                <w:b/>
                <w:sz w:val="22"/>
                <w:szCs w:val="22"/>
              </w:rPr>
            </w:pPr>
            <w:r>
              <w:rPr>
                <w:b/>
                <w:sz w:val="22"/>
                <w:szCs w:val="22"/>
              </w:rPr>
              <w:t>Н</w:t>
            </w:r>
          </w:p>
          <w:p w:rsidR="00D67A07" w:rsidRDefault="00D67A07">
            <w:pPr>
              <w:widowControl w:val="0"/>
              <w:jc w:val="center"/>
              <w:rPr>
                <w:b/>
                <w:sz w:val="22"/>
                <w:szCs w:val="22"/>
              </w:rPr>
            </w:pPr>
          </w:p>
        </w:tc>
      </w:tr>
      <w:tr w:rsidR="00D67A07">
        <w:trPr>
          <w:cantSplit/>
          <w:trHeight w:val="520"/>
        </w:trPr>
        <w:tc>
          <w:tcPr>
            <w:tcW w:w="2127" w:type="dxa"/>
            <w:vAlign w:val="center"/>
          </w:tcPr>
          <w:p w:rsidR="00D67A07" w:rsidRDefault="00CD3DF4">
            <w:pPr>
              <w:widowControl w:val="0"/>
              <w:rPr>
                <w:i/>
                <w:sz w:val="22"/>
                <w:szCs w:val="22"/>
              </w:rPr>
            </w:pPr>
            <w:r>
              <w:rPr>
                <w:i/>
                <w:sz w:val="22"/>
                <w:szCs w:val="22"/>
              </w:rPr>
              <w:t>Регистрационный  номер сделки**</w:t>
            </w:r>
          </w:p>
        </w:tc>
        <w:tc>
          <w:tcPr>
            <w:tcW w:w="7087" w:type="dxa"/>
          </w:tcPr>
          <w:p w:rsidR="00D67A07" w:rsidRDefault="00CD3DF4">
            <w:pPr>
              <w:widowControl w:val="0"/>
              <w:jc w:val="both"/>
              <w:rPr>
                <w:sz w:val="22"/>
                <w:szCs w:val="22"/>
              </w:rPr>
            </w:pPr>
            <w:r>
              <w:rPr>
                <w:sz w:val="22"/>
                <w:szCs w:val="22"/>
              </w:rPr>
              <w:t>Указывается регистрационный номер Сделки РЕПО (</w:t>
            </w:r>
            <w:r>
              <w:rPr>
                <w:i/>
                <w:sz w:val="22"/>
                <w:szCs w:val="22"/>
              </w:rPr>
              <w:t>не более 12 символов</w:t>
            </w:r>
            <w:r>
              <w:rPr>
                <w:sz w:val="22"/>
                <w:szCs w:val="22"/>
              </w:rPr>
              <w:t>), присваиваемый НРД при регистрации Сделки РЕПО в СУО НРД, при желании осуществить замену ценных бумаг в Обеспечении только одной Сделки РЕПО. Допустимо использовать только цифры.</w:t>
            </w:r>
          </w:p>
        </w:tc>
        <w:tc>
          <w:tcPr>
            <w:tcW w:w="1560" w:type="dxa"/>
          </w:tcPr>
          <w:p w:rsidR="00D67A07" w:rsidRDefault="00CD3DF4">
            <w:pPr>
              <w:widowControl w:val="0"/>
              <w:jc w:val="center"/>
              <w:rPr>
                <w:b/>
                <w:sz w:val="22"/>
                <w:szCs w:val="22"/>
              </w:rPr>
            </w:pPr>
            <w:r>
              <w:rPr>
                <w:b/>
                <w:sz w:val="22"/>
                <w:szCs w:val="22"/>
              </w:rPr>
              <w:t>Н</w:t>
            </w:r>
          </w:p>
        </w:tc>
      </w:tr>
      <w:tr w:rsidR="00D67A07">
        <w:trPr>
          <w:cantSplit/>
          <w:trHeight w:val="520"/>
        </w:trPr>
        <w:tc>
          <w:tcPr>
            <w:tcW w:w="10774" w:type="dxa"/>
            <w:gridSpan w:val="3"/>
            <w:vAlign w:val="center"/>
          </w:tcPr>
          <w:p w:rsidR="00D67A07" w:rsidRDefault="00CD3DF4">
            <w:pPr>
              <w:ind w:left="316" w:hanging="284"/>
              <w:jc w:val="both"/>
              <w:rPr>
                <w:sz w:val="22"/>
                <w:szCs w:val="22"/>
              </w:rPr>
            </w:pPr>
            <w:r>
              <w:rPr>
                <w:sz w:val="22"/>
                <w:szCs w:val="22"/>
              </w:rPr>
              <w:t>*  Допускается указание счета и раздела счета депо, допустимого для Маркирования в Группе СУО, в которой выполняется Замена ценных бумаг.</w:t>
            </w:r>
          </w:p>
          <w:p w:rsidR="00D67A07" w:rsidRDefault="00CD3DF4">
            <w:pPr>
              <w:jc w:val="both"/>
              <w:rPr>
                <w:sz w:val="22"/>
                <w:szCs w:val="22"/>
              </w:rPr>
            </w:pPr>
            <w:r>
              <w:rPr>
                <w:sz w:val="22"/>
                <w:szCs w:val="22"/>
              </w:rPr>
              <w:t>** Обязательно должна быть заполнена хотя бы одна из следующих комбинаций полей:</w:t>
            </w:r>
          </w:p>
          <w:p w:rsidR="00D67A07" w:rsidRDefault="00CD3DF4">
            <w:pPr>
              <w:numPr>
                <w:ilvl w:val="0"/>
                <w:numId w:val="5"/>
              </w:numPr>
              <w:jc w:val="both"/>
              <w:rPr>
                <w:sz w:val="22"/>
                <w:szCs w:val="22"/>
              </w:rPr>
            </w:pPr>
            <w:r>
              <w:rPr>
                <w:sz w:val="22"/>
                <w:szCs w:val="22"/>
              </w:rPr>
              <w:t>«Тип обязательства»</w:t>
            </w:r>
          </w:p>
          <w:p w:rsidR="00D67A07" w:rsidRDefault="00CD3DF4">
            <w:pPr>
              <w:numPr>
                <w:ilvl w:val="0"/>
                <w:numId w:val="5"/>
              </w:numPr>
              <w:jc w:val="both"/>
              <w:rPr>
                <w:sz w:val="22"/>
                <w:szCs w:val="22"/>
              </w:rPr>
            </w:pPr>
            <w:r>
              <w:rPr>
                <w:sz w:val="22"/>
                <w:szCs w:val="22"/>
              </w:rPr>
              <w:t xml:space="preserve">«Тип обязательства» и «Референс обязательства» </w:t>
            </w:r>
          </w:p>
          <w:p w:rsidR="00D67A07" w:rsidRDefault="00CD3DF4">
            <w:pPr>
              <w:numPr>
                <w:ilvl w:val="0"/>
                <w:numId w:val="5"/>
              </w:numPr>
              <w:jc w:val="both"/>
              <w:rPr>
                <w:sz w:val="22"/>
                <w:szCs w:val="22"/>
              </w:rPr>
            </w:pPr>
            <w:r>
              <w:rPr>
                <w:sz w:val="22"/>
                <w:szCs w:val="22"/>
              </w:rPr>
              <w:t>«Регистрационный номер сделки»</w:t>
            </w:r>
          </w:p>
        </w:tc>
      </w:tr>
      <w:tr w:rsidR="00D67A07">
        <w:trPr>
          <w:cantSplit/>
          <w:trHeight w:val="421"/>
        </w:trPr>
        <w:tc>
          <w:tcPr>
            <w:tcW w:w="10774" w:type="dxa"/>
            <w:gridSpan w:val="3"/>
            <w:vAlign w:val="center"/>
          </w:tcPr>
          <w:p w:rsidR="00D67A07" w:rsidRDefault="00CD3DF4">
            <w:pPr>
              <w:spacing w:before="120" w:after="120"/>
              <w:jc w:val="center"/>
              <w:rPr>
                <w:b/>
                <w:i/>
                <w:sz w:val="22"/>
                <w:szCs w:val="22"/>
              </w:rPr>
            </w:pPr>
            <w:r>
              <w:rPr>
                <w:b/>
                <w:i/>
                <w:sz w:val="22"/>
                <w:szCs w:val="22"/>
              </w:rPr>
              <w:t>Блок по ценным бумагам</w:t>
            </w:r>
          </w:p>
        </w:tc>
      </w:tr>
      <w:tr w:rsidR="00D67A07">
        <w:trPr>
          <w:trHeight w:val="520"/>
        </w:trPr>
        <w:tc>
          <w:tcPr>
            <w:tcW w:w="2127" w:type="dxa"/>
            <w:vAlign w:val="center"/>
          </w:tcPr>
          <w:p w:rsidR="00D67A07" w:rsidRDefault="00CD3DF4">
            <w:pPr>
              <w:rPr>
                <w:i/>
                <w:sz w:val="22"/>
                <w:szCs w:val="22"/>
              </w:rPr>
            </w:pPr>
            <w:r>
              <w:rPr>
                <w:i/>
                <w:sz w:val="22"/>
                <w:szCs w:val="22"/>
              </w:rPr>
              <w:t xml:space="preserve">Код ценной бумаги </w:t>
            </w:r>
          </w:p>
        </w:tc>
        <w:tc>
          <w:tcPr>
            <w:tcW w:w="7087" w:type="dxa"/>
          </w:tcPr>
          <w:p w:rsidR="00D67A07" w:rsidRDefault="00CD3DF4">
            <w:pPr>
              <w:jc w:val="both"/>
              <w:rPr>
                <w:i/>
                <w:sz w:val="22"/>
                <w:szCs w:val="22"/>
              </w:rPr>
            </w:pPr>
            <w:r>
              <w:rPr>
                <w:sz w:val="22"/>
                <w:szCs w:val="22"/>
              </w:rPr>
              <w:t xml:space="preserve">Указывается депозитарный код ценной бумаги </w:t>
            </w:r>
            <w:r>
              <w:rPr>
                <w:i/>
                <w:sz w:val="22"/>
                <w:szCs w:val="22"/>
              </w:rPr>
              <w:t xml:space="preserve">(12 символов) </w:t>
            </w:r>
            <w:r>
              <w:rPr>
                <w:sz w:val="22"/>
                <w:szCs w:val="22"/>
              </w:rPr>
              <w:t xml:space="preserve">и ее краткое наименование </w:t>
            </w:r>
            <w:r>
              <w:rPr>
                <w:i/>
                <w:sz w:val="22"/>
                <w:szCs w:val="22"/>
              </w:rPr>
              <w:t xml:space="preserve">(не более 120 символов). </w:t>
            </w:r>
          </w:p>
          <w:p w:rsidR="00D67A07" w:rsidRDefault="00CD3DF4">
            <w:pPr>
              <w:jc w:val="both"/>
              <w:rPr>
                <w:sz w:val="22"/>
                <w:szCs w:val="22"/>
              </w:rPr>
            </w:pPr>
            <w:r>
              <w:rPr>
                <w:sz w:val="22"/>
                <w:szCs w:val="22"/>
              </w:rPr>
              <w:t>Для проведения замены обязательно указывается одна Заменяемая ценная бумага. Для проведения принудительного компенсационного взноса Заменяемая ценная бумага не указывается.</w:t>
            </w:r>
          </w:p>
          <w:p w:rsidR="00D67A07" w:rsidRDefault="00CD3DF4">
            <w:pPr>
              <w:jc w:val="both"/>
              <w:rPr>
                <w:sz w:val="22"/>
                <w:szCs w:val="22"/>
              </w:rPr>
            </w:pPr>
            <w:r>
              <w:rPr>
                <w:sz w:val="22"/>
                <w:szCs w:val="22"/>
              </w:rPr>
              <w:t>Могут быть указаны ценные бумаги, предпочтительные для замещения.</w:t>
            </w:r>
          </w:p>
        </w:tc>
        <w:tc>
          <w:tcPr>
            <w:tcW w:w="1560" w:type="dxa"/>
          </w:tcPr>
          <w:p w:rsidR="00D67A07" w:rsidRDefault="00CD3DF4">
            <w:pPr>
              <w:jc w:val="center"/>
              <w:rPr>
                <w:b/>
                <w:sz w:val="22"/>
                <w:szCs w:val="22"/>
              </w:rPr>
            </w:pPr>
            <w:r>
              <w:rPr>
                <w:b/>
                <w:sz w:val="22"/>
                <w:szCs w:val="22"/>
              </w:rPr>
              <w:t>О</w:t>
            </w:r>
          </w:p>
          <w:p w:rsidR="00D67A07" w:rsidRDefault="00D67A07">
            <w:pPr>
              <w:jc w:val="center"/>
              <w:rPr>
                <w:b/>
                <w:sz w:val="22"/>
                <w:szCs w:val="22"/>
              </w:rPr>
            </w:pPr>
          </w:p>
        </w:tc>
      </w:tr>
      <w:tr w:rsidR="00D67A07">
        <w:trPr>
          <w:trHeight w:val="520"/>
        </w:trPr>
        <w:tc>
          <w:tcPr>
            <w:tcW w:w="2127" w:type="dxa"/>
            <w:vAlign w:val="center"/>
          </w:tcPr>
          <w:p w:rsidR="00D67A07" w:rsidRDefault="00CD3DF4">
            <w:pPr>
              <w:rPr>
                <w:i/>
                <w:sz w:val="22"/>
                <w:szCs w:val="22"/>
              </w:rPr>
            </w:pPr>
            <w:r>
              <w:rPr>
                <w:i/>
                <w:sz w:val="22"/>
                <w:szCs w:val="22"/>
              </w:rPr>
              <w:t>Направление движения</w:t>
            </w:r>
          </w:p>
        </w:tc>
        <w:tc>
          <w:tcPr>
            <w:tcW w:w="7087" w:type="dxa"/>
          </w:tcPr>
          <w:p w:rsidR="00D67A07" w:rsidRDefault="00CD3DF4">
            <w:pPr>
              <w:jc w:val="both"/>
              <w:rPr>
                <w:sz w:val="22"/>
                <w:szCs w:val="22"/>
              </w:rPr>
            </w:pPr>
            <w:r>
              <w:rPr>
                <w:sz w:val="22"/>
                <w:szCs w:val="22"/>
              </w:rPr>
              <w:t>По изымаемой бумаге – «</w:t>
            </w:r>
            <w:r>
              <w:rPr>
                <w:sz w:val="22"/>
                <w:szCs w:val="22"/>
                <w:lang w:val="en-US"/>
              </w:rPr>
              <w:t>COLO</w:t>
            </w:r>
            <w:r>
              <w:rPr>
                <w:sz w:val="22"/>
                <w:szCs w:val="22"/>
              </w:rPr>
              <w:t>» («-»)</w:t>
            </w:r>
          </w:p>
          <w:p w:rsidR="00D67A07" w:rsidRDefault="00CD3DF4">
            <w:pPr>
              <w:jc w:val="both"/>
              <w:rPr>
                <w:sz w:val="22"/>
                <w:szCs w:val="22"/>
              </w:rPr>
            </w:pPr>
            <w:r>
              <w:rPr>
                <w:sz w:val="22"/>
                <w:szCs w:val="22"/>
              </w:rPr>
              <w:t>По бумаге или корзине, предпочтительной для замещения – «</w:t>
            </w:r>
            <w:r>
              <w:rPr>
                <w:sz w:val="22"/>
                <w:szCs w:val="22"/>
                <w:lang w:val="en-US"/>
              </w:rPr>
              <w:t>COLI</w:t>
            </w:r>
            <w:r>
              <w:rPr>
                <w:sz w:val="22"/>
                <w:szCs w:val="22"/>
              </w:rPr>
              <w:t>» («+»)</w:t>
            </w:r>
          </w:p>
        </w:tc>
        <w:tc>
          <w:tcPr>
            <w:tcW w:w="1560" w:type="dxa"/>
          </w:tcPr>
          <w:p w:rsidR="00D67A07" w:rsidRDefault="00CD3DF4">
            <w:pPr>
              <w:jc w:val="center"/>
              <w:rPr>
                <w:b/>
                <w:sz w:val="22"/>
                <w:szCs w:val="22"/>
                <w:lang w:val="en-US"/>
              </w:rPr>
            </w:pPr>
            <w:r>
              <w:rPr>
                <w:b/>
                <w:sz w:val="22"/>
                <w:szCs w:val="22"/>
                <w:lang w:val="en-US"/>
              </w:rPr>
              <w:t>O</w:t>
            </w:r>
          </w:p>
          <w:p w:rsidR="00D67A07" w:rsidRDefault="00D67A07">
            <w:pPr>
              <w:jc w:val="center"/>
              <w:rPr>
                <w:b/>
                <w:sz w:val="22"/>
                <w:szCs w:val="22"/>
                <w:lang w:val="en-US"/>
              </w:rPr>
            </w:pPr>
          </w:p>
        </w:tc>
      </w:tr>
      <w:tr w:rsidR="00D67A07">
        <w:trPr>
          <w:trHeight w:val="417"/>
        </w:trPr>
        <w:tc>
          <w:tcPr>
            <w:tcW w:w="2127" w:type="dxa"/>
            <w:vAlign w:val="center"/>
          </w:tcPr>
          <w:p w:rsidR="00D67A07" w:rsidRDefault="00CD3DF4">
            <w:pPr>
              <w:widowControl w:val="0"/>
              <w:rPr>
                <w:i/>
                <w:sz w:val="22"/>
                <w:szCs w:val="22"/>
              </w:rPr>
            </w:pPr>
            <w:r>
              <w:rPr>
                <w:i/>
                <w:sz w:val="22"/>
                <w:szCs w:val="22"/>
              </w:rPr>
              <w:t>Количество ценных бумаг</w:t>
            </w:r>
          </w:p>
        </w:tc>
        <w:tc>
          <w:tcPr>
            <w:tcW w:w="7087" w:type="dxa"/>
          </w:tcPr>
          <w:p w:rsidR="00D67A07" w:rsidRDefault="00CD3DF4">
            <w:pPr>
              <w:widowControl w:val="0"/>
              <w:numPr>
                <w:ilvl w:val="0"/>
                <w:numId w:val="1"/>
              </w:numPr>
              <w:ind w:left="460" w:hanging="283"/>
              <w:jc w:val="both"/>
              <w:rPr>
                <w:sz w:val="22"/>
                <w:szCs w:val="22"/>
              </w:rPr>
            </w:pPr>
            <w:r>
              <w:rPr>
                <w:sz w:val="22"/>
                <w:szCs w:val="22"/>
              </w:rPr>
              <w:t>По Заменяемой ценной бумаге указывается:</w:t>
            </w:r>
          </w:p>
          <w:p w:rsidR="00D67A07" w:rsidRDefault="00CD3DF4">
            <w:pPr>
              <w:pStyle w:val="14"/>
              <w:widowControl w:val="0"/>
              <w:numPr>
                <w:ilvl w:val="0"/>
                <w:numId w:val="5"/>
              </w:numPr>
              <w:jc w:val="both"/>
              <w:rPr>
                <w:sz w:val="22"/>
                <w:szCs w:val="22"/>
              </w:rPr>
            </w:pPr>
            <w:r>
              <w:rPr>
                <w:sz w:val="22"/>
                <w:szCs w:val="22"/>
              </w:rPr>
              <w:t xml:space="preserve">«0», если требуется изъять максимальное количество ценных бумаг; </w:t>
            </w:r>
          </w:p>
          <w:p w:rsidR="00D67A07" w:rsidRDefault="00CD3DF4">
            <w:pPr>
              <w:widowControl w:val="0"/>
              <w:numPr>
                <w:ilvl w:val="0"/>
                <w:numId w:val="5"/>
              </w:numPr>
              <w:jc w:val="both"/>
              <w:rPr>
                <w:sz w:val="22"/>
                <w:szCs w:val="22"/>
              </w:rPr>
            </w:pPr>
            <w:r>
              <w:rPr>
                <w:sz w:val="22"/>
                <w:szCs w:val="22"/>
              </w:rPr>
              <w:t xml:space="preserve">количество, отличное от «0», если требуется изъять строго указанное количество ценных бумаг; </w:t>
            </w:r>
          </w:p>
          <w:p w:rsidR="00D67A07" w:rsidRDefault="00CD3DF4">
            <w:pPr>
              <w:widowControl w:val="0"/>
              <w:numPr>
                <w:ilvl w:val="0"/>
                <w:numId w:val="1"/>
              </w:numPr>
              <w:ind w:left="460" w:hanging="283"/>
              <w:jc w:val="both"/>
              <w:rPr>
                <w:sz w:val="22"/>
                <w:szCs w:val="22"/>
              </w:rPr>
            </w:pPr>
            <w:r>
              <w:rPr>
                <w:sz w:val="22"/>
                <w:szCs w:val="22"/>
              </w:rPr>
              <w:t>по бумаге, предпочтительной для замещения, указывается:</w:t>
            </w:r>
          </w:p>
          <w:p w:rsidR="00D67A07" w:rsidRDefault="00CD3DF4">
            <w:pPr>
              <w:widowControl w:val="0"/>
              <w:numPr>
                <w:ilvl w:val="0"/>
                <w:numId w:val="5"/>
              </w:numPr>
              <w:jc w:val="both"/>
              <w:rPr>
                <w:sz w:val="22"/>
                <w:szCs w:val="22"/>
              </w:rPr>
            </w:pPr>
            <w:r>
              <w:rPr>
                <w:sz w:val="22"/>
                <w:szCs w:val="22"/>
              </w:rPr>
              <w:t xml:space="preserve"> «0», если требуется использовать максимальное количество Заменяющих ценных бумаг; </w:t>
            </w:r>
          </w:p>
          <w:p w:rsidR="00D67A07" w:rsidRDefault="00CD3DF4">
            <w:pPr>
              <w:widowControl w:val="0"/>
              <w:numPr>
                <w:ilvl w:val="0"/>
                <w:numId w:val="5"/>
              </w:numPr>
              <w:jc w:val="both"/>
              <w:rPr>
                <w:sz w:val="22"/>
                <w:szCs w:val="22"/>
              </w:rPr>
            </w:pPr>
            <w:r>
              <w:rPr>
                <w:sz w:val="22"/>
                <w:szCs w:val="22"/>
              </w:rPr>
              <w:t>количество, отличное от «0», если требуется использовать максимальное количество Заменяющих ценных бумаг, но не более указанного числа.</w:t>
            </w:r>
          </w:p>
          <w:p w:rsidR="00D67A07" w:rsidRDefault="00CD3DF4">
            <w:pPr>
              <w:widowControl w:val="0"/>
              <w:contextualSpacing/>
              <w:jc w:val="both"/>
              <w:rPr>
                <w:sz w:val="22"/>
                <w:szCs w:val="22"/>
              </w:rPr>
            </w:pPr>
            <w:r>
              <w:rPr>
                <w:sz w:val="22"/>
                <w:szCs w:val="22"/>
              </w:rPr>
              <w:t>По Корзине РЕПО, бумаги которой предпочтительны для замещения, всегда указывается «0».</w:t>
            </w:r>
          </w:p>
          <w:p w:rsidR="00D67A07" w:rsidRDefault="00CD3DF4">
            <w:pPr>
              <w:widowControl w:val="0"/>
              <w:jc w:val="both"/>
              <w:rPr>
                <w:sz w:val="22"/>
                <w:szCs w:val="22"/>
              </w:rPr>
            </w:pPr>
            <w:r>
              <w:rPr>
                <w:sz w:val="22"/>
                <w:szCs w:val="22"/>
              </w:rPr>
              <w:t>Допускается указание одного направления движения ценных бумаг.</w:t>
            </w:r>
          </w:p>
          <w:p w:rsidR="00D67A07" w:rsidRDefault="00CD3DF4">
            <w:pPr>
              <w:widowControl w:val="0"/>
              <w:jc w:val="both"/>
              <w:rPr>
                <w:sz w:val="22"/>
                <w:szCs w:val="22"/>
              </w:rPr>
            </w:pPr>
            <w:r>
              <w:rPr>
                <w:sz w:val="22"/>
                <w:szCs w:val="22"/>
              </w:rPr>
              <w:t>По обоим направлениям движения бумаг допускается указание нескольких записей с количеством как отличным от «0», так и равным «0».</w:t>
            </w:r>
          </w:p>
        </w:tc>
        <w:tc>
          <w:tcPr>
            <w:tcW w:w="1560" w:type="dxa"/>
          </w:tcPr>
          <w:p w:rsidR="00D67A07" w:rsidRDefault="00CD3DF4">
            <w:pPr>
              <w:widowControl w:val="0"/>
              <w:jc w:val="center"/>
              <w:rPr>
                <w:b/>
                <w:sz w:val="22"/>
                <w:szCs w:val="22"/>
                <w:lang w:val="en-US"/>
              </w:rPr>
            </w:pPr>
            <w:r>
              <w:rPr>
                <w:b/>
                <w:sz w:val="22"/>
                <w:szCs w:val="22"/>
                <w:lang w:val="en-US"/>
              </w:rPr>
              <w:t>O</w:t>
            </w:r>
          </w:p>
          <w:p w:rsidR="00D67A07" w:rsidRDefault="00D67A07">
            <w:pPr>
              <w:widowControl w:val="0"/>
              <w:rPr>
                <w:b/>
                <w:sz w:val="22"/>
                <w:szCs w:val="22"/>
                <w:lang w:val="en-US"/>
              </w:rPr>
            </w:pPr>
          </w:p>
        </w:tc>
      </w:tr>
    </w:tbl>
    <w:p w:rsidR="00D67A07" w:rsidRDefault="00D67A07">
      <w:pPr>
        <w:widowControl w:val="0"/>
        <w:spacing w:after="200"/>
        <w:jc w:val="both"/>
      </w:pPr>
    </w:p>
    <w:p w:rsidR="00D67A07" w:rsidRDefault="00D67A07">
      <w:pPr>
        <w:widowControl w:val="0"/>
        <w:spacing w:after="200"/>
        <w:jc w:val="both"/>
      </w:pPr>
    </w:p>
    <w:p w:rsidR="00D67A07" w:rsidRDefault="00D67A07">
      <w:pPr>
        <w:widowControl w:val="0"/>
        <w:spacing w:after="200"/>
        <w:jc w:val="both"/>
      </w:pPr>
    </w:p>
    <w:p w:rsidR="00D67A07" w:rsidRDefault="00D67A07">
      <w:pPr>
        <w:widowControl w:val="0"/>
        <w:spacing w:after="200"/>
        <w:jc w:val="both"/>
      </w:pPr>
    </w:p>
    <w:p w:rsidR="00D67A07" w:rsidRDefault="00CD3DF4">
      <w:pPr>
        <w:pStyle w:val="af3"/>
        <w:widowControl w:val="0"/>
        <w:numPr>
          <w:ilvl w:val="1"/>
          <w:numId w:val="8"/>
        </w:numPr>
        <w:ind w:left="284" w:hanging="568"/>
      </w:pPr>
      <w:r>
        <w:t xml:space="preserve">Правила заполнения поручения </w:t>
      </w:r>
      <w:r>
        <w:rPr>
          <w:lang w:val="en-US"/>
        </w:rPr>
        <w:t>MF</w:t>
      </w:r>
      <w:r>
        <w:t>018 для операции с кодом 18/</w:t>
      </w:r>
      <w:r>
        <w:rPr>
          <w:lang w:val="en-US"/>
        </w:rPr>
        <w:t>Y</w:t>
      </w:r>
      <w:r>
        <w:t xml:space="preserve"> </w:t>
      </w:r>
    </w:p>
    <w:p w:rsidR="00D67A07" w:rsidRDefault="00D67A07">
      <w:pPr>
        <w:pStyle w:val="af3"/>
        <w:widowControl w:val="0"/>
        <w:ind w:left="284"/>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5"/>
        <w:gridCol w:w="1560"/>
      </w:tblGrid>
      <w:tr w:rsidR="00D67A07">
        <w:trPr>
          <w:cantSplit/>
          <w:trHeight w:val="267"/>
          <w:tblHeader/>
        </w:trPr>
        <w:tc>
          <w:tcPr>
            <w:tcW w:w="2269" w:type="dxa"/>
            <w:vAlign w:val="center"/>
          </w:tcPr>
          <w:p w:rsidR="00D67A07" w:rsidRDefault="00CD3DF4">
            <w:pPr>
              <w:widowControl w:val="0"/>
              <w:jc w:val="center"/>
              <w:rPr>
                <w:b/>
                <w:sz w:val="22"/>
                <w:szCs w:val="22"/>
              </w:rPr>
            </w:pPr>
            <w:r>
              <w:rPr>
                <w:b/>
                <w:sz w:val="22"/>
                <w:szCs w:val="22"/>
              </w:rPr>
              <w:t>Наименование полей</w:t>
            </w:r>
          </w:p>
        </w:tc>
        <w:tc>
          <w:tcPr>
            <w:tcW w:w="6945" w:type="dxa"/>
            <w:vAlign w:val="center"/>
          </w:tcPr>
          <w:p w:rsidR="00D67A07" w:rsidRDefault="00CD3DF4">
            <w:pPr>
              <w:widowControl w:val="0"/>
              <w:jc w:val="center"/>
              <w:rPr>
                <w:b/>
                <w:sz w:val="22"/>
                <w:szCs w:val="22"/>
              </w:rPr>
            </w:pPr>
            <w:r>
              <w:rPr>
                <w:b/>
                <w:sz w:val="22"/>
                <w:szCs w:val="22"/>
              </w:rPr>
              <w:t>Пояснения</w:t>
            </w:r>
          </w:p>
        </w:tc>
        <w:tc>
          <w:tcPr>
            <w:tcW w:w="1560" w:type="dxa"/>
          </w:tcPr>
          <w:p w:rsidR="00D67A07" w:rsidRDefault="00CD3DF4">
            <w:pPr>
              <w:widowControl w:val="0"/>
              <w:jc w:val="center"/>
              <w:rPr>
                <w:b/>
                <w:sz w:val="22"/>
                <w:szCs w:val="22"/>
              </w:rPr>
            </w:pPr>
            <w:r>
              <w:rPr>
                <w:b/>
                <w:sz w:val="22"/>
                <w:szCs w:val="22"/>
              </w:rPr>
              <w:t>Обязательность</w:t>
            </w:r>
          </w:p>
        </w:tc>
      </w:tr>
      <w:tr w:rsidR="00D67A07">
        <w:trPr>
          <w:trHeight w:val="358"/>
        </w:trPr>
        <w:tc>
          <w:tcPr>
            <w:tcW w:w="2269" w:type="dxa"/>
            <w:vAlign w:val="center"/>
          </w:tcPr>
          <w:p w:rsidR="00D67A07" w:rsidRDefault="00CD3DF4">
            <w:pPr>
              <w:widowControl w:val="0"/>
              <w:rPr>
                <w:i/>
                <w:sz w:val="22"/>
                <w:szCs w:val="22"/>
              </w:rPr>
            </w:pPr>
            <w:r>
              <w:rPr>
                <w:i/>
                <w:sz w:val="22"/>
                <w:szCs w:val="22"/>
              </w:rPr>
              <w:t>Операция</w:t>
            </w:r>
          </w:p>
        </w:tc>
        <w:tc>
          <w:tcPr>
            <w:tcW w:w="6945" w:type="dxa"/>
          </w:tcPr>
          <w:p w:rsidR="00D67A07" w:rsidRDefault="00CD3DF4">
            <w:pPr>
              <w:widowControl w:val="0"/>
              <w:jc w:val="both"/>
              <w:rPr>
                <w:sz w:val="22"/>
                <w:szCs w:val="22"/>
              </w:rPr>
            </w:pPr>
            <w:r>
              <w:rPr>
                <w:sz w:val="22"/>
                <w:szCs w:val="22"/>
              </w:rPr>
              <w:t>Указывается код и наименование операции:</w:t>
            </w:r>
          </w:p>
          <w:p w:rsidR="00D67A07" w:rsidRDefault="00CD3DF4">
            <w:pPr>
              <w:widowControl w:val="0"/>
              <w:jc w:val="both"/>
              <w:rPr>
                <w:sz w:val="22"/>
                <w:szCs w:val="22"/>
              </w:rPr>
            </w:pPr>
            <w:r>
              <w:rPr>
                <w:sz w:val="22"/>
                <w:szCs w:val="22"/>
              </w:rPr>
              <w:t>18/</w:t>
            </w:r>
            <w:r>
              <w:rPr>
                <w:sz w:val="22"/>
                <w:szCs w:val="22"/>
                <w:lang w:val="en-US"/>
              </w:rPr>
              <w:t>Y</w:t>
            </w:r>
            <w:r>
              <w:rPr>
                <w:sz w:val="22"/>
                <w:szCs w:val="22"/>
              </w:rPr>
              <w:t xml:space="preserve"> – «Замена обеспечения без подбора»</w:t>
            </w:r>
          </w:p>
        </w:tc>
        <w:tc>
          <w:tcPr>
            <w:tcW w:w="1560" w:type="dxa"/>
          </w:tcPr>
          <w:p w:rsidR="00D67A07" w:rsidRDefault="00CD3DF4">
            <w:pPr>
              <w:widowControl w:val="0"/>
              <w:jc w:val="center"/>
              <w:rPr>
                <w:b/>
                <w:sz w:val="22"/>
                <w:szCs w:val="22"/>
              </w:rPr>
            </w:pPr>
            <w:r>
              <w:rPr>
                <w:b/>
                <w:sz w:val="22"/>
                <w:szCs w:val="22"/>
              </w:rPr>
              <w:t>О</w:t>
            </w:r>
          </w:p>
          <w:p w:rsidR="00D67A07" w:rsidRDefault="00D67A07">
            <w:pPr>
              <w:widowControl w:val="0"/>
              <w:jc w:val="center"/>
              <w:rPr>
                <w:b/>
                <w:sz w:val="22"/>
                <w:szCs w:val="22"/>
              </w:rPr>
            </w:pPr>
          </w:p>
        </w:tc>
      </w:tr>
      <w:tr w:rsidR="00D67A07">
        <w:trPr>
          <w:trHeight w:val="358"/>
        </w:trPr>
        <w:tc>
          <w:tcPr>
            <w:tcW w:w="2269" w:type="dxa"/>
            <w:vAlign w:val="center"/>
          </w:tcPr>
          <w:p w:rsidR="00D67A07" w:rsidRDefault="00CD3DF4">
            <w:pPr>
              <w:widowControl w:val="0"/>
              <w:rPr>
                <w:i/>
                <w:sz w:val="22"/>
                <w:szCs w:val="22"/>
              </w:rPr>
            </w:pPr>
            <w:r>
              <w:rPr>
                <w:i/>
                <w:sz w:val="22"/>
                <w:szCs w:val="22"/>
              </w:rPr>
              <w:t>Сторона по обязательству</w:t>
            </w:r>
          </w:p>
        </w:tc>
        <w:tc>
          <w:tcPr>
            <w:tcW w:w="6945" w:type="dxa"/>
          </w:tcPr>
          <w:p w:rsidR="00D67A07" w:rsidRDefault="00CD3DF4">
            <w:pPr>
              <w:widowControl w:val="0"/>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 xml:space="preserve">(не более 120 символов) </w:t>
            </w:r>
            <w:r>
              <w:rPr>
                <w:sz w:val="22"/>
                <w:szCs w:val="22"/>
              </w:rPr>
              <w:t>Заемщика (владельца требования по ценным бумагам).</w:t>
            </w:r>
          </w:p>
        </w:tc>
        <w:tc>
          <w:tcPr>
            <w:tcW w:w="1560" w:type="dxa"/>
          </w:tcPr>
          <w:p w:rsidR="00D67A07" w:rsidRDefault="00CD3DF4">
            <w:pPr>
              <w:widowControl w:val="0"/>
              <w:jc w:val="center"/>
              <w:rPr>
                <w:b/>
                <w:sz w:val="22"/>
                <w:szCs w:val="22"/>
              </w:rPr>
            </w:pPr>
            <w:r>
              <w:rPr>
                <w:b/>
                <w:sz w:val="22"/>
                <w:szCs w:val="22"/>
              </w:rPr>
              <w:t>О</w:t>
            </w:r>
          </w:p>
          <w:p w:rsidR="00D67A07" w:rsidRDefault="00D67A07">
            <w:pPr>
              <w:widowControl w:val="0"/>
              <w:jc w:val="center"/>
              <w:rPr>
                <w:b/>
                <w:sz w:val="22"/>
                <w:szCs w:val="22"/>
              </w:rPr>
            </w:pPr>
          </w:p>
        </w:tc>
      </w:tr>
      <w:tr w:rsidR="00D67A07">
        <w:trPr>
          <w:cantSplit/>
          <w:trHeight w:val="520"/>
        </w:trPr>
        <w:tc>
          <w:tcPr>
            <w:tcW w:w="2269" w:type="dxa"/>
            <w:vAlign w:val="center"/>
          </w:tcPr>
          <w:p w:rsidR="00D67A07" w:rsidRDefault="00CD3DF4">
            <w:pPr>
              <w:widowControl w:val="0"/>
              <w:rPr>
                <w:i/>
                <w:sz w:val="22"/>
                <w:szCs w:val="22"/>
              </w:rPr>
            </w:pPr>
            <w:r>
              <w:rPr>
                <w:i/>
                <w:sz w:val="22"/>
                <w:szCs w:val="22"/>
              </w:rPr>
              <w:t>Контрагент:</w:t>
            </w:r>
          </w:p>
        </w:tc>
        <w:tc>
          <w:tcPr>
            <w:tcW w:w="6945" w:type="dxa"/>
          </w:tcPr>
          <w:p w:rsidR="00D67A07" w:rsidRDefault="00CD3DF4">
            <w:pPr>
              <w:widowControl w:val="0"/>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(не более 120 символов)</w:t>
            </w:r>
            <w:r>
              <w:rPr>
                <w:sz w:val="22"/>
                <w:szCs w:val="22"/>
              </w:rPr>
              <w:t xml:space="preserve"> Контрагента по Сделке РЕПО. </w:t>
            </w:r>
          </w:p>
        </w:tc>
        <w:tc>
          <w:tcPr>
            <w:tcW w:w="1560" w:type="dxa"/>
          </w:tcPr>
          <w:p w:rsidR="00D67A07" w:rsidRDefault="00CD3DF4">
            <w:pPr>
              <w:widowControl w:val="0"/>
              <w:jc w:val="center"/>
              <w:rPr>
                <w:b/>
                <w:sz w:val="22"/>
                <w:szCs w:val="22"/>
              </w:rPr>
            </w:pPr>
            <w:r>
              <w:rPr>
                <w:b/>
                <w:sz w:val="22"/>
                <w:szCs w:val="22"/>
              </w:rPr>
              <w:t>Н</w:t>
            </w:r>
          </w:p>
        </w:tc>
      </w:tr>
      <w:tr w:rsidR="00D67A07">
        <w:trPr>
          <w:trHeight w:val="358"/>
        </w:trPr>
        <w:tc>
          <w:tcPr>
            <w:tcW w:w="10774" w:type="dxa"/>
            <w:gridSpan w:val="3"/>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spacing w:line="360" w:lineRule="auto"/>
              <w:jc w:val="center"/>
              <w:rPr>
                <w:b/>
                <w:sz w:val="22"/>
                <w:szCs w:val="22"/>
              </w:rPr>
            </w:pPr>
            <w:r>
              <w:rPr>
                <w:b/>
                <w:i/>
                <w:sz w:val="22"/>
                <w:szCs w:val="22"/>
              </w:rPr>
              <w:t>Блок по ценным бумагам</w:t>
            </w:r>
          </w:p>
        </w:tc>
      </w:tr>
      <w:tr w:rsidR="00D67A07">
        <w:trPr>
          <w:trHeight w:val="520"/>
        </w:trPr>
        <w:tc>
          <w:tcPr>
            <w:tcW w:w="2269" w:type="dxa"/>
            <w:vAlign w:val="center"/>
          </w:tcPr>
          <w:p w:rsidR="00D67A07" w:rsidRDefault="00CD3DF4">
            <w:pPr>
              <w:widowControl w:val="0"/>
              <w:rPr>
                <w:i/>
                <w:sz w:val="22"/>
                <w:szCs w:val="22"/>
              </w:rPr>
            </w:pPr>
            <w:r>
              <w:rPr>
                <w:i/>
                <w:sz w:val="22"/>
                <w:szCs w:val="22"/>
              </w:rPr>
              <w:t xml:space="preserve">Код ценной бумаги </w:t>
            </w:r>
          </w:p>
        </w:tc>
        <w:tc>
          <w:tcPr>
            <w:tcW w:w="6945" w:type="dxa"/>
          </w:tcPr>
          <w:p w:rsidR="00D67A07" w:rsidRDefault="00CD3DF4">
            <w:pPr>
              <w:widowControl w:val="0"/>
              <w:jc w:val="both"/>
              <w:rPr>
                <w:i/>
                <w:sz w:val="22"/>
                <w:szCs w:val="22"/>
              </w:rPr>
            </w:pPr>
            <w:r>
              <w:rPr>
                <w:sz w:val="22"/>
                <w:szCs w:val="22"/>
              </w:rPr>
              <w:t xml:space="preserve">Указывается депозитарный код ценной бумаги </w:t>
            </w:r>
            <w:r>
              <w:rPr>
                <w:i/>
                <w:sz w:val="22"/>
                <w:szCs w:val="22"/>
              </w:rPr>
              <w:t xml:space="preserve">(12 символов) </w:t>
            </w:r>
            <w:r>
              <w:rPr>
                <w:sz w:val="22"/>
                <w:szCs w:val="22"/>
              </w:rPr>
              <w:t xml:space="preserve">и ее краткое наименование </w:t>
            </w:r>
            <w:r>
              <w:rPr>
                <w:i/>
                <w:sz w:val="22"/>
                <w:szCs w:val="22"/>
              </w:rPr>
              <w:t xml:space="preserve">(не более 120 символов). </w:t>
            </w:r>
          </w:p>
          <w:p w:rsidR="00D67A07" w:rsidRDefault="00CD3DF4">
            <w:pPr>
              <w:widowControl w:val="0"/>
              <w:jc w:val="both"/>
              <w:rPr>
                <w:sz w:val="22"/>
                <w:szCs w:val="22"/>
              </w:rPr>
            </w:pPr>
            <w:r>
              <w:rPr>
                <w:sz w:val="22"/>
                <w:szCs w:val="22"/>
              </w:rPr>
              <w:t>Для проведения замены обязательно указывается одна Заменяемая ценная бумага. Для проведения принудительного компенсационного взноса Заменяемая ценная бумага не указывается.</w:t>
            </w:r>
          </w:p>
          <w:p w:rsidR="00D67A07" w:rsidRDefault="00CD3DF4">
            <w:pPr>
              <w:widowControl w:val="0"/>
              <w:jc w:val="both"/>
              <w:rPr>
                <w:sz w:val="22"/>
                <w:szCs w:val="22"/>
              </w:rPr>
            </w:pPr>
            <w:r>
              <w:rPr>
                <w:sz w:val="22"/>
                <w:szCs w:val="22"/>
              </w:rPr>
              <w:t xml:space="preserve">Могут быть указаны ценные бумаги, предпочтительные для замещения. </w:t>
            </w:r>
          </w:p>
          <w:p w:rsidR="00D67A07" w:rsidRDefault="00CD3DF4">
            <w:pPr>
              <w:widowControl w:val="0"/>
              <w:jc w:val="both"/>
              <w:rPr>
                <w:sz w:val="22"/>
                <w:szCs w:val="22"/>
              </w:rPr>
            </w:pPr>
            <w:r>
              <w:rPr>
                <w:sz w:val="22"/>
                <w:szCs w:val="22"/>
              </w:rPr>
              <w:t>Указание кода корзины не допускается.</w:t>
            </w:r>
          </w:p>
        </w:tc>
        <w:tc>
          <w:tcPr>
            <w:tcW w:w="1560" w:type="dxa"/>
          </w:tcPr>
          <w:p w:rsidR="00D67A07" w:rsidRDefault="00CD3DF4">
            <w:pPr>
              <w:widowControl w:val="0"/>
              <w:jc w:val="center"/>
              <w:rPr>
                <w:b/>
                <w:sz w:val="22"/>
                <w:szCs w:val="22"/>
              </w:rPr>
            </w:pPr>
            <w:r>
              <w:rPr>
                <w:b/>
                <w:sz w:val="22"/>
                <w:szCs w:val="22"/>
              </w:rPr>
              <w:t>О</w:t>
            </w:r>
          </w:p>
          <w:p w:rsidR="00D67A07" w:rsidRDefault="00D67A07">
            <w:pPr>
              <w:widowControl w:val="0"/>
              <w:jc w:val="center"/>
              <w:rPr>
                <w:b/>
                <w:sz w:val="22"/>
                <w:szCs w:val="22"/>
              </w:rPr>
            </w:pPr>
          </w:p>
        </w:tc>
      </w:tr>
      <w:tr w:rsidR="00D67A07">
        <w:trPr>
          <w:trHeight w:val="520"/>
        </w:trPr>
        <w:tc>
          <w:tcPr>
            <w:tcW w:w="2269" w:type="dxa"/>
            <w:vAlign w:val="center"/>
          </w:tcPr>
          <w:p w:rsidR="00D67A07" w:rsidRDefault="00CD3DF4">
            <w:pPr>
              <w:widowControl w:val="0"/>
              <w:rPr>
                <w:i/>
                <w:sz w:val="22"/>
                <w:szCs w:val="22"/>
              </w:rPr>
            </w:pPr>
            <w:r>
              <w:rPr>
                <w:i/>
                <w:sz w:val="22"/>
                <w:szCs w:val="22"/>
              </w:rPr>
              <w:t>Направление движения</w:t>
            </w:r>
          </w:p>
        </w:tc>
        <w:tc>
          <w:tcPr>
            <w:tcW w:w="6945" w:type="dxa"/>
          </w:tcPr>
          <w:p w:rsidR="00D67A07" w:rsidRDefault="00CD3DF4">
            <w:pPr>
              <w:widowControl w:val="0"/>
              <w:jc w:val="both"/>
              <w:rPr>
                <w:sz w:val="22"/>
                <w:szCs w:val="22"/>
              </w:rPr>
            </w:pPr>
            <w:r>
              <w:rPr>
                <w:sz w:val="22"/>
                <w:szCs w:val="22"/>
              </w:rPr>
              <w:t>По Заменяемой ценной бумаге – «</w:t>
            </w:r>
            <w:r>
              <w:rPr>
                <w:sz w:val="22"/>
                <w:szCs w:val="22"/>
                <w:lang w:val="en-US"/>
              </w:rPr>
              <w:t>COLO</w:t>
            </w:r>
            <w:r>
              <w:rPr>
                <w:sz w:val="22"/>
                <w:szCs w:val="22"/>
              </w:rPr>
              <w:t>» («-»)</w:t>
            </w:r>
          </w:p>
          <w:p w:rsidR="00D67A07" w:rsidRDefault="00CD3DF4">
            <w:pPr>
              <w:widowControl w:val="0"/>
              <w:jc w:val="both"/>
              <w:rPr>
                <w:sz w:val="22"/>
                <w:szCs w:val="22"/>
              </w:rPr>
            </w:pPr>
            <w:r>
              <w:rPr>
                <w:sz w:val="22"/>
                <w:szCs w:val="22"/>
              </w:rPr>
              <w:t>По бумаге, предпочтительной для замещения – «</w:t>
            </w:r>
            <w:r>
              <w:rPr>
                <w:sz w:val="22"/>
                <w:szCs w:val="22"/>
                <w:lang w:val="en-US"/>
              </w:rPr>
              <w:t>COLI</w:t>
            </w:r>
            <w:r>
              <w:rPr>
                <w:sz w:val="22"/>
                <w:szCs w:val="22"/>
              </w:rPr>
              <w:t>» («+»)</w:t>
            </w:r>
          </w:p>
        </w:tc>
        <w:tc>
          <w:tcPr>
            <w:tcW w:w="1560" w:type="dxa"/>
          </w:tcPr>
          <w:p w:rsidR="00D67A07" w:rsidRDefault="00CD3DF4">
            <w:pPr>
              <w:widowControl w:val="0"/>
              <w:jc w:val="center"/>
              <w:rPr>
                <w:b/>
                <w:sz w:val="22"/>
                <w:szCs w:val="22"/>
              </w:rPr>
            </w:pPr>
            <w:r>
              <w:rPr>
                <w:b/>
                <w:sz w:val="22"/>
                <w:szCs w:val="22"/>
                <w:lang w:val="en-US"/>
              </w:rPr>
              <w:t>O</w:t>
            </w:r>
          </w:p>
          <w:p w:rsidR="00D67A07" w:rsidRDefault="00D67A07">
            <w:pPr>
              <w:widowControl w:val="0"/>
              <w:jc w:val="center"/>
              <w:rPr>
                <w:b/>
                <w:sz w:val="22"/>
                <w:szCs w:val="22"/>
              </w:rPr>
            </w:pPr>
          </w:p>
        </w:tc>
      </w:tr>
      <w:tr w:rsidR="00D67A07">
        <w:trPr>
          <w:trHeight w:val="1827"/>
        </w:trPr>
        <w:tc>
          <w:tcPr>
            <w:tcW w:w="2269" w:type="dxa"/>
            <w:vAlign w:val="center"/>
          </w:tcPr>
          <w:p w:rsidR="00D67A07" w:rsidRDefault="00CD3DF4">
            <w:pPr>
              <w:widowControl w:val="0"/>
              <w:rPr>
                <w:i/>
                <w:sz w:val="22"/>
                <w:szCs w:val="22"/>
              </w:rPr>
            </w:pPr>
            <w:r>
              <w:rPr>
                <w:i/>
                <w:sz w:val="22"/>
                <w:szCs w:val="22"/>
              </w:rPr>
              <w:t>Количество ценных бумаг</w:t>
            </w:r>
          </w:p>
        </w:tc>
        <w:tc>
          <w:tcPr>
            <w:tcW w:w="6945" w:type="dxa"/>
          </w:tcPr>
          <w:p w:rsidR="00D67A07" w:rsidRDefault="00CD3DF4">
            <w:pPr>
              <w:widowControl w:val="0"/>
              <w:ind w:hanging="2"/>
              <w:jc w:val="both"/>
              <w:rPr>
                <w:sz w:val="22"/>
                <w:szCs w:val="22"/>
              </w:rPr>
            </w:pPr>
            <w:r>
              <w:rPr>
                <w:sz w:val="22"/>
                <w:szCs w:val="22"/>
              </w:rPr>
              <w:t xml:space="preserve">Указывается количество ценных бумаг, отличное от «0», которое требуется либо изъять из обеспечения, либо использовать для замещения – в соответствии с указанным направлением. </w:t>
            </w:r>
          </w:p>
          <w:p w:rsidR="00D67A07" w:rsidRDefault="00CD3DF4">
            <w:pPr>
              <w:widowControl w:val="0"/>
              <w:ind w:left="34"/>
              <w:jc w:val="both"/>
              <w:rPr>
                <w:sz w:val="22"/>
                <w:szCs w:val="22"/>
              </w:rPr>
            </w:pPr>
            <w:r>
              <w:rPr>
                <w:sz w:val="22"/>
                <w:szCs w:val="22"/>
              </w:rPr>
              <w:t>Допускается указание одного направления движения ценных бумаг.</w:t>
            </w:r>
          </w:p>
          <w:p w:rsidR="00D67A07" w:rsidRDefault="00CD3DF4">
            <w:pPr>
              <w:widowControl w:val="0"/>
              <w:jc w:val="both"/>
              <w:rPr>
                <w:sz w:val="22"/>
                <w:szCs w:val="22"/>
              </w:rPr>
            </w:pPr>
            <w:r>
              <w:rPr>
                <w:sz w:val="22"/>
                <w:szCs w:val="22"/>
              </w:rPr>
              <w:t>По обоим направлениям движения бумаг допускается указание нескольких записей с количеством как отличным от «0», так и равным «0».</w:t>
            </w:r>
          </w:p>
        </w:tc>
        <w:tc>
          <w:tcPr>
            <w:tcW w:w="1560" w:type="dxa"/>
          </w:tcPr>
          <w:p w:rsidR="00D67A07" w:rsidRDefault="00CD3DF4">
            <w:pPr>
              <w:widowControl w:val="0"/>
              <w:jc w:val="center"/>
              <w:rPr>
                <w:b/>
                <w:sz w:val="22"/>
                <w:szCs w:val="22"/>
                <w:lang w:val="en-US"/>
              </w:rPr>
            </w:pPr>
            <w:r>
              <w:rPr>
                <w:b/>
                <w:sz w:val="22"/>
                <w:szCs w:val="22"/>
                <w:lang w:val="en-US"/>
              </w:rPr>
              <w:t>O</w:t>
            </w:r>
          </w:p>
          <w:p w:rsidR="00D67A07" w:rsidRDefault="00D67A07">
            <w:pPr>
              <w:widowControl w:val="0"/>
              <w:jc w:val="center"/>
              <w:rPr>
                <w:b/>
                <w:sz w:val="22"/>
                <w:szCs w:val="22"/>
                <w:lang w:val="en-US"/>
              </w:rPr>
            </w:pPr>
          </w:p>
        </w:tc>
      </w:tr>
      <w:tr w:rsidR="00D67A07">
        <w:tc>
          <w:tcPr>
            <w:tcW w:w="2269" w:type="dxa"/>
            <w:shd w:val="clear" w:color="auto" w:fill="auto"/>
          </w:tcPr>
          <w:p w:rsidR="00D67A07" w:rsidRDefault="00CD3DF4">
            <w:pPr>
              <w:widowControl w:val="0"/>
              <w:rPr>
                <w:i/>
                <w:sz w:val="22"/>
                <w:szCs w:val="22"/>
              </w:rPr>
            </w:pPr>
            <w:r>
              <w:rPr>
                <w:i/>
                <w:sz w:val="22"/>
                <w:szCs w:val="22"/>
              </w:rPr>
              <w:t>Счет депо*</w:t>
            </w:r>
          </w:p>
        </w:tc>
        <w:tc>
          <w:tcPr>
            <w:tcW w:w="6945" w:type="dxa"/>
            <w:shd w:val="clear" w:color="auto" w:fill="auto"/>
          </w:tcPr>
          <w:p w:rsidR="00D67A07" w:rsidRDefault="00CD3DF4">
            <w:pPr>
              <w:widowControl w:val="0"/>
              <w:jc w:val="both"/>
              <w:rPr>
                <w:sz w:val="22"/>
                <w:szCs w:val="22"/>
              </w:rPr>
            </w:pPr>
            <w:r>
              <w:rPr>
                <w:sz w:val="22"/>
                <w:szCs w:val="22"/>
              </w:rPr>
              <w:t>Указывается номер счета депо, на который будут переведены Заменяемые ценные бумаги либо с которого будут переведены Заменяющие ценные бумаги – в соответствии с указанным направлением. Не заполняется при указании идентификатора раздела.</w:t>
            </w:r>
          </w:p>
        </w:tc>
        <w:tc>
          <w:tcPr>
            <w:tcW w:w="1560" w:type="dxa"/>
            <w:shd w:val="clear" w:color="auto" w:fill="auto"/>
          </w:tcPr>
          <w:p w:rsidR="00D67A07" w:rsidRDefault="00CD3DF4">
            <w:pPr>
              <w:widowControl w:val="0"/>
              <w:jc w:val="center"/>
              <w:rPr>
                <w:b/>
                <w:sz w:val="22"/>
                <w:szCs w:val="22"/>
                <w:lang w:val="en-US"/>
              </w:rPr>
            </w:pPr>
            <w:r>
              <w:rPr>
                <w:b/>
                <w:sz w:val="22"/>
                <w:szCs w:val="22"/>
              </w:rPr>
              <w:t>У</w:t>
            </w:r>
          </w:p>
        </w:tc>
      </w:tr>
      <w:tr w:rsidR="00D67A07">
        <w:tc>
          <w:tcPr>
            <w:tcW w:w="2269" w:type="dxa"/>
            <w:shd w:val="clear" w:color="auto" w:fill="auto"/>
          </w:tcPr>
          <w:p w:rsidR="00D67A07" w:rsidRDefault="00CD3DF4">
            <w:pPr>
              <w:widowControl w:val="0"/>
              <w:rPr>
                <w:i/>
                <w:sz w:val="22"/>
                <w:szCs w:val="22"/>
              </w:rPr>
            </w:pPr>
            <w:r>
              <w:rPr>
                <w:i/>
                <w:sz w:val="22"/>
                <w:szCs w:val="22"/>
              </w:rPr>
              <w:t>Раздел счета депо*</w:t>
            </w:r>
          </w:p>
        </w:tc>
        <w:tc>
          <w:tcPr>
            <w:tcW w:w="6945" w:type="dxa"/>
            <w:shd w:val="clear" w:color="auto" w:fill="auto"/>
          </w:tcPr>
          <w:p w:rsidR="00D67A07" w:rsidRDefault="00CD3DF4">
            <w:pPr>
              <w:widowControl w:val="0"/>
              <w:jc w:val="both"/>
              <w:rPr>
                <w:sz w:val="22"/>
                <w:szCs w:val="22"/>
              </w:rPr>
            </w:pPr>
            <w:r>
              <w:rPr>
                <w:sz w:val="22"/>
                <w:szCs w:val="22"/>
              </w:rPr>
              <w:t>Указывается раздел счета депо, на который будут переведены Заменяемые ценные бумаги либо с которого будут переведены Заменяющие ценные бумаги – в соответствии с указанным направлением. Не заполняется при указании идентификатора раздела.</w:t>
            </w:r>
          </w:p>
        </w:tc>
        <w:tc>
          <w:tcPr>
            <w:tcW w:w="1560" w:type="dxa"/>
            <w:shd w:val="clear" w:color="auto" w:fill="auto"/>
          </w:tcPr>
          <w:p w:rsidR="00D67A07" w:rsidRDefault="00CD3DF4">
            <w:pPr>
              <w:widowControl w:val="0"/>
              <w:jc w:val="center"/>
              <w:rPr>
                <w:b/>
                <w:sz w:val="22"/>
                <w:szCs w:val="22"/>
              </w:rPr>
            </w:pPr>
            <w:r>
              <w:rPr>
                <w:b/>
                <w:sz w:val="22"/>
                <w:szCs w:val="22"/>
              </w:rPr>
              <w:t xml:space="preserve"> У</w:t>
            </w:r>
          </w:p>
        </w:tc>
      </w:tr>
      <w:tr w:rsidR="00D67A07">
        <w:tc>
          <w:tcPr>
            <w:tcW w:w="2269" w:type="dxa"/>
            <w:shd w:val="clear" w:color="auto" w:fill="auto"/>
          </w:tcPr>
          <w:p w:rsidR="00D67A07" w:rsidRDefault="00CD3DF4">
            <w:pPr>
              <w:widowControl w:val="0"/>
              <w:rPr>
                <w:i/>
                <w:sz w:val="22"/>
                <w:szCs w:val="22"/>
              </w:rPr>
            </w:pPr>
            <w:r>
              <w:rPr>
                <w:i/>
                <w:sz w:val="22"/>
                <w:szCs w:val="22"/>
              </w:rPr>
              <w:t>Идентификатор раздела*</w:t>
            </w:r>
          </w:p>
        </w:tc>
        <w:tc>
          <w:tcPr>
            <w:tcW w:w="6945" w:type="dxa"/>
            <w:shd w:val="clear" w:color="auto" w:fill="auto"/>
          </w:tcPr>
          <w:p w:rsidR="00D67A07" w:rsidRDefault="00CD3DF4">
            <w:pPr>
              <w:widowControl w:val="0"/>
              <w:jc w:val="both"/>
              <w:rPr>
                <w:sz w:val="22"/>
                <w:szCs w:val="22"/>
              </w:rPr>
            </w:pPr>
            <w:r>
              <w:rPr>
                <w:sz w:val="22"/>
                <w:szCs w:val="22"/>
              </w:rPr>
              <w:t xml:space="preserve">Указывается идентификатор раздела </w:t>
            </w:r>
            <w:r>
              <w:rPr>
                <w:i/>
                <w:sz w:val="22"/>
                <w:szCs w:val="22"/>
              </w:rPr>
              <w:t>(8 символов).</w:t>
            </w:r>
            <w:r>
              <w:rPr>
                <w:sz w:val="22"/>
                <w:szCs w:val="22"/>
              </w:rPr>
              <w:t xml:space="preserve"> Не заполняется при указании номера счета депо и раздела депо.</w:t>
            </w:r>
          </w:p>
        </w:tc>
        <w:tc>
          <w:tcPr>
            <w:tcW w:w="1560" w:type="dxa"/>
            <w:shd w:val="clear" w:color="auto" w:fill="auto"/>
          </w:tcPr>
          <w:p w:rsidR="00D67A07" w:rsidRDefault="00CD3DF4">
            <w:pPr>
              <w:widowControl w:val="0"/>
              <w:jc w:val="center"/>
              <w:rPr>
                <w:b/>
                <w:sz w:val="22"/>
                <w:szCs w:val="22"/>
              </w:rPr>
            </w:pPr>
            <w:r>
              <w:rPr>
                <w:b/>
                <w:sz w:val="22"/>
                <w:szCs w:val="22"/>
              </w:rPr>
              <w:t>У</w:t>
            </w:r>
          </w:p>
        </w:tc>
      </w:tr>
      <w:tr w:rsidR="00D67A07">
        <w:tc>
          <w:tcPr>
            <w:tcW w:w="10774" w:type="dxa"/>
            <w:gridSpan w:val="3"/>
            <w:shd w:val="clear" w:color="auto" w:fill="auto"/>
          </w:tcPr>
          <w:p w:rsidR="00D67A07" w:rsidRDefault="00CD3DF4">
            <w:pPr>
              <w:widowControl w:val="0"/>
              <w:ind w:firstLine="539"/>
              <w:jc w:val="both"/>
              <w:rPr>
                <w:sz w:val="22"/>
                <w:szCs w:val="22"/>
              </w:rPr>
            </w:pPr>
            <w:r>
              <w:rPr>
                <w:sz w:val="22"/>
                <w:szCs w:val="22"/>
              </w:rPr>
              <w:t>Обязательно должна быть заполнена хотя бы одна из следующих комбинаций полей:</w:t>
            </w:r>
          </w:p>
          <w:p w:rsidR="00D67A07" w:rsidRDefault="00CD3DF4">
            <w:pPr>
              <w:widowControl w:val="0"/>
              <w:numPr>
                <w:ilvl w:val="0"/>
                <w:numId w:val="23"/>
              </w:numPr>
              <w:jc w:val="both"/>
              <w:rPr>
                <w:sz w:val="22"/>
                <w:szCs w:val="22"/>
              </w:rPr>
            </w:pPr>
            <w:r>
              <w:rPr>
                <w:sz w:val="22"/>
                <w:szCs w:val="22"/>
              </w:rPr>
              <w:t>Номер счета депо и раздел счета депо</w:t>
            </w:r>
          </w:p>
          <w:p w:rsidR="00D67A07" w:rsidRDefault="00CD3DF4">
            <w:pPr>
              <w:widowControl w:val="0"/>
              <w:numPr>
                <w:ilvl w:val="0"/>
                <w:numId w:val="23"/>
              </w:numPr>
              <w:rPr>
                <w:b/>
                <w:sz w:val="22"/>
                <w:szCs w:val="22"/>
              </w:rPr>
            </w:pPr>
            <w:r>
              <w:rPr>
                <w:sz w:val="22"/>
                <w:szCs w:val="22"/>
              </w:rPr>
              <w:t>Идентификатор раздела</w:t>
            </w:r>
          </w:p>
        </w:tc>
      </w:tr>
      <w:tr w:rsidR="00D67A07">
        <w:tc>
          <w:tcPr>
            <w:tcW w:w="2269" w:type="dxa"/>
            <w:shd w:val="clear" w:color="auto" w:fill="auto"/>
          </w:tcPr>
          <w:p w:rsidR="00D67A07" w:rsidRDefault="00CD3DF4">
            <w:pPr>
              <w:widowControl w:val="0"/>
              <w:rPr>
                <w:i/>
                <w:sz w:val="22"/>
                <w:szCs w:val="22"/>
              </w:rPr>
            </w:pPr>
            <w:r>
              <w:rPr>
                <w:i/>
                <w:sz w:val="22"/>
                <w:szCs w:val="22"/>
              </w:rPr>
              <w:t>Референс обязательства**</w:t>
            </w:r>
          </w:p>
        </w:tc>
        <w:tc>
          <w:tcPr>
            <w:tcW w:w="6945" w:type="dxa"/>
            <w:shd w:val="clear" w:color="auto" w:fill="auto"/>
          </w:tcPr>
          <w:p w:rsidR="00D67A07" w:rsidRDefault="00CD3DF4">
            <w:pPr>
              <w:widowControl w:val="0"/>
              <w:rPr>
                <w:sz w:val="22"/>
                <w:szCs w:val="22"/>
              </w:rPr>
            </w:pPr>
            <w:r>
              <w:rPr>
                <w:sz w:val="22"/>
                <w:szCs w:val="22"/>
              </w:rPr>
              <w:t>Указывается референс обязательства.</w:t>
            </w:r>
          </w:p>
        </w:tc>
        <w:tc>
          <w:tcPr>
            <w:tcW w:w="1560" w:type="dxa"/>
            <w:shd w:val="clear" w:color="auto" w:fill="auto"/>
          </w:tcPr>
          <w:p w:rsidR="00D67A07" w:rsidRDefault="00CD3DF4">
            <w:pPr>
              <w:widowControl w:val="0"/>
              <w:jc w:val="center"/>
              <w:rPr>
                <w:b/>
                <w:sz w:val="22"/>
                <w:szCs w:val="22"/>
              </w:rPr>
            </w:pPr>
            <w:r>
              <w:rPr>
                <w:b/>
                <w:sz w:val="22"/>
                <w:szCs w:val="22"/>
              </w:rPr>
              <w:t>У</w:t>
            </w:r>
          </w:p>
        </w:tc>
      </w:tr>
      <w:tr w:rsidR="00D67A07">
        <w:tc>
          <w:tcPr>
            <w:tcW w:w="2269" w:type="dxa"/>
            <w:shd w:val="clear" w:color="auto" w:fill="auto"/>
          </w:tcPr>
          <w:p w:rsidR="00D67A07" w:rsidRDefault="00CD3DF4">
            <w:pPr>
              <w:widowControl w:val="0"/>
              <w:rPr>
                <w:i/>
                <w:sz w:val="22"/>
                <w:szCs w:val="22"/>
              </w:rPr>
            </w:pPr>
            <w:r>
              <w:rPr>
                <w:i/>
                <w:sz w:val="22"/>
                <w:szCs w:val="22"/>
              </w:rPr>
              <w:t>Группа сделок  **</w:t>
            </w:r>
          </w:p>
        </w:tc>
        <w:tc>
          <w:tcPr>
            <w:tcW w:w="6945" w:type="dxa"/>
            <w:shd w:val="clear" w:color="auto" w:fill="auto"/>
          </w:tcPr>
          <w:p w:rsidR="00D67A07" w:rsidRDefault="00CD3DF4">
            <w:pPr>
              <w:widowControl w:val="0"/>
              <w:rPr>
                <w:sz w:val="22"/>
                <w:szCs w:val="22"/>
              </w:rPr>
            </w:pPr>
            <w:r>
              <w:rPr>
                <w:sz w:val="22"/>
                <w:szCs w:val="22"/>
              </w:rPr>
              <w:t xml:space="preserve">Указывается код Группы СУО </w:t>
            </w:r>
            <w:r>
              <w:rPr>
                <w:i/>
                <w:sz w:val="22"/>
                <w:szCs w:val="22"/>
              </w:rPr>
              <w:t>(например, «</w:t>
            </w:r>
            <w:r>
              <w:rPr>
                <w:i/>
                <w:sz w:val="22"/>
                <w:szCs w:val="22"/>
                <w:lang w:val="en-US"/>
              </w:rPr>
              <w:t>CBR</w:t>
            </w:r>
            <w:r>
              <w:rPr>
                <w:i/>
                <w:sz w:val="22"/>
                <w:szCs w:val="22"/>
              </w:rPr>
              <w:t>1», «</w:t>
            </w:r>
            <w:r>
              <w:rPr>
                <w:i/>
                <w:sz w:val="22"/>
                <w:szCs w:val="22"/>
                <w:lang w:val="en-US"/>
              </w:rPr>
              <w:t>RMBC</w:t>
            </w:r>
            <w:r>
              <w:rPr>
                <w:i/>
                <w:sz w:val="22"/>
                <w:szCs w:val="22"/>
              </w:rPr>
              <w:t xml:space="preserve">») </w:t>
            </w:r>
            <w:r>
              <w:rPr>
                <w:sz w:val="22"/>
                <w:szCs w:val="22"/>
              </w:rPr>
              <w:t xml:space="preserve">и наименование </w:t>
            </w:r>
            <w:r>
              <w:rPr>
                <w:i/>
                <w:sz w:val="22"/>
                <w:szCs w:val="22"/>
              </w:rPr>
              <w:t>(не более 120 символов).</w:t>
            </w:r>
          </w:p>
        </w:tc>
        <w:tc>
          <w:tcPr>
            <w:tcW w:w="1560" w:type="dxa"/>
            <w:shd w:val="clear" w:color="auto" w:fill="auto"/>
          </w:tcPr>
          <w:p w:rsidR="00D67A07" w:rsidRDefault="00CD3DF4">
            <w:pPr>
              <w:widowControl w:val="0"/>
              <w:jc w:val="center"/>
              <w:rPr>
                <w:b/>
                <w:sz w:val="22"/>
                <w:szCs w:val="22"/>
              </w:rPr>
            </w:pPr>
            <w:r>
              <w:rPr>
                <w:b/>
                <w:sz w:val="22"/>
                <w:szCs w:val="22"/>
              </w:rPr>
              <w:t>У</w:t>
            </w:r>
          </w:p>
        </w:tc>
      </w:tr>
      <w:tr w:rsidR="00D67A07">
        <w:tc>
          <w:tcPr>
            <w:tcW w:w="2269" w:type="dxa"/>
            <w:shd w:val="clear" w:color="auto" w:fill="auto"/>
          </w:tcPr>
          <w:p w:rsidR="00D67A07" w:rsidRDefault="00CD3DF4">
            <w:pPr>
              <w:widowControl w:val="0"/>
              <w:rPr>
                <w:i/>
                <w:sz w:val="22"/>
                <w:szCs w:val="22"/>
              </w:rPr>
            </w:pPr>
            <w:r>
              <w:rPr>
                <w:i/>
                <w:sz w:val="22"/>
                <w:szCs w:val="22"/>
              </w:rPr>
              <w:t>Регистрационный  номер сделки**</w:t>
            </w:r>
          </w:p>
        </w:tc>
        <w:tc>
          <w:tcPr>
            <w:tcW w:w="6945" w:type="dxa"/>
            <w:shd w:val="clear" w:color="auto" w:fill="auto"/>
          </w:tcPr>
          <w:p w:rsidR="00D67A07" w:rsidRDefault="00CD3DF4">
            <w:pPr>
              <w:widowControl w:val="0"/>
              <w:rPr>
                <w:sz w:val="22"/>
                <w:szCs w:val="22"/>
              </w:rPr>
            </w:pPr>
            <w:r>
              <w:rPr>
                <w:sz w:val="22"/>
                <w:szCs w:val="22"/>
              </w:rPr>
              <w:t>Указывается регистрационный номер Сделки РЕПО (</w:t>
            </w:r>
            <w:r>
              <w:rPr>
                <w:i/>
                <w:sz w:val="22"/>
                <w:szCs w:val="22"/>
              </w:rPr>
              <w:t>не более 12 символов</w:t>
            </w:r>
            <w:r>
              <w:rPr>
                <w:sz w:val="22"/>
                <w:szCs w:val="22"/>
              </w:rPr>
              <w:t>), присваиваемый НРД при регистрации Сделки РЕПО в СУО НРД. Допустимо использовать только цифры.</w:t>
            </w:r>
          </w:p>
        </w:tc>
        <w:tc>
          <w:tcPr>
            <w:tcW w:w="1560" w:type="dxa"/>
            <w:shd w:val="clear" w:color="auto" w:fill="auto"/>
          </w:tcPr>
          <w:p w:rsidR="00D67A07" w:rsidRDefault="00CD3DF4">
            <w:pPr>
              <w:widowControl w:val="0"/>
              <w:jc w:val="center"/>
              <w:rPr>
                <w:b/>
                <w:sz w:val="22"/>
                <w:szCs w:val="22"/>
              </w:rPr>
            </w:pPr>
            <w:r>
              <w:rPr>
                <w:b/>
                <w:sz w:val="22"/>
                <w:szCs w:val="22"/>
              </w:rPr>
              <w:t>У</w:t>
            </w:r>
          </w:p>
        </w:tc>
      </w:tr>
      <w:tr w:rsidR="00D67A07">
        <w:tc>
          <w:tcPr>
            <w:tcW w:w="10774" w:type="dxa"/>
            <w:gridSpan w:val="3"/>
            <w:shd w:val="clear" w:color="auto" w:fill="auto"/>
          </w:tcPr>
          <w:p w:rsidR="00D67A07" w:rsidRDefault="00CD3DF4">
            <w:pPr>
              <w:widowControl w:val="0"/>
              <w:ind w:left="460" w:hanging="460"/>
              <w:jc w:val="both"/>
              <w:rPr>
                <w:sz w:val="22"/>
                <w:szCs w:val="22"/>
              </w:rPr>
            </w:pPr>
            <w:r>
              <w:rPr>
                <w:sz w:val="22"/>
                <w:szCs w:val="22"/>
              </w:rPr>
              <w:t>*   Допускается указание счета и раздела счета депо, допустимого для маркирования в Группе СУО, в которой заключена данная Сделка РЕПО.</w:t>
            </w:r>
          </w:p>
          <w:p w:rsidR="00D67A07" w:rsidRDefault="00CD3DF4">
            <w:pPr>
              <w:widowControl w:val="0"/>
              <w:jc w:val="both"/>
              <w:rPr>
                <w:sz w:val="22"/>
                <w:szCs w:val="22"/>
              </w:rPr>
            </w:pPr>
            <w:r>
              <w:rPr>
                <w:sz w:val="22"/>
                <w:szCs w:val="22"/>
              </w:rPr>
              <w:t>** Обязательно должны быть заполнена хотя бы одна из следующих комбинаций полей:</w:t>
            </w:r>
          </w:p>
          <w:p w:rsidR="00D67A07" w:rsidRDefault="00CD3DF4">
            <w:pPr>
              <w:widowControl w:val="0"/>
              <w:numPr>
                <w:ilvl w:val="0"/>
                <w:numId w:val="5"/>
              </w:numPr>
              <w:jc w:val="both"/>
              <w:rPr>
                <w:sz w:val="22"/>
                <w:szCs w:val="22"/>
              </w:rPr>
            </w:pPr>
            <w:r>
              <w:rPr>
                <w:sz w:val="22"/>
                <w:szCs w:val="22"/>
              </w:rPr>
              <w:t xml:space="preserve">«Группа сделок» и «Референс обязательства» </w:t>
            </w:r>
          </w:p>
          <w:p w:rsidR="00D67A07" w:rsidRDefault="00CD3DF4">
            <w:pPr>
              <w:widowControl w:val="0"/>
              <w:numPr>
                <w:ilvl w:val="0"/>
                <w:numId w:val="5"/>
              </w:numPr>
              <w:jc w:val="both"/>
              <w:rPr>
                <w:sz w:val="22"/>
                <w:szCs w:val="22"/>
              </w:rPr>
            </w:pPr>
            <w:r>
              <w:rPr>
                <w:sz w:val="22"/>
                <w:szCs w:val="22"/>
              </w:rPr>
              <w:t>«Регистрационный номер сделки»</w:t>
            </w:r>
          </w:p>
        </w:tc>
      </w:tr>
    </w:tbl>
    <w:p w:rsidR="00D67A07" w:rsidRDefault="00D67A07">
      <w:pPr>
        <w:jc w:val="both"/>
        <w:rPr>
          <w:sz w:val="12"/>
          <w:szCs w:val="12"/>
        </w:rPr>
      </w:pPr>
    </w:p>
    <w:p w:rsidR="00D67A07" w:rsidRDefault="00CD3DF4">
      <w:pPr>
        <w:spacing w:after="200"/>
        <w:jc w:val="both"/>
      </w:pPr>
      <w:r>
        <w:t xml:space="preserve">Спецификации поручения </w:t>
      </w:r>
      <w:r>
        <w:rPr>
          <w:lang w:val="en-US"/>
        </w:rPr>
        <w:t>MF</w:t>
      </w:r>
      <w:r>
        <w:t>018 в электронном виде и правила заполнения сообщения MT527 SWIFT приведены в Правилах ЭДО НРД.</w:t>
      </w:r>
    </w:p>
    <w:p w:rsidR="00D67A07" w:rsidRDefault="00CD3DF4">
      <w:r>
        <w:br w:type="page" w:clear="all"/>
      </w:r>
    </w:p>
    <w:p w:rsidR="00D67A07" w:rsidRDefault="00D67A07">
      <w:pPr>
        <w:spacing w:after="200"/>
        <w:jc w:val="both"/>
      </w:pPr>
    </w:p>
    <w:p w:rsidR="00D67A07" w:rsidRDefault="00CD3DF4">
      <w:pPr>
        <w:pStyle w:val="3"/>
        <w:numPr>
          <w:ilvl w:val="3"/>
          <w:numId w:val="26"/>
        </w:numPr>
        <w:ind w:left="284" w:hanging="284"/>
        <w:rPr>
          <w:rFonts w:ascii="Times New Roman" w:hAnsi="Times New Roman"/>
          <w:color w:val="auto"/>
        </w:rPr>
      </w:pPr>
      <w:bookmarkStart w:id="266" w:name="_Поручение_на_Маркирование_1"/>
      <w:bookmarkStart w:id="267" w:name="_Toc163829120"/>
      <w:bookmarkStart w:id="268" w:name="_Toc21014771"/>
      <w:bookmarkEnd w:id="266"/>
      <w:r>
        <w:rPr>
          <w:rFonts w:ascii="Times New Roman" w:hAnsi="Times New Roman"/>
          <w:b w:val="0"/>
          <w:color w:val="auto"/>
        </w:rPr>
        <w:t>Поручение на Маркирование ценных бумаг для Подбора Обеспечения</w:t>
      </w:r>
      <w:bookmarkEnd w:id="267"/>
      <w:r>
        <w:rPr>
          <w:rFonts w:ascii="Times New Roman" w:hAnsi="Times New Roman"/>
          <w:b w:val="0"/>
          <w:color w:val="auto"/>
        </w:rPr>
        <w:t xml:space="preserve"> </w:t>
      </w:r>
      <w:bookmarkEnd w:id="268"/>
    </w:p>
    <w:p w:rsidR="00D67A07" w:rsidRDefault="00D67A07">
      <w:pPr>
        <w:ind w:left="900"/>
        <w:jc w:val="both"/>
        <w:rPr>
          <w:b/>
        </w:rPr>
      </w:pPr>
    </w:p>
    <w:p w:rsidR="00D67A07" w:rsidRDefault="00CD3DF4">
      <w:pPr>
        <w:jc w:val="right"/>
        <w:rPr>
          <w:b/>
          <w:sz w:val="20"/>
          <w:szCs w:val="20"/>
        </w:rPr>
      </w:pPr>
      <w:r>
        <w:rPr>
          <w:b/>
          <w:sz w:val="20"/>
          <w:szCs w:val="20"/>
        </w:rPr>
        <w:t>Форма MF18M</w:t>
      </w:r>
    </w:p>
    <w:p w:rsidR="00D67A07" w:rsidRDefault="00D67A07">
      <w:pPr>
        <w:ind w:left="900"/>
        <w:jc w:val="both"/>
        <w:rPr>
          <w:b/>
        </w:rPr>
      </w:pPr>
    </w:p>
    <w:p w:rsidR="00D67A07" w:rsidRDefault="00CD3DF4">
      <w:pPr>
        <w:jc w:val="center"/>
        <w:rPr>
          <w:b/>
        </w:rPr>
      </w:pPr>
      <w:r>
        <w:rPr>
          <w:b/>
        </w:rPr>
        <w:t>ПОРУЧЕНИЕ № ___</w:t>
      </w:r>
    </w:p>
    <w:p w:rsidR="00D67A07" w:rsidRDefault="00CD3DF4">
      <w:pPr>
        <w:ind w:right="851"/>
        <w:jc w:val="center"/>
      </w:pPr>
      <w:r>
        <w:t>от «___» ____________ 20__ г.</w:t>
      </w:r>
    </w:p>
    <w:p w:rsidR="00D67A07" w:rsidRDefault="00D67A07">
      <w:pPr>
        <w:ind w:right="850"/>
        <w:jc w:val="center"/>
      </w:pPr>
    </w:p>
    <w:tbl>
      <w:tblPr>
        <w:tblW w:w="9937"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668"/>
      </w:tblGrid>
      <w:tr w:rsidR="00D67A07">
        <w:trPr>
          <w:cantSplit/>
        </w:trPr>
        <w:tc>
          <w:tcPr>
            <w:tcW w:w="1526" w:type="dxa"/>
            <w:shd w:val="pct5" w:color="auto" w:fill="auto"/>
          </w:tcPr>
          <w:p w:rsidR="00D67A07" w:rsidRDefault="00CD3DF4">
            <w:pPr>
              <w:jc w:val="center"/>
              <w:rPr>
                <w:b/>
                <w:i/>
                <w:sz w:val="22"/>
                <w:szCs w:val="22"/>
              </w:rPr>
            </w:pPr>
            <w:r>
              <w:rPr>
                <w:b/>
                <w:i/>
                <w:sz w:val="22"/>
                <w:szCs w:val="22"/>
              </w:rPr>
              <w:t>Операция</w:t>
            </w:r>
          </w:p>
        </w:tc>
        <w:tc>
          <w:tcPr>
            <w:tcW w:w="7447" w:type="dxa"/>
            <w:tcBorders>
              <w:top w:val="none" w:sz="4" w:space="0" w:color="000000"/>
              <w:left w:val="none" w:sz="4" w:space="0" w:color="000000"/>
              <w:bottom w:val="single" w:sz="4" w:space="0" w:color="auto"/>
              <w:right w:val="none" w:sz="4" w:space="0" w:color="000000"/>
            </w:tcBorders>
            <w:shd w:val="pct5" w:color="auto" w:fill="auto"/>
          </w:tcPr>
          <w:p w:rsidR="00D67A07" w:rsidRDefault="00D67A07">
            <w:pPr>
              <w:ind w:left="-108" w:right="-108"/>
              <w:jc w:val="center"/>
            </w:pPr>
          </w:p>
        </w:tc>
        <w:tc>
          <w:tcPr>
            <w:tcW w:w="296" w:type="dxa"/>
            <w:gridSpan w:val="2"/>
          </w:tcPr>
          <w:p w:rsidR="00D67A07" w:rsidRDefault="00D67A07">
            <w:pPr>
              <w:ind w:left="601"/>
            </w:pPr>
          </w:p>
        </w:tc>
        <w:tc>
          <w:tcPr>
            <w:tcW w:w="668" w:type="dxa"/>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rPr>
          <w:cantSplit/>
        </w:trPr>
        <w:tc>
          <w:tcPr>
            <w:tcW w:w="1526" w:type="dxa"/>
            <w:tcMar>
              <w:top w:w="0" w:type="dxa"/>
              <w:left w:w="108" w:type="dxa"/>
              <w:bottom w:w="0" w:type="dxa"/>
              <w:right w:w="108" w:type="dxa"/>
            </w:tcMar>
          </w:tcPr>
          <w:p w:rsidR="00D67A07" w:rsidRDefault="00D67A07">
            <w:pPr>
              <w:rPr>
                <w:sz w:val="12"/>
              </w:rPr>
            </w:pPr>
          </w:p>
        </w:tc>
        <w:tc>
          <w:tcPr>
            <w:tcW w:w="7447" w:type="dxa"/>
            <w:tcMar>
              <w:top w:w="0" w:type="dxa"/>
              <w:left w:w="108" w:type="dxa"/>
              <w:bottom w:w="0" w:type="dxa"/>
              <w:right w:w="108" w:type="dxa"/>
            </w:tcMar>
          </w:tcPr>
          <w:p w:rsidR="00D67A07" w:rsidRDefault="00CD3DF4">
            <w:pPr>
              <w:jc w:val="center"/>
              <w:rPr>
                <w:i/>
                <w:iCs/>
                <w:sz w:val="12"/>
              </w:rPr>
            </w:pPr>
            <w:r>
              <w:rPr>
                <w:i/>
                <w:iCs/>
                <w:sz w:val="12"/>
              </w:rPr>
              <w:t>Наименование</w:t>
            </w:r>
          </w:p>
        </w:tc>
        <w:tc>
          <w:tcPr>
            <w:tcW w:w="283" w:type="dxa"/>
            <w:tcMar>
              <w:top w:w="0" w:type="dxa"/>
              <w:left w:w="108" w:type="dxa"/>
              <w:bottom w:w="0" w:type="dxa"/>
              <w:right w:w="108" w:type="dxa"/>
            </w:tcMar>
          </w:tcPr>
          <w:p w:rsidR="00D67A07" w:rsidRDefault="00D67A07">
            <w:pPr>
              <w:jc w:val="center"/>
              <w:rPr>
                <w:i/>
                <w:sz w:val="12"/>
              </w:rPr>
            </w:pPr>
          </w:p>
        </w:tc>
        <w:tc>
          <w:tcPr>
            <w:tcW w:w="681" w:type="dxa"/>
            <w:gridSpan w:val="2"/>
            <w:tcMar>
              <w:top w:w="0" w:type="dxa"/>
              <w:left w:w="108" w:type="dxa"/>
              <w:bottom w:w="0" w:type="dxa"/>
              <w:right w:w="108" w:type="dxa"/>
            </w:tcMar>
          </w:tcPr>
          <w:p w:rsidR="00D67A07" w:rsidRDefault="00CD3DF4">
            <w:pPr>
              <w:jc w:val="center"/>
              <w:rPr>
                <w:i/>
                <w:iCs/>
                <w:sz w:val="12"/>
              </w:rPr>
            </w:pPr>
            <w:r>
              <w:rPr>
                <w:i/>
                <w:iCs/>
                <w:sz w:val="12"/>
              </w:rPr>
              <w:t>Код</w:t>
            </w:r>
          </w:p>
        </w:tc>
      </w:tr>
    </w:tbl>
    <w:p w:rsidR="00D67A07" w:rsidRDefault="00D67A07"/>
    <w:tbl>
      <w:tblPr>
        <w:tblW w:w="9923"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79"/>
      </w:tblGrid>
      <w:tr w:rsidR="00D67A07">
        <w:tc>
          <w:tcPr>
            <w:tcW w:w="2268" w:type="dxa"/>
          </w:tcPr>
          <w:p w:rsidR="00D67A07" w:rsidRDefault="00CD3DF4">
            <w:pPr>
              <w:rPr>
                <w:sz w:val="16"/>
              </w:rPr>
            </w:pPr>
            <w:r>
              <w:rPr>
                <w:i/>
                <w:sz w:val="18"/>
              </w:rPr>
              <w:t>Получатель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679"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679"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679" w:type="dxa"/>
          </w:tcPr>
          <w:p w:rsidR="00D67A07" w:rsidRDefault="00CD3DF4">
            <w:pPr>
              <w:jc w:val="center"/>
              <w:rPr>
                <w:i/>
                <w:iCs/>
                <w:sz w:val="12"/>
              </w:rPr>
            </w:pPr>
            <w:r>
              <w:rPr>
                <w:i/>
                <w:iCs/>
                <w:sz w:val="12"/>
              </w:rPr>
              <w:t>Краткое наименование</w:t>
            </w:r>
          </w:p>
        </w:tc>
      </w:tr>
    </w:tbl>
    <w:p w:rsidR="00D67A07" w:rsidRDefault="00D67A07">
      <w:pPr>
        <w:ind w:right="850"/>
        <w:rPr>
          <w:sz w:val="16"/>
        </w:rPr>
      </w:pPr>
    </w:p>
    <w:tbl>
      <w:tblPr>
        <w:tblW w:w="9937"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93"/>
      </w:tblGrid>
      <w:tr w:rsidR="00D67A07">
        <w:tc>
          <w:tcPr>
            <w:tcW w:w="2268"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693"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693"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693" w:type="dxa"/>
          </w:tcPr>
          <w:p w:rsidR="00D67A07" w:rsidRDefault="00CD3DF4">
            <w:pPr>
              <w:jc w:val="center"/>
              <w:rPr>
                <w:i/>
                <w:iCs/>
                <w:sz w:val="12"/>
              </w:rPr>
            </w:pPr>
            <w:r>
              <w:rPr>
                <w:i/>
                <w:iCs/>
                <w:sz w:val="12"/>
              </w:rPr>
              <w:t>Краткое наименование</w:t>
            </w:r>
          </w:p>
        </w:tc>
      </w:tr>
      <w:tr w:rsidR="00D67A07">
        <w:tc>
          <w:tcPr>
            <w:tcW w:w="2268" w:type="dxa"/>
          </w:tcPr>
          <w:p w:rsidR="00D67A07" w:rsidRDefault="00CD3DF4">
            <w:pPr>
              <w:rPr>
                <w:sz w:val="16"/>
              </w:rPr>
            </w:pPr>
            <w:r>
              <w:rPr>
                <w:i/>
                <w:sz w:val="18"/>
              </w:rPr>
              <w:t>Депонент:</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693"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693"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693" w:type="dxa"/>
          </w:tcPr>
          <w:p w:rsidR="00D67A07" w:rsidRDefault="00CD3DF4">
            <w:pPr>
              <w:jc w:val="center"/>
              <w:rPr>
                <w:i/>
                <w:iCs/>
                <w:sz w:val="12"/>
              </w:rPr>
            </w:pPr>
            <w:r>
              <w:rPr>
                <w:i/>
                <w:iCs/>
                <w:sz w:val="12"/>
              </w:rPr>
              <w:t>Краткое наименование</w:t>
            </w:r>
          </w:p>
        </w:tc>
      </w:tr>
    </w:tbl>
    <w:p w:rsidR="00D67A07" w:rsidRDefault="00CD3DF4">
      <w:pPr>
        <w:rPr>
          <w:sz w:val="22"/>
          <w:szCs w:val="22"/>
        </w:rPr>
      </w:pPr>
      <w:r>
        <w:rPr>
          <w:b/>
          <w:i/>
          <w:sz w:val="22"/>
          <w:szCs w:val="22"/>
        </w:rPr>
        <w:t>Распределение ресурсов</w:t>
      </w:r>
    </w:p>
    <w:p w:rsidR="00D67A07" w:rsidRDefault="00D67A07"/>
    <w:tbl>
      <w:tblPr>
        <w:tblW w:w="5031" w:type="pct"/>
        <w:tblInd w:w="93" w:type="dxa"/>
        <w:tblLayout w:type="fixed"/>
        <w:tblLook w:val="04A0" w:firstRow="1" w:lastRow="0" w:firstColumn="1" w:lastColumn="0" w:noHBand="0" w:noVBand="1"/>
      </w:tblPr>
      <w:tblGrid>
        <w:gridCol w:w="904"/>
        <w:gridCol w:w="861"/>
        <w:gridCol w:w="719"/>
        <w:gridCol w:w="777"/>
        <w:gridCol w:w="749"/>
        <w:gridCol w:w="688"/>
        <w:gridCol w:w="951"/>
        <w:gridCol w:w="875"/>
        <w:gridCol w:w="628"/>
        <w:gridCol w:w="943"/>
        <w:gridCol w:w="1006"/>
        <w:gridCol w:w="863"/>
      </w:tblGrid>
      <w:tr w:rsidR="00D67A07">
        <w:trPr>
          <w:trHeight w:val="875"/>
        </w:trPr>
        <w:tc>
          <w:tcPr>
            <w:tcW w:w="454"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Приори</w:t>
            </w:r>
            <w:r>
              <w:rPr>
                <w:i/>
                <w:sz w:val="16"/>
                <w:szCs w:val="16"/>
                <w:lang w:val="en-US"/>
              </w:rPr>
              <w:t>-</w:t>
            </w:r>
            <w:r>
              <w:rPr>
                <w:i/>
                <w:sz w:val="16"/>
                <w:szCs w:val="16"/>
              </w:rPr>
              <w:t xml:space="preserve">тет </w:t>
            </w:r>
          </w:p>
        </w:tc>
        <w:tc>
          <w:tcPr>
            <w:tcW w:w="432"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Тип маркирования</w:t>
            </w:r>
          </w:p>
        </w:tc>
        <w:tc>
          <w:tcPr>
            <w:tcW w:w="361"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Правило</w:t>
            </w:r>
          </w:p>
        </w:tc>
        <w:tc>
          <w:tcPr>
            <w:tcW w:w="390"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Группы сделок СУО</w:t>
            </w:r>
          </w:p>
        </w:tc>
        <w:tc>
          <w:tcPr>
            <w:tcW w:w="3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tcPr>
          <w:p w:rsidR="00D67A07" w:rsidRDefault="00CD3DF4">
            <w:pPr>
              <w:rPr>
                <w:i/>
                <w:sz w:val="16"/>
                <w:szCs w:val="16"/>
              </w:rPr>
            </w:pPr>
            <w:r>
              <w:rPr>
                <w:i/>
                <w:sz w:val="16"/>
                <w:szCs w:val="16"/>
              </w:rPr>
              <w:t>Номер счета депо</w:t>
            </w:r>
          </w:p>
        </w:tc>
        <w:tc>
          <w:tcPr>
            <w:tcW w:w="3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tcPr>
          <w:p w:rsidR="00D67A07" w:rsidRDefault="00CD3DF4">
            <w:pPr>
              <w:rPr>
                <w:i/>
                <w:sz w:val="16"/>
                <w:szCs w:val="16"/>
              </w:rPr>
            </w:pPr>
            <w:r>
              <w:rPr>
                <w:i/>
                <w:sz w:val="16"/>
                <w:szCs w:val="16"/>
              </w:rPr>
              <w:t>Раздел счета депо</w:t>
            </w:r>
          </w:p>
        </w:tc>
        <w:tc>
          <w:tcPr>
            <w:tcW w:w="477"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Иденти</w:t>
            </w:r>
          </w:p>
          <w:p w:rsidR="00D67A07" w:rsidRDefault="00CD3DF4">
            <w:pPr>
              <w:rPr>
                <w:i/>
                <w:sz w:val="16"/>
                <w:szCs w:val="16"/>
              </w:rPr>
            </w:pPr>
            <w:r>
              <w:rPr>
                <w:i/>
                <w:sz w:val="16"/>
                <w:szCs w:val="16"/>
              </w:rPr>
              <w:t>фикатор раздела</w:t>
            </w:r>
          </w:p>
        </w:tc>
        <w:tc>
          <w:tcPr>
            <w:tcW w:w="43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tcPr>
          <w:p w:rsidR="00D67A07" w:rsidRDefault="00CD3DF4">
            <w:pPr>
              <w:rPr>
                <w:i/>
                <w:sz w:val="16"/>
                <w:szCs w:val="16"/>
              </w:rPr>
            </w:pPr>
            <w:r>
              <w:rPr>
                <w:i/>
                <w:sz w:val="16"/>
                <w:szCs w:val="16"/>
              </w:rPr>
              <w:t>Код ценной бумаги</w:t>
            </w:r>
          </w:p>
        </w:tc>
        <w:tc>
          <w:tcPr>
            <w:tcW w:w="3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tcPr>
          <w:p w:rsidR="00D67A07" w:rsidRDefault="00CD3DF4">
            <w:pPr>
              <w:rPr>
                <w:i/>
                <w:sz w:val="16"/>
                <w:szCs w:val="16"/>
              </w:rPr>
            </w:pPr>
            <w:r>
              <w:rPr>
                <w:i/>
                <w:sz w:val="16"/>
                <w:szCs w:val="16"/>
              </w:rPr>
              <w:t>Коли</w:t>
            </w:r>
          </w:p>
          <w:p w:rsidR="00D67A07" w:rsidRDefault="00CD3DF4">
            <w:pPr>
              <w:rPr>
                <w:i/>
                <w:sz w:val="16"/>
                <w:szCs w:val="16"/>
              </w:rPr>
            </w:pPr>
            <w:r>
              <w:rPr>
                <w:i/>
                <w:sz w:val="16"/>
                <w:szCs w:val="16"/>
              </w:rPr>
              <w:t>чество</w:t>
            </w:r>
          </w:p>
        </w:tc>
        <w:tc>
          <w:tcPr>
            <w:tcW w:w="473"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Счет депо поставки</w:t>
            </w:r>
          </w:p>
        </w:tc>
        <w:tc>
          <w:tcPr>
            <w:tcW w:w="505"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Раздел счета депо поставки</w:t>
            </w:r>
          </w:p>
        </w:tc>
        <w:tc>
          <w:tcPr>
            <w:tcW w:w="433"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Иденти фикатор раздела</w:t>
            </w:r>
          </w:p>
        </w:tc>
      </w:tr>
      <w:tr w:rsidR="00D67A07">
        <w:trPr>
          <w:trHeight w:val="426"/>
        </w:trPr>
        <w:tc>
          <w:tcPr>
            <w:tcW w:w="454"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32"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361"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390" w:type="pct"/>
            <w:tcBorders>
              <w:top w:val="single" w:sz="8" w:space="0" w:color="auto"/>
              <w:left w:val="single" w:sz="8" w:space="0" w:color="auto"/>
              <w:bottom w:val="single" w:sz="8" w:space="0" w:color="auto"/>
              <w:right w:val="single" w:sz="8" w:space="0" w:color="auto"/>
            </w:tcBorders>
            <w:shd w:val="clear" w:color="auto" w:fill="FFFFFF"/>
            <w:vAlign w:val="center"/>
          </w:tcPr>
          <w:p w:rsidR="00D67A07" w:rsidRDefault="00D67A07">
            <w:pPr>
              <w:rPr>
                <w:i/>
                <w:sz w:val="18"/>
              </w:rPr>
            </w:pPr>
          </w:p>
        </w:tc>
        <w:tc>
          <w:tcPr>
            <w:tcW w:w="3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3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47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43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315"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505"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33"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r>
    </w:tbl>
    <w:p w:rsidR="00D67A07" w:rsidRDefault="00D67A07"/>
    <w:p w:rsidR="00D67A07" w:rsidRDefault="00D67A07">
      <w:pPr>
        <w:ind w:right="850"/>
        <w:rPr>
          <w:sz w:val="16"/>
        </w:rPr>
      </w:pPr>
    </w:p>
    <w:p w:rsidR="00D67A07" w:rsidRDefault="00D67A07">
      <w:pPr>
        <w:ind w:right="850"/>
        <w:rPr>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D67A07">
        <w:tc>
          <w:tcPr>
            <w:tcW w:w="3686" w:type="dxa"/>
            <w:gridSpan w:val="4"/>
          </w:tcPr>
          <w:p w:rsidR="00D67A07" w:rsidRDefault="00CD3DF4">
            <w:pPr>
              <w:pStyle w:val="afe"/>
              <w:spacing w:after="0"/>
              <w:jc w:val="center"/>
              <w:rPr>
                <w:b/>
                <w:bCs/>
                <w:sz w:val="20"/>
              </w:rPr>
            </w:pPr>
            <w:r>
              <w:rPr>
                <w:b/>
                <w:bCs/>
                <w:sz w:val="20"/>
              </w:rPr>
              <w:t>Дата/период исполнения поручения с:</w:t>
            </w:r>
          </w:p>
        </w:tc>
        <w:tc>
          <w:tcPr>
            <w:tcW w:w="2797" w:type="dxa"/>
            <w:gridSpan w:val="8"/>
            <w:tcBorders>
              <w:bottom w:val="single" w:sz="4" w:space="0" w:color="auto"/>
            </w:tcBorders>
          </w:tcPr>
          <w:p w:rsidR="00D67A07" w:rsidRDefault="00D67A07">
            <w:pPr>
              <w:pStyle w:val="afe"/>
              <w:spacing w:after="0"/>
              <w:jc w:val="center"/>
              <w:rPr>
                <w:b/>
                <w:bCs/>
                <w:sz w:val="20"/>
              </w:rPr>
            </w:pPr>
          </w:p>
        </w:tc>
        <w:tc>
          <w:tcPr>
            <w:tcW w:w="476" w:type="dxa"/>
            <w:gridSpan w:val="3"/>
          </w:tcPr>
          <w:p w:rsidR="00D67A07" w:rsidRDefault="00CD3DF4">
            <w:pPr>
              <w:pStyle w:val="afe"/>
              <w:spacing w:after="0"/>
              <w:jc w:val="center"/>
              <w:rPr>
                <w:b/>
                <w:bCs/>
                <w:sz w:val="20"/>
              </w:rPr>
            </w:pPr>
            <w:r>
              <w:rPr>
                <w:b/>
                <w:bCs/>
                <w:sz w:val="20"/>
              </w:rPr>
              <w:t>по</w:t>
            </w:r>
          </w:p>
        </w:tc>
        <w:tc>
          <w:tcPr>
            <w:tcW w:w="2828" w:type="dxa"/>
            <w:gridSpan w:val="9"/>
            <w:tcBorders>
              <w:bottom w:val="single" w:sz="4" w:space="0" w:color="auto"/>
            </w:tcBorders>
          </w:tcPr>
          <w:p w:rsidR="00D67A07" w:rsidRDefault="00D67A07">
            <w:pPr>
              <w:pStyle w:val="afe"/>
              <w:spacing w:after="0"/>
              <w:jc w:val="center"/>
              <w:rPr>
                <w:b/>
                <w:bCs/>
                <w:sz w:val="20"/>
              </w:rPr>
            </w:pPr>
          </w:p>
        </w:tc>
      </w:tr>
      <w:tr w:rsidR="00D67A07">
        <w:tc>
          <w:tcPr>
            <w:tcW w:w="2410" w:type="dxa"/>
            <w:tcBorders>
              <w:bottom w:val="single" w:sz="6" w:space="0" w:color="auto"/>
            </w:tcBorders>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1"/>
            <w:tcBorders>
              <w:bottom w:val="single" w:sz="6" w:space="0" w:color="auto"/>
            </w:tcBorders>
          </w:tcPr>
          <w:p w:rsidR="00D67A07" w:rsidRDefault="00D67A07">
            <w:pPr>
              <w:pStyle w:val="afe"/>
              <w:spacing w:after="0"/>
              <w:ind w:firstLine="425"/>
              <w:jc w:val="both"/>
              <w:rPr>
                <w:sz w:val="20"/>
                <w:lang w:val="en-US"/>
              </w:rPr>
            </w:pPr>
          </w:p>
        </w:tc>
        <w:tc>
          <w:tcPr>
            <w:tcW w:w="1317" w:type="dxa"/>
            <w:gridSpan w:val="7"/>
          </w:tcPr>
          <w:p w:rsidR="00D67A07" w:rsidRDefault="00D67A07">
            <w:pPr>
              <w:pStyle w:val="afe"/>
              <w:spacing w:after="0"/>
              <w:ind w:firstLine="425"/>
              <w:jc w:val="both"/>
              <w:rPr>
                <w:sz w:val="20"/>
                <w:lang w:val="en-US"/>
              </w:rPr>
            </w:pPr>
          </w:p>
        </w:tc>
        <w:tc>
          <w:tcPr>
            <w:tcW w:w="1973" w:type="dxa"/>
            <w:gridSpan w:val="4"/>
            <w:tcBorders>
              <w:bottom w:val="single" w:sz="6" w:space="0" w:color="auto"/>
            </w:tcBorders>
          </w:tcPr>
          <w:p w:rsidR="00D67A07" w:rsidRDefault="00D67A07">
            <w:pPr>
              <w:pStyle w:val="afe"/>
              <w:spacing w:after="0"/>
              <w:ind w:firstLine="425"/>
              <w:jc w:val="both"/>
              <w:rPr>
                <w:sz w:val="20"/>
                <w:lang w:val="en-US"/>
              </w:rPr>
            </w:pPr>
          </w:p>
        </w:tc>
      </w:tr>
      <w:tr w:rsidR="00D67A07">
        <w:tc>
          <w:tcPr>
            <w:tcW w:w="2410" w:type="dxa"/>
          </w:tcPr>
          <w:p w:rsidR="00D67A07" w:rsidRDefault="00CD3DF4">
            <w:pPr>
              <w:pStyle w:val="afe"/>
              <w:spacing w:after="0"/>
              <w:jc w:val="center"/>
              <w:rPr>
                <w:sz w:val="12"/>
                <w:szCs w:val="12"/>
              </w:rPr>
            </w:pPr>
            <w:r>
              <w:rPr>
                <w:sz w:val="12"/>
                <w:szCs w:val="12"/>
              </w:rPr>
              <w:t>(должность)</w:t>
            </w:r>
          </w:p>
        </w:tc>
        <w:tc>
          <w:tcPr>
            <w:tcW w:w="314" w:type="dxa"/>
          </w:tcPr>
          <w:p w:rsidR="00D67A07" w:rsidRDefault="00D67A07">
            <w:pPr>
              <w:pStyle w:val="afe"/>
              <w:spacing w:after="0"/>
              <w:jc w:val="center"/>
              <w:rPr>
                <w:sz w:val="12"/>
                <w:szCs w:val="12"/>
              </w:rPr>
            </w:pPr>
          </w:p>
        </w:tc>
        <w:tc>
          <w:tcPr>
            <w:tcW w:w="3773" w:type="dxa"/>
            <w:gridSpan w:val="11"/>
          </w:tcPr>
          <w:p w:rsidR="00D67A07" w:rsidRDefault="00CD3DF4">
            <w:pPr>
              <w:pStyle w:val="afe"/>
              <w:spacing w:after="0"/>
              <w:jc w:val="center"/>
              <w:rPr>
                <w:sz w:val="12"/>
                <w:szCs w:val="12"/>
              </w:rPr>
            </w:pPr>
            <w:r>
              <w:rPr>
                <w:sz w:val="12"/>
                <w:szCs w:val="12"/>
              </w:rPr>
              <w:t>(ФИО)</w:t>
            </w:r>
          </w:p>
        </w:tc>
        <w:tc>
          <w:tcPr>
            <w:tcW w:w="1317" w:type="dxa"/>
            <w:gridSpan w:val="7"/>
          </w:tcPr>
          <w:p w:rsidR="00D67A07" w:rsidRDefault="00D67A07">
            <w:pPr>
              <w:pStyle w:val="afe"/>
              <w:spacing w:after="0"/>
              <w:jc w:val="center"/>
              <w:rPr>
                <w:sz w:val="12"/>
                <w:szCs w:val="12"/>
              </w:rPr>
            </w:pPr>
          </w:p>
        </w:tc>
        <w:tc>
          <w:tcPr>
            <w:tcW w:w="1973" w:type="dxa"/>
            <w:gridSpan w:val="4"/>
          </w:tcPr>
          <w:p w:rsidR="00D67A07" w:rsidRDefault="00CD3DF4">
            <w:pPr>
              <w:pStyle w:val="afe"/>
              <w:spacing w:after="0"/>
              <w:jc w:val="center"/>
              <w:rPr>
                <w:sz w:val="12"/>
                <w:szCs w:val="12"/>
              </w:rPr>
            </w:pPr>
            <w:r>
              <w:rPr>
                <w:sz w:val="12"/>
                <w:szCs w:val="12"/>
              </w:rPr>
              <w:t>(подпись)</w:t>
            </w:r>
          </w:p>
        </w:tc>
      </w:tr>
      <w:tr w:rsidR="00D67A07">
        <w:tc>
          <w:tcPr>
            <w:tcW w:w="2410" w:type="dxa"/>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1"/>
          </w:tcPr>
          <w:p w:rsidR="00D67A07" w:rsidRDefault="00D67A07">
            <w:pPr>
              <w:pStyle w:val="afe"/>
              <w:spacing w:after="0"/>
              <w:ind w:firstLine="425"/>
              <w:jc w:val="both"/>
              <w:rPr>
                <w:sz w:val="20"/>
                <w:lang w:val="en-US"/>
              </w:rPr>
            </w:pPr>
          </w:p>
        </w:tc>
        <w:tc>
          <w:tcPr>
            <w:tcW w:w="1317" w:type="dxa"/>
            <w:gridSpan w:val="7"/>
          </w:tcPr>
          <w:p w:rsidR="00D67A07" w:rsidRDefault="00CD3DF4">
            <w:pPr>
              <w:pStyle w:val="afe"/>
              <w:spacing w:after="0"/>
              <w:rPr>
                <w:sz w:val="20"/>
                <w:lang w:val="en-US"/>
              </w:rPr>
            </w:pPr>
            <w:r>
              <w:rPr>
                <w:sz w:val="20"/>
                <w:lang w:val="en-US"/>
              </w:rPr>
              <w:t>М.П.</w:t>
            </w:r>
          </w:p>
        </w:tc>
        <w:tc>
          <w:tcPr>
            <w:tcW w:w="1973" w:type="dxa"/>
            <w:gridSpan w:val="4"/>
          </w:tcPr>
          <w:p w:rsidR="00D67A07" w:rsidRDefault="00D67A07">
            <w:pPr>
              <w:pStyle w:val="afe"/>
              <w:spacing w:after="0"/>
              <w:ind w:firstLine="425"/>
              <w:jc w:val="both"/>
              <w:rPr>
                <w:sz w:val="20"/>
                <w:lang w:val="en-US"/>
              </w:rPr>
            </w:pPr>
          </w:p>
        </w:tc>
      </w:tr>
      <w:tr w:rsidR="00D67A07">
        <w:tc>
          <w:tcPr>
            <w:tcW w:w="9787" w:type="dxa"/>
            <w:gridSpan w:val="24"/>
            <w:tcBorders>
              <w:top w:val="single" w:sz="4" w:space="0" w:color="auto"/>
              <w:left w:val="none" w:sz="4" w:space="0" w:color="000000"/>
              <w:bottom w:val="none" w:sz="4" w:space="0" w:color="000000"/>
              <w:right w:val="none" w:sz="4" w:space="0" w:color="000000"/>
            </w:tcBorders>
          </w:tcPr>
          <w:p w:rsidR="00D67A07" w:rsidRDefault="00CD3DF4">
            <w:pPr>
              <w:pStyle w:val="afe"/>
              <w:spacing w:after="0"/>
              <w:jc w:val="center"/>
              <w:rPr>
                <w:i/>
                <w:iCs/>
                <w:sz w:val="14"/>
                <w:szCs w:val="16"/>
              </w:rPr>
            </w:pPr>
            <w:r>
              <w:rPr>
                <w:i/>
                <w:iCs/>
                <w:sz w:val="14"/>
                <w:szCs w:val="16"/>
              </w:rPr>
              <w:t>Заполняется сотрудником Депозитария</w:t>
            </w: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Рег. номер поручения</w:t>
            </w:r>
          </w:p>
        </w:tc>
        <w:tc>
          <w:tcPr>
            <w:tcW w:w="2252" w:type="dxa"/>
            <w:gridSpan w:val="5"/>
            <w:tcBorders>
              <w:top w:val="none" w:sz="4" w:space="0" w:color="000000"/>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ввода поручения:</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center"/>
              <w:rPr>
                <w:sz w:val="20"/>
                <w:lang w:val="en-US"/>
              </w:rPr>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b/>
                <w:sz w:val="16"/>
                <w:szCs w:val="16"/>
              </w:rPr>
            </w:pPr>
          </w:p>
        </w:tc>
        <w:tc>
          <w:tcPr>
            <w:tcW w:w="335"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044" w:type="dxa"/>
            <w:gridSpan w:val="4"/>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227"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Время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sz w:val="16"/>
                <w:szCs w:val="16"/>
              </w:rPr>
            </w:pPr>
          </w:p>
        </w:tc>
        <w:tc>
          <w:tcPr>
            <w:tcW w:w="308"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957"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341"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Операционист</w:t>
            </w:r>
          </w:p>
        </w:tc>
        <w:tc>
          <w:tcPr>
            <w:tcW w:w="2252" w:type="dxa"/>
            <w:gridSpan w:val="5"/>
            <w:tcBorders>
              <w:top w:val="single" w:sz="4" w:space="0" w:color="auto"/>
              <w:left w:val="none" w:sz="4" w:space="0" w:color="000000"/>
              <w:bottom w:val="single" w:sz="4" w:space="0" w:color="auto"/>
              <w:right w:val="single" w:sz="4" w:space="0" w:color="auto"/>
            </w:tcBorders>
            <w:vAlign w:val="bottom"/>
          </w:tcPr>
          <w:p w:rsidR="00D67A07" w:rsidRDefault="00D67A07">
            <w:pPr>
              <w:pStyle w:val="afe"/>
              <w:spacing w:after="0"/>
              <w:ind w:firstLine="425"/>
              <w:jc w:val="both"/>
              <w:rPr>
                <w:sz w:val="20"/>
                <w:lang w:val="en-US"/>
              </w:rPr>
            </w:pPr>
          </w:p>
        </w:tc>
        <w:tc>
          <w:tcPr>
            <w:tcW w:w="392" w:type="dxa"/>
            <w:gridSpan w:val="2"/>
            <w:tcBorders>
              <w:top w:val="none" w:sz="4" w:space="0" w:color="000000"/>
              <w:left w:val="single" w:sz="4" w:space="0" w:color="auto"/>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Оператор</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both"/>
              <w:rPr>
                <w:sz w:val="20"/>
                <w:lang w:val="en-US"/>
              </w:rPr>
            </w:pPr>
          </w:p>
        </w:tc>
      </w:tr>
      <w:tr w:rsidR="00D67A07">
        <w:tc>
          <w:tcPr>
            <w:tcW w:w="2410" w:type="dxa"/>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252" w:type="dxa"/>
            <w:gridSpan w:val="5"/>
            <w:tcBorders>
              <w:top w:val="single" w:sz="4" w:space="0" w:color="auto"/>
              <w:left w:val="none" w:sz="4" w:space="0" w:color="000000"/>
              <w:bottom w:val="single" w:sz="4" w:space="0" w:color="auto"/>
              <w:right w:val="single" w:sz="4" w:space="0" w:color="auto"/>
            </w:tcBorders>
          </w:tcPr>
          <w:p w:rsidR="00D67A07" w:rsidRDefault="00CD3DF4">
            <w:pPr>
              <w:pStyle w:val="afe"/>
              <w:spacing w:after="0"/>
              <w:jc w:val="center"/>
              <w:rPr>
                <w:sz w:val="12"/>
                <w:szCs w:val="12"/>
              </w:rPr>
            </w:pPr>
            <w:r>
              <w:rPr>
                <w:sz w:val="12"/>
                <w:szCs w:val="12"/>
              </w:rPr>
              <w:t>подпись</w:t>
            </w:r>
          </w:p>
        </w:tc>
        <w:tc>
          <w:tcPr>
            <w:tcW w:w="392" w:type="dxa"/>
            <w:gridSpan w:val="2"/>
            <w:tcBorders>
              <w:top w:val="none" w:sz="4" w:space="0" w:color="000000"/>
              <w:left w:val="single" w:sz="4" w:space="0" w:color="auto"/>
              <w:bottom w:val="single" w:sz="4" w:space="0" w:color="auto"/>
              <w:right w:val="none" w:sz="4" w:space="0" w:color="000000"/>
            </w:tcBorders>
          </w:tcPr>
          <w:p w:rsidR="00D67A07" w:rsidRDefault="00D67A07">
            <w:pPr>
              <w:pStyle w:val="afe"/>
              <w:spacing w:after="0"/>
              <w:jc w:val="center"/>
              <w:rPr>
                <w:sz w:val="12"/>
                <w:szCs w:val="12"/>
              </w:rPr>
            </w:pPr>
          </w:p>
        </w:tc>
        <w:tc>
          <w:tcPr>
            <w:tcW w:w="2127" w:type="dxa"/>
            <w:gridSpan w:val="8"/>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606" w:type="dxa"/>
            <w:gridSpan w:val="8"/>
            <w:tcBorders>
              <w:top w:val="single" w:sz="4" w:space="0" w:color="auto"/>
              <w:left w:val="none" w:sz="4" w:space="0" w:color="000000"/>
              <w:bottom w:val="single" w:sz="4" w:space="0" w:color="auto"/>
              <w:right w:val="none" w:sz="4" w:space="0" w:color="000000"/>
            </w:tcBorders>
          </w:tcPr>
          <w:p w:rsidR="00D67A07" w:rsidRDefault="00CD3DF4">
            <w:pPr>
              <w:pStyle w:val="afe"/>
              <w:spacing w:after="0"/>
              <w:jc w:val="center"/>
              <w:rPr>
                <w:sz w:val="12"/>
              </w:rPr>
            </w:pPr>
            <w:r>
              <w:rPr>
                <w:sz w:val="12"/>
              </w:rPr>
              <w:t>подпись</w:t>
            </w:r>
          </w:p>
        </w:tc>
      </w:tr>
      <w:tr w:rsidR="00D67A07">
        <w:tc>
          <w:tcPr>
            <w:tcW w:w="2842"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Отчет о проведении операции №</w:t>
            </w: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812"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Дата:</w:t>
            </w:r>
          </w:p>
        </w:tc>
        <w:tc>
          <w:tcPr>
            <w:tcW w:w="236"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after="0"/>
              <w:jc w:val="center"/>
              <w:rPr>
                <w:iCs/>
                <w:sz w:val="16"/>
                <w:szCs w:val="16"/>
              </w:rPr>
            </w:pPr>
            <w:r>
              <w:rPr>
                <w:iCs/>
                <w:sz w:val="16"/>
                <w:szCs w:val="16"/>
              </w:rPr>
              <w:t>«</w:t>
            </w:r>
          </w:p>
        </w:tc>
        <w:tc>
          <w:tcPr>
            <w:tcW w:w="526"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246" w:type="dxa"/>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w:t>
            </w:r>
          </w:p>
        </w:tc>
        <w:tc>
          <w:tcPr>
            <w:tcW w:w="851"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737"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1092" w:type="dxa"/>
            <w:gridSpan w:val="6"/>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Контролер:</w:t>
            </w:r>
          </w:p>
        </w:tc>
        <w:tc>
          <w:tcPr>
            <w:tcW w:w="1227"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r>
      <w:tr w:rsidR="00D67A07">
        <w:tc>
          <w:tcPr>
            <w:tcW w:w="2842"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12"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36"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526"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46"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51"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758" w:type="dxa"/>
            <w:gridSpan w:val="4"/>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022" w:type="dxa"/>
            <w:gridSpan w:val="4"/>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sz w:val="12"/>
                <w:szCs w:val="12"/>
              </w:rPr>
            </w:pPr>
          </w:p>
        </w:tc>
        <w:tc>
          <w:tcPr>
            <w:tcW w:w="1276" w:type="dxa"/>
            <w:gridSpan w:val="2"/>
            <w:tcBorders>
              <w:top w:val="none" w:sz="4" w:space="0" w:color="000000"/>
              <w:left w:val="none" w:sz="4" w:space="0" w:color="000000"/>
              <w:bottom w:val="single" w:sz="4" w:space="0" w:color="auto"/>
              <w:right w:val="none" w:sz="4" w:space="0" w:color="000000"/>
            </w:tcBorders>
          </w:tcPr>
          <w:p w:rsidR="00D67A07" w:rsidRDefault="00CD3DF4">
            <w:pPr>
              <w:pStyle w:val="afe"/>
              <w:spacing w:after="0"/>
              <w:jc w:val="center"/>
              <w:rPr>
                <w:sz w:val="12"/>
                <w:szCs w:val="12"/>
              </w:rPr>
            </w:pPr>
            <w:r>
              <w:rPr>
                <w:sz w:val="12"/>
                <w:szCs w:val="12"/>
              </w:rPr>
              <w:t>подпись</w:t>
            </w:r>
          </w:p>
        </w:tc>
      </w:tr>
    </w:tbl>
    <w:p w:rsidR="00D67A07" w:rsidRDefault="00D67A07"/>
    <w:p w:rsidR="00D67A07" w:rsidRDefault="00CD3DF4">
      <w:pPr>
        <w:spacing w:after="200" w:line="276" w:lineRule="auto"/>
      </w:pPr>
      <w:r>
        <w:br w:type="page" w:clear="all"/>
      </w:r>
    </w:p>
    <w:p w:rsidR="00D67A07" w:rsidRDefault="00CD3DF4">
      <w:pPr>
        <w:pStyle w:val="14"/>
        <w:numPr>
          <w:ilvl w:val="1"/>
          <w:numId w:val="51"/>
        </w:numPr>
        <w:spacing w:before="120" w:after="120"/>
        <w:ind w:left="567" w:hanging="567"/>
        <w:jc w:val="both"/>
        <w:rPr>
          <w:caps/>
        </w:rPr>
      </w:pPr>
      <w:r>
        <w:t>Правила заполнения поручения по форме MF18М</w:t>
      </w:r>
    </w:p>
    <w:p w:rsidR="00D67A07" w:rsidRDefault="00D67A07">
      <w:pPr>
        <w:pStyle w:val="14"/>
        <w:jc w:val="both"/>
        <w:rPr>
          <w:caps/>
          <w:sz w:val="16"/>
          <w:szCs w:val="16"/>
        </w:rPr>
      </w:pPr>
    </w:p>
    <w:tbl>
      <w:tblPr>
        <w:tblW w:w="1034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2"/>
        <w:gridCol w:w="1560"/>
      </w:tblGrid>
      <w:tr w:rsidR="00D67A07">
        <w:trPr>
          <w:cantSplit/>
          <w:tblHeader/>
        </w:trPr>
        <w:tc>
          <w:tcPr>
            <w:tcW w:w="2127" w:type="dxa"/>
            <w:vAlign w:val="center"/>
          </w:tcPr>
          <w:p w:rsidR="00D67A07" w:rsidRDefault="00CD3DF4">
            <w:pPr>
              <w:jc w:val="center"/>
              <w:rPr>
                <w:b/>
                <w:sz w:val="22"/>
                <w:szCs w:val="22"/>
              </w:rPr>
            </w:pPr>
            <w:r>
              <w:rPr>
                <w:b/>
                <w:sz w:val="22"/>
                <w:szCs w:val="22"/>
              </w:rPr>
              <w:t>Наименование полей</w:t>
            </w:r>
          </w:p>
        </w:tc>
        <w:tc>
          <w:tcPr>
            <w:tcW w:w="6662" w:type="dxa"/>
            <w:vAlign w:val="center"/>
          </w:tcPr>
          <w:p w:rsidR="00D67A07" w:rsidRDefault="00CD3DF4">
            <w:pPr>
              <w:jc w:val="center"/>
              <w:rPr>
                <w:b/>
                <w:sz w:val="22"/>
                <w:szCs w:val="22"/>
              </w:rPr>
            </w:pPr>
            <w:r>
              <w:rPr>
                <w:b/>
                <w:sz w:val="22"/>
                <w:szCs w:val="22"/>
              </w:rPr>
              <w:t>Пояснения</w:t>
            </w:r>
          </w:p>
        </w:tc>
        <w:tc>
          <w:tcPr>
            <w:tcW w:w="1560" w:type="dxa"/>
          </w:tcPr>
          <w:p w:rsidR="00D67A07" w:rsidRDefault="00CD3DF4">
            <w:pPr>
              <w:jc w:val="center"/>
              <w:rPr>
                <w:b/>
                <w:sz w:val="22"/>
                <w:szCs w:val="22"/>
              </w:rPr>
            </w:pPr>
            <w:r>
              <w:rPr>
                <w:b/>
                <w:sz w:val="22"/>
                <w:szCs w:val="22"/>
              </w:rPr>
              <w:t>Обязатель</w:t>
            </w:r>
          </w:p>
          <w:p w:rsidR="00D67A07" w:rsidRDefault="00CD3DF4">
            <w:pPr>
              <w:jc w:val="center"/>
              <w:rPr>
                <w:b/>
                <w:sz w:val="22"/>
                <w:szCs w:val="22"/>
              </w:rPr>
            </w:pPr>
            <w:r>
              <w:rPr>
                <w:b/>
                <w:sz w:val="22"/>
                <w:szCs w:val="22"/>
              </w:rPr>
              <w:t>ность</w:t>
            </w:r>
          </w:p>
        </w:tc>
      </w:tr>
      <w:tr w:rsidR="00D67A07">
        <w:trPr>
          <w:trHeight w:val="358"/>
        </w:trPr>
        <w:tc>
          <w:tcPr>
            <w:tcW w:w="2127" w:type="dxa"/>
            <w:vAlign w:val="center"/>
          </w:tcPr>
          <w:p w:rsidR="00D67A07" w:rsidRDefault="00CD3DF4">
            <w:pPr>
              <w:rPr>
                <w:i/>
                <w:sz w:val="22"/>
                <w:szCs w:val="22"/>
              </w:rPr>
            </w:pPr>
            <w:r>
              <w:rPr>
                <w:i/>
                <w:sz w:val="22"/>
                <w:szCs w:val="22"/>
              </w:rPr>
              <w:t>Операция</w:t>
            </w:r>
          </w:p>
        </w:tc>
        <w:tc>
          <w:tcPr>
            <w:tcW w:w="6662" w:type="dxa"/>
          </w:tcPr>
          <w:p w:rsidR="00D67A07" w:rsidRDefault="00CD3DF4">
            <w:pPr>
              <w:jc w:val="both"/>
              <w:rPr>
                <w:sz w:val="22"/>
                <w:szCs w:val="22"/>
              </w:rPr>
            </w:pPr>
            <w:r>
              <w:rPr>
                <w:sz w:val="22"/>
                <w:szCs w:val="22"/>
              </w:rPr>
              <w:t>Указывается код и наименование операции:</w:t>
            </w:r>
          </w:p>
          <w:p w:rsidR="00D67A07" w:rsidRDefault="00CD3DF4">
            <w:pPr>
              <w:jc w:val="both"/>
              <w:rPr>
                <w:sz w:val="22"/>
                <w:szCs w:val="22"/>
              </w:rPr>
            </w:pPr>
            <w:r>
              <w:rPr>
                <w:sz w:val="22"/>
                <w:szCs w:val="22"/>
              </w:rPr>
              <w:t>18/</w:t>
            </w:r>
            <w:r>
              <w:rPr>
                <w:sz w:val="22"/>
                <w:szCs w:val="22"/>
                <w:lang w:val="en-US"/>
              </w:rPr>
              <w:t>MARK</w:t>
            </w:r>
            <w:r>
              <w:rPr>
                <w:sz w:val="22"/>
                <w:szCs w:val="22"/>
              </w:rPr>
              <w:t xml:space="preserve"> – «Маркирование ценных бумаг для Подбора обеспечения»</w:t>
            </w:r>
          </w:p>
        </w:tc>
        <w:tc>
          <w:tcPr>
            <w:tcW w:w="1560" w:type="dxa"/>
          </w:tcPr>
          <w:p w:rsidR="00D67A07" w:rsidRDefault="00CD3DF4">
            <w:pPr>
              <w:jc w:val="center"/>
              <w:rPr>
                <w:b/>
                <w:sz w:val="22"/>
                <w:szCs w:val="22"/>
              </w:rPr>
            </w:pPr>
            <w:r>
              <w:rPr>
                <w:b/>
                <w:sz w:val="22"/>
                <w:szCs w:val="22"/>
              </w:rPr>
              <w:t>О</w:t>
            </w:r>
          </w:p>
        </w:tc>
      </w:tr>
      <w:tr w:rsidR="00D67A07">
        <w:trPr>
          <w:cantSplit/>
          <w:trHeight w:val="644"/>
          <w:tblHeader/>
        </w:trPr>
        <w:tc>
          <w:tcPr>
            <w:tcW w:w="2127" w:type="dxa"/>
            <w:vAlign w:val="center"/>
          </w:tcPr>
          <w:p w:rsidR="00D67A07" w:rsidRDefault="00CD3DF4">
            <w:pPr>
              <w:rPr>
                <w:i/>
                <w:sz w:val="22"/>
                <w:szCs w:val="22"/>
              </w:rPr>
            </w:pPr>
            <w:r>
              <w:rPr>
                <w:i/>
                <w:sz w:val="22"/>
                <w:szCs w:val="22"/>
              </w:rPr>
              <w:t>Депонент</w:t>
            </w:r>
          </w:p>
        </w:tc>
        <w:tc>
          <w:tcPr>
            <w:tcW w:w="6662" w:type="dxa"/>
            <w:vAlign w:val="center"/>
          </w:tcPr>
          <w:p w:rsidR="00D67A07" w:rsidRDefault="00CD3DF4">
            <w:pPr>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(не более 120 символов)</w:t>
            </w:r>
            <w:r>
              <w:rPr>
                <w:sz w:val="22"/>
                <w:szCs w:val="22"/>
              </w:rPr>
              <w:t xml:space="preserve"> Владельца счета</w:t>
            </w:r>
          </w:p>
        </w:tc>
        <w:tc>
          <w:tcPr>
            <w:tcW w:w="1560" w:type="dxa"/>
          </w:tcPr>
          <w:p w:rsidR="00D67A07" w:rsidRDefault="00CD3DF4">
            <w:pPr>
              <w:jc w:val="center"/>
              <w:rPr>
                <w:b/>
                <w:sz w:val="22"/>
                <w:szCs w:val="22"/>
              </w:rPr>
            </w:pPr>
            <w:r>
              <w:rPr>
                <w:b/>
                <w:sz w:val="22"/>
                <w:szCs w:val="22"/>
              </w:rPr>
              <w:t>О</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Приоритет</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 xml:space="preserve">Указывается приоритет строки Маркирования от 1 и далее (1 – наиболее приоритетное значение). Повторение введенных значений допускается только для разных Групп СУО, а внутри одной Группы СУО - для различных типов Маркирования (при этом </w:t>
            </w:r>
            <w:r>
              <w:rPr>
                <w:iCs/>
                <w:sz w:val="22"/>
                <w:szCs w:val="22"/>
                <w:lang w:val="en-US"/>
              </w:rPr>
              <w:t>DEBT</w:t>
            </w:r>
            <w:r>
              <w:rPr>
                <w:iCs/>
                <w:sz w:val="22"/>
                <w:szCs w:val="22"/>
              </w:rPr>
              <w:t xml:space="preserve"> и </w:t>
            </w:r>
            <w:r>
              <w:rPr>
                <w:iCs/>
                <w:sz w:val="22"/>
                <w:szCs w:val="22"/>
                <w:lang w:val="en-US"/>
              </w:rPr>
              <w:t>ALL</w:t>
            </w:r>
            <w:r>
              <w:rPr>
                <w:iCs/>
                <w:sz w:val="22"/>
                <w:szCs w:val="22"/>
              </w:rPr>
              <w:t xml:space="preserve"> считаются одним типом Маркирования)</w:t>
            </w:r>
            <w:r>
              <w:rPr>
                <w:sz w:val="22"/>
                <w:szCs w:val="22"/>
              </w:rPr>
              <w:t>. Строка Маркирования, определяющая исключение ценной бумаги из Подбора, имеет наивысший приоритет, независимо от приоритетного значения, указанного в данном поле (в такой строке Маркирования возможно указание приоритетного значения 0).</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Тип маркирования</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один из двух типов:</w:t>
            </w:r>
          </w:p>
          <w:p w:rsidR="00D67A07" w:rsidRDefault="00CD3DF4">
            <w:pPr>
              <w:pStyle w:val="af3"/>
              <w:widowControl w:val="0"/>
              <w:numPr>
                <w:ilvl w:val="0"/>
                <w:numId w:val="13"/>
              </w:numPr>
              <w:tabs>
                <w:tab w:val="left" w:pos="551"/>
              </w:tabs>
              <w:ind w:left="36" w:firstLine="141"/>
              <w:jc w:val="both"/>
              <w:rPr>
                <w:sz w:val="22"/>
                <w:szCs w:val="22"/>
              </w:rPr>
            </w:pPr>
            <w:r>
              <w:rPr>
                <w:sz w:val="22"/>
                <w:szCs w:val="22"/>
                <w:lang w:val="en-US"/>
              </w:rPr>
              <w:t>CRED</w:t>
            </w:r>
            <w:r>
              <w:rPr>
                <w:sz w:val="22"/>
                <w:szCs w:val="22"/>
              </w:rPr>
              <w:t xml:space="preserve"> – используется только в Группе сделок междилерского РЕПО организацией, выступающей в роли Кредитора по Сделке РЕПО, для Маркирования разделов счетов депо, с которых осуществляется Подбор ценных бумаг перед расчетом второй части Сделки РЕПО, Подбор Заменяемых ценных бумаг для передачи Заемщику при исполнении </w:t>
            </w:r>
            <w:hyperlink w:anchor="_Поручение_на_изменение" w:tooltip="#_Поручение_на_изменение" w:history="1">
              <w:r>
                <w:rPr>
                  <w:rStyle w:val="af1"/>
                  <w:color w:val="auto"/>
                  <w:sz w:val="22"/>
                  <w:szCs w:val="22"/>
                  <w:u w:val="none"/>
                </w:rPr>
                <w:t>Поручения на замену</w:t>
              </w:r>
            </w:hyperlink>
            <w:r>
              <w:rPr>
                <w:sz w:val="22"/>
                <w:szCs w:val="22"/>
              </w:rPr>
              <w:t>, а также Подбор ценных бумаг для внесения Компенсационного взноса Кредитором;</w:t>
            </w:r>
          </w:p>
          <w:p w:rsidR="00D67A07" w:rsidRDefault="00CD3DF4">
            <w:pPr>
              <w:pStyle w:val="af3"/>
              <w:widowControl w:val="0"/>
              <w:numPr>
                <w:ilvl w:val="0"/>
                <w:numId w:val="13"/>
              </w:numPr>
              <w:tabs>
                <w:tab w:val="left" w:pos="383"/>
              </w:tabs>
              <w:ind w:left="36" w:firstLine="141"/>
              <w:jc w:val="both"/>
              <w:rPr>
                <w:sz w:val="22"/>
                <w:szCs w:val="22"/>
              </w:rPr>
            </w:pPr>
            <w:r>
              <w:rPr>
                <w:sz w:val="22"/>
                <w:szCs w:val="22"/>
              </w:rPr>
              <w:t xml:space="preserve"> </w:t>
            </w:r>
            <w:r>
              <w:rPr>
                <w:sz w:val="22"/>
                <w:szCs w:val="22"/>
                <w:lang w:val="en-US"/>
              </w:rPr>
              <w:t>DEBT</w:t>
            </w:r>
            <w:r>
              <w:rPr>
                <w:sz w:val="22"/>
                <w:szCs w:val="22"/>
              </w:rPr>
              <w:t xml:space="preserve"> или </w:t>
            </w:r>
            <w:r>
              <w:rPr>
                <w:sz w:val="22"/>
                <w:szCs w:val="22"/>
                <w:lang w:val="en-US"/>
              </w:rPr>
              <w:t>ALL</w:t>
            </w:r>
            <w:r>
              <w:rPr>
                <w:sz w:val="22"/>
                <w:szCs w:val="22"/>
              </w:rPr>
              <w:t xml:space="preserve"> (рекомендуется – </w:t>
            </w:r>
            <w:r>
              <w:rPr>
                <w:sz w:val="22"/>
                <w:szCs w:val="22"/>
                <w:lang w:val="en-US"/>
              </w:rPr>
              <w:t>DEBT</w:t>
            </w:r>
            <w:r>
              <w:rPr>
                <w:sz w:val="22"/>
                <w:szCs w:val="22"/>
              </w:rPr>
              <w:t>) – используется:</w:t>
            </w:r>
          </w:p>
          <w:p w:rsidR="00D67A07" w:rsidRDefault="00CD3DF4">
            <w:pPr>
              <w:widowControl w:val="0"/>
              <w:ind w:left="35" w:firstLine="325"/>
              <w:jc w:val="both"/>
              <w:rPr>
                <w:sz w:val="22"/>
                <w:szCs w:val="22"/>
              </w:rPr>
            </w:pPr>
            <w:r>
              <w:rPr>
                <w:sz w:val="22"/>
                <w:szCs w:val="22"/>
              </w:rPr>
              <w:t xml:space="preserve">  - организацией, выступающей в роли Заемщика по сделке РЕПО, для Маркирования разделов счетов депо, с которых осуществляется Подбор ценных бумаг для расчета первой части Сделки РЕПО, для внесения Компенсационного взноса, а также для Замены ценных бумаг;</w:t>
            </w:r>
          </w:p>
          <w:p w:rsidR="00D67A07" w:rsidRDefault="00CD3DF4">
            <w:pPr>
              <w:widowControl w:val="0"/>
              <w:ind w:left="35" w:firstLine="325"/>
              <w:jc w:val="both"/>
              <w:rPr>
                <w:sz w:val="22"/>
                <w:szCs w:val="22"/>
              </w:rPr>
            </w:pPr>
            <w:r>
              <w:rPr>
                <w:sz w:val="22"/>
                <w:szCs w:val="22"/>
              </w:rPr>
              <w:t xml:space="preserve"> - организацией, выступающей в роли поставщика ценных бумаг </w:t>
            </w:r>
            <w:r>
              <w:rPr>
                <w:rStyle w:val="af1"/>
                <w:color w:val="auto"/>
                <w:sz w:val="22"/>
                <w:szCs w:val="22"/>
                <w:u w:val="none"/>
              </w:rPr>
              <w:t>на определенный счет депо/раздел счета депо/субсчет депо для обслуживания клиринговой деятельности НКЦ</w:t>
            </w:r>
            <w:r>
              <w:rPr>
                <w:sz w:val="22"/>
                <w:szCs w:val="22"/>
              </w:rPr>
              <w:t>;</w:t>
            </w:r>
          </w:p>
          <w:p w:rsidR="00D67A07" w:rsidRDefault="00CD3DF4">
            <w:pPr>
              <w:widowControl w:val="0"/>
              <w:ind w:left="35" w:firstLine="325"/>
              <w:jc w:val="both"/>
              <w:rPr>
                <w:sz w:val="22"/>
                <w:szCs w:val="22"/>
              </w:rPr>
            </w:pPr>
            <w:r>
              <w:rPr>
                <w:sz w:val="22"/>
                <w:szCs w:val="22"/>
              </w:rPr>
              <w:t xml:space="preserve">- организацией, являющейся Продавцом по Сделке </w:t>
            </w:r>
            <w:r>
              <w:rPr>
                <w:sz w:val="22"/>
                <w:szCs w:val="22"/>
                <w:lang w:val="en-US"/>
              </w:rPr>
              <w:t>DVP</w:t>
            </w:r>
            <w:r>
              <w:rPr>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Правило</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Указываются значения:</w:t>
            </w:r>
          </w:p>
          <w:p w:rsidR="00D67A07" w:rsidRDefault="00CD3DF4">
            <w:pPr>
              <w:pStyle w:val="af3"/>
              <w:widowControl w:val="0"/>
              <w:numPr>
                <w:ilvl w:val="0"/>
                <w:numId w:val="14"/>
              </w:numPr>
              <w:jc w:val="both"/>
              <w:rPr>
                <w:sz w:val="22"/>
                <w:szCs w:val="22"/>
              </w:rPr>
            </w:pPr>
            <w:r>
              <w:rPr>
                <w:sz w:val="22"/>
                <w:szCs w:val="22"/>
              </w:rPr>
              <w:t>«включить в Подбор» (установлено по умолчанию) – доступны все поля в поручении;</w:t>
            </w:r>
          </w:p>
          <w:p w:rsidR="00D67A07" w:rsidRDefault="00CD3DF4">
            <w:pPr>
              <w:pStyle w:val="af3"/>
              <w:widowControl w:val="0"/>
              <w:numPr>
                <w:ilvl w:val="0"/>
                <w:numId w:val="14"/>
              </w:numPr>
              <w:jc w:val="both"/>
              <w:rPr>
                <w:sz w:val="22"/>
                <w:szCs w:val="22"/>
              </w:rPr>
            </w:pPr>
            <w:r>
              <w:rPr>
                <w:sz w:val="22"/>
                <w:szCs w:val="22"/>
              </w:rPr>
              <w:t>«исключить из Подбора» - недоступны поля «Счет депо поставки», «Раздел счета депо поставки».</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Группы сделок СУО*</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код (</w:t>
            </w:r>
            <w:r>
              <w:rPr>
                <w:i/>
                <w:sz w:val="22"/>
                <w:szCs w:val="22"/>
              </w:rPr>
              <w:t>4 символа</w:t>
            </w:r>
            <w:r>
              <w:rPr>
                <w:sz w:val="22"/>
                <w:szCs w:val="22"/>
              </w:rPr>
              <w:t>) и наименование (</w:t>
            </w:r>
            <w:r>
              <w:rPr>
                <w:i/>
                <w:sz w:val="22"/>
                <w:szCs w:val="22"/>
              </w:rPr>
              <w:t>не более 120 символов</w:t>
            </w:r>
            <w:r>
              <w:rPr>
                <w:sz w:val="22"/>
                <w:szCs w:val="22"/>
              </w:rPr>
              <w:t>) Группы.</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Номер счета депо*</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номер счета депо (</w:t>
            </w:r>
            <w:r>
              <w:rPr>
                <w:i/>
                <w:sz w:val="22"/>
                <w:szCs w:val="22"/>
              </w:rPr>
              <w:t>12 символов</w:t>
            </w:r>
            <w:r>
              <w:rPr>
                <w:sz w:val="22"/>
                <w:szCs w:val="22"/>
              </w:rPr>
              <w:t>), к которому подается Маркирование. 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У</w:t>
            </w:r>
          </w:p>
        </w:tc>
      </w:tr>
      <w:tr w:rsidR="00D67A07">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Раздел счета депо*</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раздел счета депо (</w:t>
            </w:r>
            <w:r>
              <w:rPr>
                <w:i/>
                <w:sz w:val="22"/>
                <w:szCs w:val="22"/>
              </w:rPr>
              <w:t>17 символов</w:t>
            </w:r>
            <w:r>
              <w:rPr>
                <w:sz w:val="22"/>
                <w:szCs w:val="22"/>
              </w:rPr>
              <w:t>), к которому подается Маркирование. 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У</w:t>
            </w:r>
          </w:p>
        </w:tc>
      </w:tr>
      <w:tr w:rsidR="00D67A07">
        <w:trPr>
          <w:trHeight w:val="300"/>
          <w:tblHeader/>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Идентификатор раздела*</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идентификатор раздела (</w:t>
            </w:r>
            <w:r>
              <w:rPr>
                <w:i/>
                <w:sz w:val="22"/>
                <w:szCs w:val="22"/>
              </w:rPr>
              <w:t>8 символов</w:t>
            </w:r>
            <w:r>
              <w:rPr>
                <w:sz w:val="22"/>
                <w:szCs w:val="22"/>
              </w:rPr>
              <w:t>), к которому подается Маркирование. Не указывается при указании номера счета депо и раздела счета депо.</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У</w:t>
            </w:r>
          </w:p>
        </w:tc>
      </w:tr>
      <w:tr w:rsidR="00D67A07">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Код ценной бумаги*</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i/>
                <w:sz w:val="22"/>
                <w:szCs w:val="22"/>
              </w:rPr>
            </w:pPr>
            <w:r>
              <w:rPr>
                <w:sz w:val="22"/>
                <w:szCs w:val="22"/>
              </w:rPr>
              <w:t xml:space="preserve">Указывается депозитарный код ценной бумаги </w:t>
            </w:r>
            <w:r>
              <w:rPr>
                <w:i/>
                <w:sz w:val="22"/>
                <w:szCs w:val="22"/>
              </w:rPr>
              <w:t xml:space="preserve">(12 символов) </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r w:rsidR="00D67A07">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Количество</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количество ценных бумаг для Подбора. Заполняется только при указании кода ценной бумаги. Не допускается указание количества ценных бумаг при указании в данной строке Маркирования более одной Группы СУО.</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r w:rsidR="00D67A07">
        <w:trPr>
          <w:trHeight w:val="644"/>
          <w:tblHeader/>
        </w:trPr>
        <w:tc>
          <w:tcPr>
            <w:tcW w:w="10349" w:type="dxa"/>
            <w:gridSpan w:val="3"/>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ind w:firstLine="539"/>
              <w:jc w:val="both"/>
              <w:rPr>
                <w:sz w:val="22"/>
                <w:szCs w:val="22"/>
              </w:rPr>
            </w:pPr>
            <w:r>
              <w:rPr>
                <w:sz w:val="22"/>
                <w:szCs w:val="22"/>
              </w:rPr>
              <w:t>В случае наличия в Поручении нескольких строк с одинаковым заполнением всех полей, отмеченных «*», и различным приоритетом, учитывается только строка с наиболее высоким приоритетом.</w:t>
            </w:r>
          </w:p>
          <w:p w:rsidR="00D67A07" w:rsidRDefault="00CD3DF4">
            <w:pPr>
              <w:widowControl w:val="0"/>
              <w:ind w:firstLine="539"/>
              <w:jc w:val="both"/>
              <w:rPr>
                <w:sz w:val="22"/>
                <w:szCs w:val="22"/>
              </w:rPr>
            </w:pPr>
            <w:r>
              <w:rPr>
                <w:sz w:val="22"/>
                <w:szCs w:val="22"/>
              </w:rPr>
              <w:t>Обязательно должна быть заполнена хотя бы одна из следующих комбинаций полей:</w:t>
            </w:r>
          </w:p>
          <w:p w:rsidR="00D67A07" w:rsidRDefault="00CD3DF4">
            <w:pPr>
              <w:widowControl w:val="0"/>
              <w:numPr>
                <w:ilvl w:val="0"/>
                <w:numId w:val="23"/>
              </w:numPr>
              <w:jc w:val="both"/>
              <w:rPr>
                <w:sz w:val="22"/>
                <w:szCs w:val="22"/>
              </w:rPr>
            </w:pPr>
            <w:r>
              <w:rPr>
                <w:sz w:val="22"/>
                <w:szCs w:val="22"/>
              </w:rPr>
              <w:t>Номер счета депо и раздел счета депо</w:t>
            </w:r>
          </w:p>
          <w:p w:rsidR="00D67A07" w:rsidRDefault="00CD3DF4">
            <w:pPr>
              <w:widowControl w:val="0"/>
              <w:numPr>
                <w:ilvl w:val="0"/>
                <w:numId w:val="23"/>
              </w:numPr>
              <w:jc w:val="both"/>
              <w:rPr>
                <w:sz w:val="22"/>
                <w:szCs w:val="22"/>
              </w:rPr>
            </w:pPr>
            <w:r>
              <w:rPr>
                <w:sz w:val="22"/>
                <w:szCs w:val="22"/>
              </w:rPr>
              <w:t>Идентификатор раздела</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Счет депо поставки</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номер счета депо (12 символов). Ценные бумаги с промаркированного раздела, указанного в строке маркирования, подбираются для перевода только на указанный счет депо поставки.</w:t>
            </w:r>
          </w:p>
          <w:p w:rsidR="00D67A07" w:rsidRDefault="00CD3DF4">
            <w:pPr>
              <w:widowControl w:val="0"/>
              <w:jc w:val="both"/>
              <w:rPr>
                <w:sz w:val="22"/>
                <w:szCs w:val="22"/>
              </w:rPr>
            </w:pPr>
            <w:r>
              <w:rPr>
                <w:sz w:val="22"/>
                <w:szCs w:val="22"/>
              </w:rPr>
              <w:t xml:space="preserve">Для Групп сделок междилерского РЕПО и Сделок </w:t>
            </w:r>
            <w:r>
              <w:rPr>
                <w:sz w:val="22"/>
                <w:szCs w:val="22"/>
                <w:lang w:val="en-US"/>
              </w:rPr>
              <w:t>DVP</w:t>
            </w:r>
            <w:r>
              <w:rPr>
                <w:sz w:val="22"/>
                <w:szCs w:val="22"/>
              </w:rPr>
              <w:t xml:space="preserve"> вид счета депо поставки должен совпадать с видом счета депо, указанного в данной строке Маркирования.</w:t>
            </w:r>
          </w:p>
          <w:p w:rsidR="00D67A07" w:rsidRDefault="00CD3DF4">
            <w:pPr>
              <w:widowControl w:val="0"/>
              <w:jc w:val="both"/>
              <w:rPr>
                <w:sz w:val="22"/>
                <w:szCs w:val="22"/>
              </w:rPr>
            </w:pPr>
            <w:r>
              <w:rPr>
                <w:sz w:val="22"/>
                <w:szCs w:val="22"/>
              </w:rPr>
              <w:t>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У</w:t>
            </w:r>
          </w:p>
        </w:tc>
      </w:tr>
      <w:tr w:rsidR="00D67A07">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Раздел счета депо поставки</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раздел счета депо/субсчет депо (17 символов). В этом случае ценные бумаги с промаркированного счета или раздела, указанного в строке Маркирования, подбираются для перевода только на раздел счета депо/субсчет депо поставки.</w:t>
            </w:r>
          </w:p>
          <w:p w:rsidR="00D67A07" w:rsidRDefault="00CD3DF4">
            <w:pPr>
              <w:widowControl w:val="0"/>
              <w:jc w:val="both"/>
              <w:rPr>
                <w:sz w:val="22"/>
                <w:szCs w:val="22"/>
              </w:rPr>
            </w:pPr>
            <w:r>
              <w:rPr>
                <w:sz w:val="22"/>
                <w:szCs w:val="22"/>
              </w:rPr>
              <w:t>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У</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rPr>
                <w:i/>
                <w:sz w:val="22"/>
                <w:szCs w:val="22"/>
              </w:rPr>
            </w:pPr>
            <w:r>
              <w:rPr>
                <w:i/>
                <w:sz w:val="22"/>
                <w:szCs w:val="22"/>
              </w:rPr>
              <w:t>Идентификатор раздела</w:t>
            </w:r>
          </w:p>
        </w:tc>
        <w:tc>
          <w:tcPr>
            <w:tcW w:w="6662"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идентификатор раздела (</w:t>
            </w:r>
            <w:r>
              <w:rPr>
                <w:i/>
                <w:sz w:val="22"/>
                <w:szCs w:val="22"/>
              </w:rPr>
              <w:t>8 символов</w:t>
            </w:r>
            <w:r>
              <w:rPr>
                <w:sz w:val="22"/>
                <w:szCs w:val="22"/>
              </w:rPr>
              <w:t>), Не указывается при указании номера счета депо и раздела счета депо.</w:t>
            </w:r>
          </w:p>
        </w:tc>
        <w:tc>
          <w:tcPr>
            <w:tcW w:w="1560"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У</w:t>
            </w:r>
          </w:p>
        </w:tc>
      </w:tr>
      <w:tr w:rsidR="00D67A07">
        <w:trPr>
          <w:trHeight w:val="644"/>
        </w:trPr>
        <w:tc>
          <w:tcPr>
            <w:tcW w:w="10349" w:type="dxa"/>
            <w:gridSpan w:val="3"/>
            <w:tcBorders>
              <w:top w:val="single" w:sz="4" w:space="0" w:color="auto"/>
              <w:left w:val="single" w:sz="4" w:space="0" w:color="auto"/>
              <w:bottom w:val="single" w:sz="4" w:space="0" w:color="auto"/>
              <w:right w:val="single" w:sz="4" w:space="0" w:color="auto"/>
            </w:tcBorders>
            <w:vAlign w:val="center"/>
          </w:tcPr>
          <w:p w:rsidR="00D67A07" w:rsidRDefault="00CD3DF4">
            <w:pPr>
              <w:ind w:firstLine="539"/>
              <w:jc w:val="both"/>
              <w:rPr>
                <w:sz w:val="22"/>
                <w:szCs w:val="22"/>
              </w:rPr>
            </w:pPr>
            <w:r>
              <w:rPr>
                <w:sz w:val="22"/>
                <w:szCs w:val="22"/>
              </w:rPr>
              <w:t>Обязательно должна быть заполнена хотя бы одна из следующих комбинаций полей:</w:t>
            </w:r>
          </w:p>
          <w:p w:rsidR="00D67A07" w:rsidRDefault="00CD3DF4">
            <w:pPr>
              <w:numPr>
                <w:ilvl w:val="0"/>
                <w:numId w:val="23"/>
              </w:numPr>
              <w:jc w:val="both"/>
              <w:rPr>
                <w:sz w:val="22"/>
                <w:szCs w:val="22"/>
              </w:rPr>
            </w:pPr>
            <w:r>
              <w:rPr>
                <w:sz w:val="22"/>
                <w:szCs w:val="22"/>
              </w:rPr>
              <w:t>Номер счета депо и раздел счета депо</w:t>
            </w:r>
          </w:p>
          <w:p w:rsidR="00D67A07" w:rsidRDefault="00CD3DF4">
            <w:pPr>
              <w:numPr>
                <w:ilvl w:val="0"/>
                <w:numId w:val="23"/>
              </w:numPr>
              <w:rPr>
                <w:b/>
                <w:sz w:val="22"/>
                <w:szCs w:val="22"/>
              </w:rPr>
            </w:pPr>
            <w:r>
              <w:rPr>
                <w:sz w:val="22"/>
                <w:szCs w:val="22"/>
              </w:rPr>
              <w:t>Идентификатор раздела</w:t>
            </w:r>
          </w:p>
        </w:tc>
      </w:tr>
    </w:tbl>
    <w:p w:rsidR="00D67A07" w:rsidRDefault="00D67A07">
      <w:pPr>
        <w:rPr>
          <w:sz w:val="22"/>
          <w:szCs w:val="22"/>
        </w:rPr>
      </w:pPr>
    </w:p>
    <w:p w:rsidR="00D67A07" w:rsidRDefault="00D67A07">
      <w:pPr>
        <w:rPr>
          <w:sz w:val="12"/>
          <w:szCs w:val="12"/>
        </w:rPr>
      </w:pPr>
    </w:p>
    <w:p w:rsidR="00D67A07" w:rsidRDefault="00CD3DF4">
      <w:pPr>
        <w:rPr>
          <w:sz w:val="12"/>
          <w:szCs w:val="12"/>
        </w:rPr>
      </w:pPr>
      <w:r>
        <w:rPr>
          <w:sz w:val="12"/>
          <w:szCs w:val="12"/>
        </w:rPr>
        <w:br w:type="page" w:clear="all"/>
      </w:r>
    </w:p>
    <w:p w:rsidR="00D67A07" w:rsidRDefault="00CD3DF4">
      <w:pPr>
        <w:pStyle w:val="3"/>
        <w:numPr>
          <w:ilvl w:val="3"/>
          <w:numId w:val="26"/>
        </w:numPr>
        <w:ind w:left="284" w:hanging="284"/>
        <w:rPr>
          <w:rFonts w:ascii="Times New Roman" w:hAnsi="Times New Roman"/>
          <w:b w:val="0"/>
          <w:color w:val="auto"/>
        </w:rPr>
      </w:pPr>
      <w:bookmarkStart w:id="269" w:name="_Поручение_на_регистрацию_2"/>
      <w:bookmarkStart w:id="270" w:name="_Toc21014772"/>
      <w:bookmarkStart w:id="271" w:name="_Toc163829121"/>
      <w:bookmarkEnd w:id="269"/>
      <w:r>
        <w:rPr>
          <w:rFonts w:ascii="Times New Roman" w:hAnsi="Times New Roman"/>
          <w:b w:val="0"/>
          <w:color w:val="auto"/>
        </w:rPr>
        <w:t xml:space="preserve">Поручение на </w:t>
      </w:r>
      <w:bookmarkEnd w:id="270"/>
      <w:r>
        <w:rPr>
          <w:rFonts w:ascii="Times New Roman" w:hAnsi="Times New Roman"/>
          <w:b w:val="0"/>
          <w:color w:val="auto"/>
        </w:rPr>
        <w:t xml:space="preserve"> регистрацию дополнительных параметров управления Обеспечением  Сделок РЕПО</w:t>
      </w:r>
      <w:bookmarkEnd w:id="271"/>
      <w:r>
        <w:rPr>
          <w:rFonts w:ascii="Times New Roman" w:hAnsi="Times New Roman"/>
          <w:b w:val="0"/>
          <w:color w:val="auto"/>
        </w:rPr>
        <w:t xml:space="preserve"> </w:t>
      </w:r>
    </w:p>
    <w:p w:rsidR="00D67A07" w:rsidRDefault="00D67A07"/>
    <w:p w:rsidR="00D67A07" w:rsidRDefault="00CD3DF4">
      <w:pPr>
        <w:jc w:val="right"/>
        <w:rPr>
          <w:b/>
          <w:sz w:val="20"/>
          <w:szCs w:val="20"/>
        </w:rPr>
      </w:pPr>
      <w:r>
        <w:rPr>
          <w:b/>
          <w:sz w:val="20"/>
          <w:szCs w:val="20"/>
        </w:rPr>
        <w:t>Форма MF18P</w:t>
      </w:r>
    </w:p>
    <w:p w:rsidR="00D67A07" w:rsidRDefault="00D67A07"/>
    <w:p w:rsidR="00D67A07" w:rsidRDefault="00D67A07"/>
    <w:p w:rsidR="00D67A07" w:rsidRDefault="00D67A07"/>
    <w:p w:rsidR="00D67A07" w:rsidRDefault="00CD3DF4">
      <w:pPr>
        <w:jc w:val="center"/>
        <w:rPr>
          <w:b/>
        </w:rPr>
      </w:pPr>
      <w:r>
        <w:rPr>
          <w:b/>
        </w:rPr>
        <w:t>ПОРУЧЕНИЕ № ___</w:t>
      </w:r>
    </w:p>
    <w:p w:rsidR="00D67A07" w:rsidRDefault="00CD3DF4">
      <w:pPr>
        <w:ind w:right="851"/>
        <w:jc w:val="center"/>
      </w:pPr>
      <w:r>
        <w:t>от «___» ____________ 20__ г.</w:t>
      </w:r>
    </w:p>
    <w:p w:rsidR="00D67A07" w:rsidRDefault="00D67A07">
      <w:pPr>
        <w:ind w:right="850"/>
        <w:jc w:val="center"/>
      </w:pPr>
    </w:p>
    <w:tbl>
      <w:tblPr>
        <w:tblW w:w="9937" w:type="dxa"/>
        <w:tblInd w:w="93" w:type="dxa"/>
        <w:tblLayout w:type="fixed"/>
        <w:tblCellMar>
          <w:left w:w="107" w:type="dxa"/>
          <w:right w:w="107" w:type="dxa"/>
        </w:tblCellMar>
        <w:tblLook w:val="04A0" w:firstRow="1" w:lastRow="0" w:firstColumn="1" w:lastColumn="0" w:noHBand="0" w:noVBand="1"/>
      </w:tblPr>
      <w:tblGrid>
        <w:gridCol w:w="1526"/>
        <w:gridCol w:w="7447"/>
        <w:gridCol w:w="255"/>
        <w:gridCol w:w="709"/>
      </w:tblGrid>
      <w:tr w:rsidR="00D67A07">
        <w:trPr>
          <w:cantSplit/>
        </w:trPr>
        <w:tc>
          <w:tcPr>
            <w:tcW w:w="1526" w:type="dxa"/>
            <w:shd w:val="pct5" w:color="auto" w:fill="auto"/>
          </w:tcPr>
          <w:p w:rsidR="00D67A07" w:rsidRDefault="00CD3DF4">
            <w:pPr>
              <w:jc w:val="center"/>
              <w:rPr>
                <w:b/>
                <w:i/>
              </w:rPr>
            </w:pPr>
            <w:r>
              <w:rPr>
                <w:b/>
                <w:i/>
              </w:rPr>
              <w:t>Операция</w:t>
            </w:r>
          </w:p>
        </w:tc>
        <w:tc>
          <w:tcPr>
            <w:tcW w:w="7447" w:type="dxa"/>
            <w:tcBorders>
              <w:top w:val="none" w:sz="4" w:space="0" w:color="000000"/>
              <w:left w:val="none" w:sz="4" w:space="0" w:color="000000"/>
              <w:bottom w:val="single" w:sz="4" w:space="0" w:color="auto"/>
              <w:right w:val="none" w:sz="4" w:space="0" w:color="000000"/>
            </w:tcBorders>
            <w:shd w:val="pct5" w:color="auto" w:fill="auto"/>
          </w:tcPr>
          <w:p w:rsidR="00D67A07" w:rsidRDefault="00D67A07">
            <w:pPr>
              <w:ind w:left="-108" w:right="-108"/>
              <w:jc w:val="center"/>
            </w:pPr>
          </w:p>
        </w:tc>
        <w:tc>
          <w:tcPr>
            <w:tcW w:w="255" w:type="dxa"/>
          </w:tcPr>
          <w:p w:rsidR="00D67A07" w:rsidRDefault="00D67A07">
            <w:pPr>
              <w:ind w:left="601"/>
            </w:pPr>
          </w:p>
        </w:tc>
        <w:tc>
          <w:tcPr>
            <w:tcW w:w="709" w:type="dxa"/>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rPr>
          <w:cantSplit/>
        </w:trPr>
        <w:tc>
          <w:tcPr>
            <w:tcW w:w="1526" w:type="dxa"/>
            <w:tcMar>
              <w:top w:w="0" w:type="dxa"/>
              <w:left w:w="108" w:type="dxa"/>
              <w:bottom w:w="0" w:type="dxa"/>
              <w:right w:w="108" w:type="dxa"/>
            </w:tcMar>
          </w:tcPr>
          <w:p w:rsidR="00D67A07" w:rsidRDefault="00D67A07">
            <w:pPr>
              <w:rPr>
                <w:sz w:val="12"/>
              </w:rPr>
            </w:pPr>
          </w:p>
        </w:tc>
        <w:tc>
          <w:tcPr>
            <w:tcW w:w="7447" w:type="dxa"/>
            <w:tcMar>
              <w:top w:w="0" w:type="dxa"/>
              <w:left w:w="108" w:type="dxa"/>
              <w:bottom w:w="0" w:type="dxa"/>
              <w:right w:w="108" w:type="dxa"/>
            </w:tcMar>
          </w:tcPr>
          <w:p w:rsidR="00D67A07" w:rsidRDefault="00CD3DF4">
            <w:pPr>
              <w:jc w:val="center"/>
              <w:rPr>
                <w:i/>
                <w:iCs/>
                <w:sz w:val="12"/>
              </w:rPr>
            </w:pPr>
            <w:r>
              <w:rPr>
                <w:i/>
                <w:iCs/>
                <w:sz w:val="12"/>
              </w:rPr>
              <w:t>Наименование</w:t>
            </w:r>
          </w:p>
        </w:tc>
        <w:tc>
          <w:tcPr>
            <w:tcW w:w="255" w:type="dxa"/>
            <w:tcMar>
              <w:top w:w="0" w:type="dxa"/>
              <w:left w:w="108" w:type="dxa"/>
              <w:bottom w:w="0" w:type="dxa"/>
              <w:right w:w="108" w:type="dxa"/>
            </w:tcMar>
          </w:tcPr>
          <w:p w:rsidR="00D67A07" w:rsidRDefault="00D67A07">
            <w:pPr>
              <w:jc w:val="center"/>
              <w:rPr>
                <w:i/>
                <w:sz w:val="12"/>
              </w:rPr>
            </w:pPr>
          </w:p>
        </w:tc>
        <w:tc>
          <w:tcPr>
            <w:tcW w:w="709" w:type="dxa"/>
            <w:tcMar>
              <w:top w:w="0" w:type="dxa"/>
              <w:left w:w="108" w:type="dxa"/>
              <w:bottom w:w="0" w:type="dxa"/>
              <w:right w:w="108" w:type="dxa"/>
            </w:tcMar>
          </w:tcPr>
          <w:p w:rsidR="00D67A07" w:rsidRDefault="00CD3DF4">
            <w:pPr>
              <w:jc w:val="center"/>
              <w:rPr>
                <w:i/>
                <w:iCs/>
                <w:sz w:val="12"/>
              </w:rPr>
            </w:pPr>
            <w:r>
              <w:rPr>
                <w:i/>
                <w:iCs/>
                <w:sz w:val="12"/>
              </w:rPr>
              <w:t>Код</w:t>
            </w:r>
          </w:p>
        </w:tc>
      </w:tr>
    </w:tbl>
    <w:p w:rsidR="00D67A07" w:rsidRDefault="00D67A07"/>
    <w:tbl>
      <w:tblPr>
        <w:tblW w:w="9923"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79"/>
      </w:tblGrid>
      <w:tr w:rsidR="00D67A07">
        <w:tc>
          <w:tcPr>
            <w:tcW w:w="2268" w:type="dxa"/>
          </w:tcPr>
          <w:p w:rsidR="00D67A07" w:rsidRDefault="00CD3DF4">
            <w:pPr>
              <w:rPr>
                <w:sz w:val="16"/>
              </w:rPr>
            </w:pPr>
            <w:r>
              <w:rPr>
                <w:i/>
                <w:sz w:val="18"/>
              </w:rPr>
              <w:t>Получатель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679"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679"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679" w:type="dxa"/>
          </w:tcPr>
          <w:p w:rsidR="00D67A07" w:rsidRDefault="00CD3DF4">
            <w:pPr>
              <w:jc w:val="center"/>
              <w:rPr>
                <w:i/>
                <w:iCs/>
                <w:sz w:val="12"/>
              </w:rPr>
            </w:pPr>
            <w:r>
              <w:rPr>
                <w:i/>
                <w:iCs/>
                <w:sz w:val="12"/>
              </w:rPr>
              <w:t>Краткое наименование</w:t>
            </w:r>
          </w:p>
        </w:tc>
      </w:tr>
    </w:tbl>
    <w:p w:rsidR="00D67A07" w:rsidRDefault="00D67A07">
      <w:pPr>
        <w:ind w:right="850"/>
        <w:rPr>
          <w:sz w:val="12"/>
          <w:szCs w:val="12"/>
        </w:rPr>
      </w:pPr>
    </w:p>
    <w:tbl>
      <w:tblPr>
        <w:tblW w:w="9971" w:type="dxa"/>
        <w:tblInd w:w="94" w:type="dxa"/>
        <w:tblLayout w:type="fixed"/>
        <w:tblLook w:val="04A0" w:firstRow="1" w:lastRow="0" w:firstColumn="1" w:lastColumn="0" w:noHBand="0" w:noVBand="1"/>
      </w:tblPr>
      <w:tblGrid>
        <w:gridCol w:w="2261"/>
        <w:gridCol w:w="284"/>
        <w:gridCol w:w="284"/>
        <w:gridCol w:w="284"/>
        <w:gridCol w:w="284"/>
        <w:gridCol w:w="284"/>
        <w:gridCol w:w="284"/>
        <w:gridCol w:w="284"/>
        <w:gridCol w:w="284"/>
        <w:gridCol w:w="284"/>
        <w:gridCol w:w="284"/>
        <w:gridCol w:w="284"/>
        <w:gridCol w:w="284"/>
        <w:gridCol w:w="284"/>
        <w:gridCol w:w="284"/>
        <w:gridCol w:w="3734"/>
      </w:tblGrid>
      <w:tr w:rsidR="00D67A07">
        <w:tc>
          <w:tcPr>
            <w:tcW w:w="2261"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734" w:type="dxa"/>
          </w:tcPr>
          <w:p w:rsidR="00D67A07" w:rsidRDefault="00D67A07">
            <w:pPr>
              <w:rPr>
                <w:sz w:val="16"/>
              </w:rPr>
            </w:pPr>
          </w:p>
        </w:tc>
      </w:tr>
      <w:tr w:rsidR="00D67A07">
        <w:tc>
          <w:tcPr>
            <w:tcW w:w="2261"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734"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1"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734" w:type="dxa"/>
          </w:tcPr>
          <w:p w:rsidR="00D67A07" w:rsidRDefault="00CD3DF4">
            <w:pPr>
              <w:jc w:val="center"/>
              <w:rPr>
                <w:i/>
                <w:iCs/>
                <w:sz w:val="12"/>
              </w:rPr>
            </w:pPr>
            <w:r>
              <w:rPr>
                <w:i/>
                <w:iCs/>
                <w:sz w:val="12"/>
              </w:rPr>
              <w:t>Краткое наименование</w:t>
            </w:r>
          </w:p>
        </w:tc>
      </w:tr>
      <w:tr w:rsidR="00D67A07">
        <w:tc>
          <w:tcPr>
            <w:tcW w:w="2261" w:type="dxa"/>
          </w:tcPr>
          <w:p w:rsidR="00D67A07" w:rsidRDefault="00CD3DF4">
            <w:pPr>
              <w:rPr>
                <w:sz w:val="16"/>
              </w:rPr>
            </w:pPr>
            <w:r>
              <w:rPr>
                <w:i/>
                <w:sz w:val="18"/>
              </w:rPr>
              <w:t>Депонент:</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734" w:type="dxa"/>
          </w:tcPr>
          <w:p w:rsidR="00D67A07" w:rsidRDefault="00D67A07">
            <w:pPr>
              <w:rPr>
                <w:sz w:val="16"/>
              </w:rPr>
            </w:pPr>
          </w:p>
        </w:tc>
      </w:tr>
      <w:tr w:rsidR="00D67A07">
        <w:tc>
          <w:tcPr>
            <w:tcW w:w="2261"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734"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1"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734" w:type="dxa"/>
          </w:tcPr>
          <w:p w:rsidR="00D67A07" w:rsidRDefault="00CD3DF4">
            <w:pPr>
              <w:jc w:val="center"/>
              <w:rPr>
                <w:i/>
                <w:iCs/>
                <w:sz w:val="12"/>
              </w:rPr>
            </w:pPr>
            <w:r>
              <w:rPr>
                <w:i/>
                <w:iCs/>
                <w:sz w:val="12"/>
              </w:rPr>
              <w:t>Краткое наименование</w:t>
            </w:r>
          </w:p>
        </w:tc>
      </w:tr>
    </w:tbl>
    <w:p w:rsidR="00D67A07" w:rsidRDefault="00D67A07"/>
    <w:tbl>
      <w:tblPr>
        <w:tblW w:w="10051" w:type="dxa"/>
        <w:tblInd w:w="14" w:type="dxa"/>
        <w:tblLayout w:type="fixed"/>
        <w:tblLook w:val="0000" w:firstRow="0" w:lastRow="0" w:firstColumn="0" w:lastColumn="0" w:noHBand="0" w:noVBand="0"/>
      </w:tblPr>
      <w:tblGrid>
        <w:gridCol w:w="2421"/>
        <w:gridCol w:w="314"/>
        <w:gridCol w:w="205"/>
        <w:gridCol w:w="1030"/>
        <w:gridCol w:w="231"/>
        <w:gridCol w:w="626"/>
        <w:gridCol w:w="214"/>
        <w:gridCol w:w="22"/>
        <w:gridCol w:w="169"/>
        <w:gridCol w:w="53"/>
        <w:gridCol w:w="545"/>
        <w:gridCol w:w="255"/>
        <w:gridCol w:w="396"/>
        <w:gridCol w:w="27"/>
        <w:gridCol w:w="462"/>
        <w:gridCol w:w="119"/>
        <w:gridCol w:w="101"/>
        <w:gridCol w:w="245"/>
        <w:gridCol w:w="298"/>
        <w:gridCol w:w="22"/>
        <w:gridCol w:w="27"/>
        <w:gridCol w:w="43"/>
        <w:gridCol w:w="921"/>
        <w:gridCol w:w="67"/>
        <w:gridCol w:w="51"/>
        <w:gridCol w:w="1187"/>
      </w:tblGrid>
      <w:tr w:rsidR="00D67A07">
        <w:tc>
          <w:tcPr>
            <w:tcW w:w="10038" w:type="dxa"/>
            <w:gridSpan w:val="26"/>
          </w:tcPr>
          <w:p w:rsidR="00D67A07" w:rsidRDefault="00CD3DF4">
            <w:pPr>
              <w:rPr>
                <w:b/>
                <w:i/>
              </w:rPr>
            </w:pPr>
            <w:r>
              <w:rPr>
                <w:b/>
                <w:i/>
                <w:sz w:val="22"/>
              </w:rPr>
              <w:t>Параметры автомаржирования по умолчанию</w:t>
            </w:r>
          </w:p>
          <w:p w:rsidR="00D67A07" w:rsidRDefault="00D67A07">
            <w:pPr>
              <w:rPr>
                <w:b/>
                <w:i/>
              </w:rPr>
            </w:pPr>
          </w:p>
          <w:tbl>
            <w:tblPr>
              <w:tblW w:w="1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3211"/>
              <w:gridCol w:w="1418"/>
              <w:gridCol w:w="1843"/>
              <w:gridCol w:w="1700"/>
              <w:gridCol w:w="1700"/>
            </w:tblGrid>
            <w:tr w:rsidR="00D67A07">
              <w:tc>
                <w:tcPr>
                  <w:tcW w:w="1892" w:type="dxa"/>
                  <w:shd w:val="clear" w:color="auto" w:fill="auto"/>
                </w:tcPr>
                <w:p w:rsidR="00D67A07" w:rsidRDefault="00CD3DF4">
                  <w:pPr>
                    <w:rPr>
                      <w:rFonts w:eastAsia="Calibri"/>
                      <w:b/>
                      <w:i/>
                      <w:sz w:val="18"/>
                      <w:szCs w:val="22"/>
                    </w:rPr>
                  </w:pPr>
                  <w:r>
                    <w:rPr>
                      <w:rFonts w:eastAsia="Calibri"/>
                      <w:b/>
                      <w:i/>
                      <w:sz w:val="18"/>
                      <w:szCs w:val="22"/>
                    </w:rPr>
                    <w:t>Код контрагента</w:t>
                  </w:r>
                </w:p>
              </w:tc>
              <w:tc>
                <w:tcPr>
                  <w:tcW w:w="3211" w:type="dxa"/>
                  <w:shd w:val="clear" w:color="auto" w:fill="auto"/>
                </w:tcPr>
                <w:p w:rsidR="00D67A07" w:rsidRDefault="00CD3DF4">
                  <w:pPr>
                    <w:jc w:val="center"/>
                    <w:rPr>
                      <w:rFonts w:eastAsia="Calibri"/>
                      <w:b/>
                      <w:i/>
                      <w:sz w:val="18"/>
                      <w:szCs w:val="22"/>
                    </w:rPr>
                  </w:pPr>
                  <w:r>
                    <w:rPr>
                      <w:rFonts w:eastAsia="Calibri"/>
                      <w:b/>
                      <w:i/>
                      <w:sz w:val="18"/>
                      <w:szCs w:val="22"/>
                    </w:rPr>
                    <w:t>Краткое наименование контрагента</w:t>
                  </w:r>
                </w:p>
              </w:tc>
              <w:tc>
                <w:tcPr>
                  <w:tcW w:w="1418" w:type="dxa"/>
                  <w:shd w:val="clear" w:color="auto" w:fill="auto"/>
                </w:tcPr>
                <w:p w:rsidR="00D67A07" w:rsidRDefault="00CD3DF4">
                  <w:pPr>
                    <w:rPr>
                      <w:rFonts w:eastAsia="Calibri"/>
                      <w:b/>
                      <w:i/>
                      <w:sz w:val="18"/>
                      <w:szCs w:val="22"/>
                    </w:rPr>
                  </w:pPr>
                  <w:r>
                    <w:rPr>
                      <w:rFonts w:eastAsia="Calibri"/>
                      <w:b/>
                      <w:i/>
                      <w:sz w:val="18"/>
                      <w:szCs w:val="22"/>
                    </w:rPr>
                    <w:t>Тип актива</w:t>
                  </w:r>
                </w:p>
              </w:tc>
              <w:tc>
                <w:tcPr>
                  <w:tcW w:w="1843" w:type="dxa"/>
                  <w:shd w:val="clear" w:color="auto" w:fill="auto"/>
                </w:tcPr>
                <w:p w:rsidR="00D67A07" w:rsidRDefault="00CD3DF4">
                  <w:pPr>
                    <w:rPr>
                      <w:rFonts w:eastAsia="Calibri"/>
                      <w:b/>
                      <w:i/>
                      <w:sz w:val="18"/>
                      <w:szCs w:val="22"/>
                    </w:rPr>
                  </w:pPr>
                  <w:r>
                    <w:rPr>
                      <w:rFonts w:eastAsia="Calibri"/>
                      <w:b/>
                      <w:i/>
                      <w:sz w:val="18"/>
                      <w:szCs w:val="22"/>
                    </w:rPr>
                    <w:t>Начало исполнения</w:t>
                  </w:r>
                </w:p>
              </w:tc>
              <w:tc>
                <w:tcPr>
                  <w:tcW w:w="1700" w:type="dxa"/>
                </w:tcPr>
                <w:p w:rsidR="00D67A07" w:rsidRDefault="00CD3DF4">
                  <w:pPr>
                    <w:ind w:left="-106"/>
                    <w:jc w:val="center"/>
                    <w:rPr>
                      <w:rFonts w:eastAsia="Calibri"/>
                      <w:b/>
                      <w:i/>
                      <w:sz w:val="18"/>
                      <w:szCs w:val="22"/>
                    </w:rPr>
                  </w:pPr>
                  <w:r>
                    <w:rPr>
                      <w:rFonts w:eastAsia="Calibri"/>
                      <w:b/>
                      <w:i/>
                      <w:sz w:val="18"/>
                      <w:szCs w:val="22"/>
                    </w:rPr>
                    <w:t>Маржинальный взнос</w:t>
                  </w:r>
                </w:p>
              </w:tc>
              <w:tc>
                <w:tcPr>
                  <w:tcW w:w="1700" w:type="dxa"/>
                </w:tcPr>
                <w:p w:rsidR="00D67A07" w:rsidRDefault="00D67A07">
                  <w:pPr>
                    <w:ind w:left="-106"/>
                    <w:jc w:val="center"/>
                    <w:rPr>
                      <w:rFonts w:eastAsia="Calibri"/>
                      <w:b/>
                      <w:i/>
                      <w:sz w:val="18"/>
                      <w:szCs w:val="22"/>
                    </w:rPr>
                  </w:pPr>
                </w:p>
              </w:tc>
            </w:tr>
            <w:tr w:rsidR="00D67A07">
              <w:tc>
                <w:tcPr>
                  <w:tcW w:w="1892" w:type="dxa"/>
                  <w:shd w:val="clear" w:color="auto" w:fill="auto"/>
                </w:tcPr>
                <w:p w:rsidR="00D67A07" w:rsidRDefault="00D67A07">
                  <w:pPr>
                    <w:rPr>
                      <w:rFonts w:eastAsia="Calibri"/>
                      <w:sz w:val="22"/>
                      <w:szCs w:val="22"/>
                    </w:rPr>
                  </w:pPr>
                </w:p>
              </w:tc>
              <w:tc>
                <w:tcPr>
                  <w:tcW w:w="3211" w:type="dxa"/>
                  <w:shd w:val="clear" w:color="auto" w:fill="auto"/>
                </w:tcPr>
                <w:p w:rsidR="00D67A07" w:rsidRDefault="00D67A07">
                  <w:pPr>
                    <w:rPr>
                      <w:rFonts w:eastAsia="Calibri"/>
                      <w:sz w:val="22"/>
                      <w:szCs w:val="22"/>
                    </w:rPr>
                  </w:pPr>
                </w:p>
              </w:tc>
              <w:tc>
                <w:tcPr>
                  <w:tcW w:w="1418" w:type="dxa"/>
                  <w:shd w:val="clear" w:color="auto" w:fill="auto"/>
                </w:tcPr>
                <w:p w:rsidR="00D67A07" w:rsidRDefault="00D67A07">
                  <w:pPr>
                    <w:rPr>
                      <w:rFonts w:eastAsia="Calibri"/>
                      <w:sz w:val="22"/>
                      <w:szCs w:val="22"/>
                    </w:rPr>
                  </w:pPr>
                </w:p>
              </w:tc>
              <w:tc>
                <w:tcPr>
                  <w:tcW w:w="1843" w:type="dxa"/>
                  <w:shd w:val="clear" w:color="auto" w:fill="auto"/>
                </w:tcPr>
                <w:p w:rsidR="00D67A07" w:rsidRDefault="00D67A07">
                  <w:pPr>
                    <w:rPr>
                      <w:rFonts w:eastAsia="Calibri"/>
                      <w:sz w:val="22"/>
                      <w:szCs w:val="22"/>
                    </w:rPr>
                  </w:pPr>
                </w:p>
              </w:tc>
              <w:tc>
                <w:tcPr>
                  <w:tcW w:w="1700" w:type="dxa"/>
                </w:tcPr>
                <w:p w:rsidR="00D67A07" w:rsidRDefault="00D67A07">
                  <w:pPr>
                    <w:rPr>
                      <w:rFonts w:eastAsia="Calibri"/>
                      <w:sz w:val="22"/>
                      <w:szCs w:val="22"/>
                    </w:rPr>
                  </w:pPr>
                </w:p>
              </w:tc>
              <w:tc>
                <w:tcPr>
                  <w:tcW w:w="1700" w:type="dxa"/>
                </w:tcPr>
                <w:p w:rsidR="00D67A07" w:rsidRDefault="00D67A07">
                  <w:pPr>
                    <w:rPr>
                      <w:rFonts w:eastAsia="Calibri"/>
                      <w:sz w:val="22"/>
                      <w:szCs w:val="22"/>
                    </w:rPr>
                  </w:pPr>
                </w:p>
              </w:tc>
            </w:tr>
            <w:tr w:rsidR="00D67A07">
              <w:tc>
                <w:tcPr>
                  <w:tcW w:w="1892" w:type="dxa"/>
                  <w:shd w:val="clear" w:color="auto" w:fill="auto"/>
                </w:tcPr>
                <w:p w:rsidR="00D67A07" w:rsidRDefault="00D67A07">
                  <w:pPr>
                    <w:ind w:left="-220"/>
                    <w:rPr>
                      <w:rFonts w:eastAsia="Calibri"/>
                      <w:sz w:val="22"/>
                      <w:szCs w:val="22"/>
                    </w:rPr>
                  </w:pPr>
                </w:p>
              </w:tc>
              <w:tc>
                <w:tcPr>
                  <w:tcW w:w="3211" w:type="dxa"/>
                  <w:shd w:val="clear" w:color="auto" w:fill="auto"/>
                </w:tcPr>
                <w:p w:rsidR="00D67A07" w:rsidRDefault="00D67A07">
                  <w:pPr>
                    <w:rPr>
                      <w:rFonts w:eastAsia="Calibri"/>
                      <w:sz w:val="22"/>
                      <w:szCs w:val="22"/>
                    </w:rPr>
                  </w:pPr>
                </w:p>
              </w:tc>
              <w:tc>
                <w:tcPr>
                  <w:tcW w:w="1418" w:type="dxa"/>
                  <w:shd w:val="clear" w:color="auto" w:fill="auto"/>
                </w:tcPr>
                <w:p w:rsidR="00D67A07" w:rsidRDefault="00D67A07">
                  <w:pPr>
                    <w:rPr>
                      <w:rFonts w:eastAsia="Calibri"/>
                      <w:sz w:val="22"/>
                      <w:szCs w:val="22"/>
                    </w:rPr>
                  </w:pPr>
                </w:p>
              </w:tc>
              <w:tc>
                <w:tcPr>
                  <w:tcW w:w="1843" w:type="dxa"/>
                  <w:shd w:val="clear" w:color="auto" w:fill="auto"/>
                </w:tcPr>
                <w:p w:rsidR="00D67A07" w:rsidRDefault="00D67A07">
                  <w:pPr>
                    <w:rPr>
                      <w:rFonts w:eastAsia="Calibri"/>
                      <w:sz w:val="22"/>
                      <w:szCs w:val="22"/>
                    </w:rPr>
                  </w:pPr>
                </w:p>
              </w:tc>
              <w:tc>
                <w:tcPr>
                  <w:tcW w:w="1700" w:type="dxa"/>
                </w:tcPr>
                <w:p w:rsidR="00D67A07" w:rsidRDefault="00D67A07">
                  <w:pPr>
                    <w:rPr>
                      <w:rFonts w:eastAsia="Calibri"/>
                      <w:sz w:val="22"/>
                      <w:szCs w:val="22"/>
                    </w:rPr>
                  </w:pPr>
                </w:p>
              </w:tc>
              <w:tc>
                <w:tcPr>
                  <w:tcW w:w="1700" w:type="dxa"/>
                </w:tcPr>
                <w:p w:rsidR="00D67A07" w:rsidRDefault="00D67A07">
                  <w:pPr>
                    <w:rPr>
                      <w:rFonts w:eastAsia="Calibri"/>
                      <w:sz w:val="22"/>
                      <w:szCs w:val="22"/>
                    </w:rPr>
                  </w:pPr>
                </w:p>
              </w:tc>
            </w:tr>
          </w:tbl>
          <w:p w:rsidR="00D67A07" w:rsidRDefault="00CD3DF4">
            <w:pPr>
              <w:pStyle w:val="afe"/>
              <w:spacing w:after="0"/>
              <w:ind w:left="-107" w:firstLine="107"/>
              <w:rPr>
                <w:i/>
                <w:sz w:val="40"/>
                <w:szCs w:val="40"/>
              </w:rPr>
            </w:pPr>
            <w:r>
              <w:rPr>
                <w:i/>
                <w:sz w:val="18"/>
              </w:rPr>
              <w:t xml:space="preserve">Считать указанную в сделке корзину переменной                 </w:t>
            </w:r>
            <w:r>
              <w:rPr>
                <w:i/>
                <w:sz w:val="40"/>
                <w:szCs w:val="40"/>
              </w:rPr>
              <w:t>□</w:t>
            </w:r>
          </w:p>
          <w:p w:rsidR="00D67A07" w:rsidRDefault="00D67A07">
            <w:pPr>
              <w:pStyle w:val="afe"/>
              <w:spacing w:after="0"/>
              <w:ind w:left="-107" w:firstLine="107"/>
              <w:rPr>
                <w:i/>
                <w:szCs w:val="24"/>
              </w:rPr>
            </w:pPr>
          </w:p>
          <w:p w:rsidR="00D67A07" w:rsidRDefault="00CD3DF4">
            <w:pPr>
              <w:pStyle w:val="afe"/>
              <w:spacing w:after="0"/>
              <w:ind w:left="-107" w:firstLine="107"/>
              <w:rPr>
                <w:i/>
                <w:sz w:val="18"/>
              </w:rPr>
            </w:pPr>
            <w:r>
              <w:rPr>
                <w:i/>
                <w:sz w:val="18"/>
              </w:rPr>
              <w:t>Порог переоценки в Группе сделок РЕПО с Глобальным кредитором   _____________</w:t>
            </w:r>
          </w:p>
          <w:p w:rsidR="00D67A07" w:rsidRDefault="00D67A07">
            <w:pPr>
              <w:pStyle w:val="afe"/>
              <w:spacing w:after="0"/>
              <w:ind w:left="-107" w:firstLine="107"/>
              <w:rPr>
                <w:i/>
                <w:sz w:val="18"/>
              </w:rPr>
            </w:pPr>
          </w:p>
          <w:p w:rsidR="00D67A07" w:rsidRDefault="00D67A07">
            <w:pPr>
              <w:pStyle w:val="afe"/>
              <w:spacing w:after="0"/>
              <w:ind w:left="-107" w:firstLine="107"/>
              <w:rPr>
                <w:b/>
                <w:bCs/>
                <w:sz w:val="20"/>
              </w:rPr>
            </w:pPr>
          </w:p>
        </w:tc>
      </w:tr>
      <w:tr w:rsidR="00D67A07">
        <w:trPr>
          <w:trHeight w:val="261"/>
        </w:trPr>
        <w:tc>
          <w:tcPr>
            <w:tcW w:w="3970" w:type="dxa"/>
            <w:gridSpan w:val="4"/>
          </w:tcPr>
          <w:p w:rsidR="00D67A07" w:rsidRDefault="00D67A07">
            <w:pPr>
              <w:pStyle w:val="afe"/>
              <w:spacing w:after="0"/>
              <w:rPr>
                <w:b/>
                <w:bCs/>
                <w:sz w:val="20"/>
              </w:rPr>
            </w:pPr>
          </w:p>
          <w:p w:rsidR="00D67A07" w:rsidRDefault="00CD3DF4">
            <w:pPr>
              <w:pStyle w:val="afe"/>
              <w:spacing w:after="0"/>
              <w:rPr>
                <w:b/>
                <w:bCs/>
                <w:sz w:val="20"/>
              </w:rPr>
            </w:pPr>
            <w:r>
              <w:rPr>
                <w:b/>
                <w:bCs/>
                <w:sz w:val="20"/>
              </w:rPr>
              <w:t>Дата/период исполнения поручения с:</w:t>
            </w:r>
          </w:p>
        </w:tc>
        <w:tc>
          <w:tcPr>
            <w:tcW w:w="2511" w:type="dxa"/>
            <w:gridSpan w:val="9"/>
            <w:tcBorders>
              <w:bottom w:val="single" w:sz="4" w:space="0" w:color="auto"/>
            </w:tcBorders>
          </w:tcPr>
          <w:p w:rsidR="00D67A07" w:rsidRDefault="00D67A07">
            <w:pPr>
              <w:pStyle w:val="afe"/>
              <w:spacing w:after="0"/>
              <w:jc w:val="center"/>
              <w:rPr>
                <w:b/>
                <w:bCs/>
                <w:sz w:val="20"/>
              </w:rPr>
            </w:pPr>
          </w:p>
        </w:tc>
        <w:tc>
          <w:tcPr>
            <w:tcW w:w="608" w:type="dxa"/>
            <w:gridSpan w:val="3"/>
          </w:tcPr>
          <w:p w:rsidR="00D67A07" w:rsidRDefault="00D67A07">
            <w:pPr>
              <w:pStyle w:val="afe"/>
              <w:spacing w:after="0"/>
              <w:jc w:val="center"/>
              <w:rPr>
                <w:b/>
                <w:bCs/>
                <w:sz w:val="20"/>
              </w:rPr>
            </w:pPr>
          </w:p>
          <w:p w:rsidR="00D67A07" w:rsidRDefault="00CD3DF4">
            <w:pPr>
              <w:pStyle w:val="afe"/>
              <w:spacing w:after="0"/>
              <w:jc w:val="center"/>
              <w:rPr>
                <w:b/>
                <w:bCs/>
                <w:sz w:val="20"/>
              </w:rPr>
            </w:pPr>
            <w:r>
              <w:rPr>
                <w:b/>
                <w:bCs/>
                <w:sz w:val="20"/>
              </w:rPr>
              <w:t>по</w:t>
            </w:r>
          </w:p>
        </w:tc>
        <w:tc>
          <w:tcPr>
            <w:tcW w:w="2949" w:type="dxa"/>
            <w:gridSpan w:val="10"/>
            <w:tcBorders>
              <w:bottom w:val="single" w:sz="4" w:space="0" w:color="auto"/>
            </w:tcBorders>
          </w:tcPr>
          <w:p w:rsidR="00D67A07" w:rsidRDefault="00D67A07">
            <w:pPr>
              <w:pStyle w:val="afe"/>
              <w:spacing w:after="0"/>
              <w:jc w:val="center"/>
              <w:rPr>
                <w:b/>
                <w:bCs/>
                <w:sz w:val="20"/>
              </w:rPr>
            </w:pPr>
          </w:p>
        </w:tc>
      </w:tr>
      <w:tr w:rsidR="00D67A07">
        <w:tc>
          <w:tcPr>
            <w:tcW w:w="2408" w:type="dxa"/>
            <w:tcBorders>
              <w:bottom w:val="single" w:sz="6" w:space="0" w:color="auto"/>
            </w:tcBorders>
          </w:tcPr>
          <w:p w:rsidR="00D67A07" w:rsidRDefault="00D67A07">
            <w:pPr>
              <w:pStyle w:val="afe"/>
              <w:spacing w:after="0"/>
              <w:ind w:firstLine="425"/>
              <w:jc w:val="both"/>
              <w:rPr>
                <w:sz w:val="20"/>
              </w:rPr>
            </w:pPr>
          </w:p>
          <w:p w:rsidR="00D67A07" w:rsidRDefault="00D67A07">
            <w:pPr>
              <w:pStyle w:val="afe"/>
              <w:spacing w:after="0"/>
              <w:ind w:firstLine="425"/>
              <w:jc w:val="both"/>
              <w:rPr>
                <w:sz w:val="20"/>
              </w:rPr>
            </w:pPr>
          </w:p>
        </w:tc>
        <w:tc>
          <w:tcPr>
            <w:tcW w:w="314" w:type="dxa"/>
          </w:tcPr>
          <w:p w:rsidR="00D67A07" w:rsidRDefault="00D67A07">
            <w:pPr>
              <w:pStyle w:val="afe"/>
              <w:spacing w:after="0"/>
              <w:ind w:firstLine="425"/>
              <w:jc w:val="both"/>
              <w:rPr>
                <w:sz w:val="20"/>
                <w:lang w:val="en-US"/>
              </w:rPr>
            </w:pPr>
          </w:p>
        </w:tc>
        <w:tc>
          <w:tcPr>
            <w:tcW w:w="3773" w:type="dxa"/>
            <w:gridSpan w:val="12"/>
            <w:tcBorders>
              <w:bottom w:val="single" w:sz="6" w:space="0" w:color="auto"/>
            </w:tcBorders>
          </w:tcPr>
          <w:p w:rsidR="00D67A07" w:rsidRDefault="00D67A07">
            <w:pPr>
              <w:pStyle w:val="afe"/>
              <w:spacing w:after="0"/>
              <w:ind w:firstLine="425"/>
              <w:jc w:val="both"/>
              <w:rPr>
                <w:sz w:val="20"/>
                <w:lang w:val="en-US"/>
              </w:rPr>
            </w:pPr>
          </w:p>
        </w:tc>
        <w:tc>
          <w:tcPr>
            <w:tcW w:w="1317" w:type="dxa"/>
            <w:gridSpan w:val="8"/>
          </w:tcPr>
          <w:p w:rsidR="00D67A07" w:rsidRDefault="00D67A07">
            <w:pPr>
              <w:pStyle w:val="afe"/>
              <w:spacing w:after="0"/>
              <w:ind w:firstLine="425"/>
              <w:jc w:val="both"/>
              <w:rPr>
                <w:sz w:val="20"/>
                <w:lang w:val="en-US"/>
              </w:rPr>
            </w:pPr>
          </w:p>
        </w:tc>
        <w:tc>
          <w:tcPr>
            <w:tcW w:w="2226" w:type="dxa"/>
            <w:gridSpan w:val="4"/>
            <w:tcBorders>
              <w:bottom w:val="single" w:sz="6" w:space="0" w:color="auto"/>
            </w:tcBorders>
          </w:tcPr>
          <w:p w:rsidR="00D67A07" w:rsidRDefault="00D67A07">
            <w:pPr>
              <w:pStyle w:val="afe"/>
              <w:spacing w:after="0"/>
              <w:ind w:firstLine="425"/>
              <w:jc w:val="both"/>
              <w:rPr>
                <w:sz w:val="20"/>
                <w:lang w:val="en-US"/>
              </w:rPr>
            </w:pPr>
          </w:p>
        </w:tc>
      </w:tr>
      <w:tr w:rsidR="00D67A07">
        <w:tc>
          <w:tcPr>
            <w:tcW w:w="2408" w:type="dxa"/>
          </w:tcPr>
          <w:p w:rsidR="00D67A07" w:rsidRDefault="00CD3DF4">
            <w:pPr>
              <w:pStyle w:val="afe"/>
              <w:spacing w:after="0"/>
              <w:jc w:val="center"/>
              <w:rPr>
                <w:sz w:val="12"/>
                <w:szCs w:val="12"/>
              </w:rPr>
            </w:pPr>
            <w:r>
              <w:rPr>
                <w:sz w:val="12"/>
                <w:szCs w:val="12"/>
              </w:rPr>
              <w:t>(должность)</w:t>
            </w:r>
          </w:p>
        </w:tc>
        <w:tc>
          <w:tcPr>
            <w:tcW w:w="314" w:type="dxa"/>
          </w:tcPr>
          <w:p w:rsidR="00D67A07" w:rsidRDefault="00D67A07">
            <w:pPr>
              <w:pStyle w:val="afe"/>
              <w:spacing w:after="0"/>
              <w:jc w:val="center"/>
              <w:rPr>
                <w:sz w:val="12"/>
                <w:szCs w:val="12"/>
              </w:rPr>
            </w:pPr>
          </w:p>
        </w:tc>
        <w:tc>
          <w:tcPr>
            <w:tcW w:w="3773" w:type="dxa"/>
            <w:gridSpan w:val="12"/>
          </w:tcPr>
          <w:p w:rsidR="00D67A07" w:rsidRDefault="00CD3DF4">
            <w:pPr>
              <w:pStyle w:val="afe"/>
              <w:spacing w:after="0"/>
              <w:jc w:val="center"/>
              <w:rPr>
                <w:sz w:val="12"/>
                <w:szCs w:val="12"/>
              </w:rPr>
            </w:pPr>
            <w:r>
              <w:rPr>
                <w:sz w:val="12"/>
                <w:szCs w:val="12"/>
              </w:rPr>
              <w:t>(ФИО)</w:t>
            </w:r>
          </w:p>
        </w:tc>
        <w:tc>
          <w:tcPr>
            <w:tcW w:w="1317" w:type="dxa"/>
            <w:gridSpan w:val="8"/>
          </w:tcPr>
          <w:p w:rsidR="00D67A07" w:rsidRDefault="00D67A07">
            <w:pPr>
              <w:pStyle w:val="afe"/>
              <w:spacing w:after="0"/>
              <w:jc w:val="center"/>
              <w:rPr>
                <w:sz w:val="12"/>
                <w:szCs w:val="12"/>
              </w:rPr>
            </w:pPr>
          </w:p>
        </w:tc>
        <w:tc>
          <w:tcPr>
            <w:tcW w:w="2226" w:type="dxa"/>
            <w:gridSpan w:val="4"/>
          </w:tcPr>
          <w:p w:rsidR="00D67A07" w:rsidRDefault="00CD3DF4">
            <w:pPr>
              <w:pStyle w:val="afe"/>
              <w:spacing w:after="0"/>
              <w:jc w:val="center"/>
              <w:rPr>
                <w:sz w:val="12"/>
                <w:szCs w:val="12"/>
              </w:rPr>
            </w:pPr>
            <w:r>
              <w:rPr>
                <w:sz w:val="12"/>
                <w:szCs w:val="12"/>
              </w:rPr>
              <w:t>(подпись)</w:t>
            </w:r>
          </w:p>
        </w:tc>
      </w:tr>
      <w:tr w:rsidR="00D67A07">
        <w:tc>
          <w:tcPr>
            <w:tcW w:w="2408" w:type="dxa"/>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2"/>
          </w:tcPr>
          <w:p w:rsidR="00D67A07" w:rsidRDefault="00D67A07">
            <w:pPr>
              <w:pStyle w:val="afe"/>
              <w:spacing w:after="0"/>
              <w:ind w:firstLine="425"/>
              <w:jc w:val="both"/>
              <w:rPr>
                <w:sz w:val="20"/>
                <w:lang w:val="en-US"/>
              </w:rPr>
            </w:pPr>
          </w:p>
        </w:tc>
        <w:tc>
          <w:tcPr>
            <w:tcW w:w="1317" w:type="dxa"/>
            <w:gridSpan w:val="8"/>
          </w:tcPr>
          <w:p w:rsidR="00D67A07" w:rsidRDefault="00CD3DF4">
            <w:pPr>
              <w:pStyle w:val="afe"/>
              <w:spacing w:after="0"/>
              <w:rPr>
                <w:sz w:val="20"/>
              </w:rPr>
            </w:pPr>
            <w:r>
              <w:rPr>
                <w:sz w:val="20"/>
                <w:lang w:val="en-US"/>
              </w:rPr>
              <w:t>М.П.</w:t>
            </w:r>
          </w:p>
          <w:p w:rsidR="00D67A07" w:rsidRDefault="00D67A07">
            <w:pPr>
              <w:pStyle w:val="afe"/>
              <w:spacing w:after="0"/>
              <w:rPr>
                <w:sz w:val="20"/>
              </w:rPr>
            </w:pPr>
          </w:p>
        </w:tc>
        <w:tc>
          <w:tcPr>
            <w:tcW w:w="2226" w:type="dxa"/>
            <w:gridSpan w:val="4"/>
          </w:tcPr>
          <w:p w:rsidR="00D67A07" w:rsidRDefault="00D67A07">
            <w:pPr>
              <w:pStyle w:val="afe"/>
              <w:spacing w:after="0"/>
              <w:ind w:firstLine="425"/>
              <w:jc w:val="both"/>
              <w:rPr>
                <w:sz w:val="20"/>
                <w:lang w:val="en-US"/>
              </w:rPr>
            </w:pPr>
          </w:p>
        </w:tc>
      </w:tr>
      <w:tr w:rsidR="00D67A07">
        <w:tc>
          <w:tcPr>
            <w:tcW w:w="10038" w:type="dxa"/>
            <w:gridSpan w:val="26"/>
            <w:tcBorders>
              <w:top w:val="single" w:sz="4" w:space="0" w:color="auto"/>
              <w:left w:val="none" w:sz="4" w:space="0" w:color="000000"/>
              <w:bottom w:val="none" w:sz="4" w:space="0" w:color="000000"/>
              <w:right w:val="none" w:sz="4" w:space="0" w:color="000000"/>
            </w:tcBorders>
          </w:tcPr>
          <w:p w:rsidR="00D67A07" w:rsidRDefault="00CD3DF4">
            <w:pPr>
              <w:pStyle w:val="afe"/>
              <w:spacing w:after="0"/>
              <w:jc w:val="center"/>
              <w:rPr>
                <w:i/>
                <w:iCs/>
                <w:sz w:val="14"/>
                <w:szCs w:val="16"/>
              </w:rPr>
            </w:pPr>
            <w:r>
              <w:rPr>
                <w:i/>
                <w:iCs/>
                <w:sz w:val="14"/>
                <w:szCs w:val="16"/>
              </w:rPr>
              <w:t>Заполняется сотрудником Депозитария</w:t>
            </w:r>
          </w:p>
        </w:tc>
      </w:tr>
      <w:tr w:rsidR="00D67A07">
        <w:tc>
          <w:tcPr>
            <w:tcW w:w="2408"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Рег. номер поручения</w:t>
            </w:r>
          </w:p>
        </w:tc>
        <w:tc>
          <w:tcPr>
            <w:tcW w:w="2406" w:type="dxa"/>
            <w:gridSpan w:val="5"/>
            <w:tcBorders>
              <w:top w:val="none" w:sz="4" w:space="0" w:color="000000"/>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236" w:type="dxa"/>
            <w:gridSpan w:val="2"/>
            <w:tcBorders>
              <w:top w:val="none" w:sz="4" w:space="0" w:color="000000"/>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9"/>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ввода поручения:</w:t>
            </w:r>
          </w:p>
        </w:tc>
        <w:tc>
          <w:tcPr>
            <w:tcW w:w="2861" w:type="dxa"/>
            <w:gridSpan w:val="9"/>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center"/>
              <w:rPr>
                <w:sz w:val="20"/>
                <w:lang w:val="en-US"/>
              </w:rPr>
            </w:pPr>
          </w:p>
        </w:tc>
      </w:tr>
      <w:tr w:rsidR="00D67A07">
        <w:tc>
          <w:tcPr>
            <w:tcW w:w="2421"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приема поручения</w:t>
            </w:r>
          </w:p>
        </w:tc>
        <w:tc>
          <w:tcPr>
            <w:tcW w:w="2406"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405" w:type="dxa"/>
            <w:gridSpan w:val="3"/>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203" w:type="dxa"/>
            <w:gridSpan w:val="9"/>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b/>
                <w:sz w:val="16"/>
                <w:szCs w:val="16"/>
              </w:rPr>
            </w:pPr>
          </w:p>
        </w:tc>
        <w:tc>
          <w:tcPr>
            <w:tcW w:w="347"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082" w:type="dxa"/>
            <w:gridSpan w:val="4"/>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187"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21"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Время приема поручения</w:t>
            </w:r>
          </w:p>
        </w:tc>
        <w:tc>
          <w:tcPr>
            <w:tcW w:w="2406"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405" w:type="dxa"/>
            <w:gridSpan w:val="3"/>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203" w:type="dxa"/>
            <w:gridSpan w:val="9"/>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sz w:val="16"/>
                <w:szCs w:val="16"/>
              </w:rPr>
            </w:pPr>
          </w:p>
        </w:tc>
        <w:tc>
          <w:tcPr>
            <w:tcW w:w="320"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991"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305"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21"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Операционист</w:t>
            </w:r>
          </w:p>
        </w:tc>
        <w:tc>
          <w:tcPr>
            <w:tcW w:w="2406" w:type="dxa"/>
            <w:gridSpan w:val="5"/>
            <w:tcBorders>
              <w:top w:val="single" w:sz="4" w:space="0" w:color="auto"/>
              <w:left w:val="none" w:sz="4" w:space="0" w:color="000000"/>
              <w:bottom w:val="single" w:sz="4" w:space="0" w:color="auto"/>
              <w:right w:val="single" w:sz="4" w:space="0" w:color="auto"/>
            </w:tcBorders>
            <w:vAlign w:val="bottom"/>
          </w:tcPr>
          <w:p w:rsidR="00D67A07" w:rsidRDefault="00D67A07">
            <w:pPr>
              <w:pStyle w:val="afe"/>
              <w:spacing w:after="0"/>
              <w:ind w:firstLine="425"/>
              <w:jc w:val="both"/>
              <w:rPr>
                <w:sz w:val="20"/>
                <w:lang w:val="en-US"/>
              </w:rPr>
            </w:pPr>
          </w:p>
        </w:tc>
        <w:tc>
          <w:tcPr>
            <w:tcW w:w="405" w:type="dxa"/>
            <w:gridSpan w:val="3"/>
            <w:tcBorders>
              <w:top w:val="none" w:sz="4" w:space="0" w:color="000000"/>
              <w:left w:val="single" w:sz="4" w:space="0" w:color="auto"/>
              <w:bottom w:val="none" w:sz="4" w:space="0" w:color="000000"/>
              <w:right w:val="none" w:sz="4" w:space="0" w:color="000000"/>
            </w:tcBorders>
            <w:vAlign w:val="bottom"/>
          </w:tcPr>
          <w:p w:rsidR="00D67A07" w:rsidRDefault="00D67A07">
            <w:pPr>
              <w:pStyle w:val="afe"/>
              <w:spacing w:after="0"/>
              <w:rPr>
                <w:b/>
                <w:sz w:val="18"/>
                <w:szCs w:val="18"/>
              </w:rPr>
            </w:pPr>
          </w:p>
        </w:tc>
        <w:tc>
          <w:tcPr>
            <w:tcW w:w="2203" w:type="dxa"/>
            <w:gridSpan w:val="9"/>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Оператор</w:t>
            </w:r>
          </w:p>
        </w:tc>
        <w:tc>
          <w:tcPr>
            <w:tcW w:w="261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both"/>
              <w:rPr>
                <w:sz w:val="20"/>
                <w:lang w:val="en-US"/>
              </w:rPr>
            </w:pPr>
          </w:p>
        </w:tc>
      </w:tr>
      <w:tr w:rsidR="00D67A07">
        <w:tc>
          <w:tcPr>
            <w:tcW w:w="2421" w:type="dxa"/>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406" w:type="dxa"/>
            <w:gridSpan w:val="5"/>
            <w:tcBorders>
              <w:top w:val="single" w:sz="4" w:space="0" w:color="auto"/>
              <w:left w:val="none" w:sz="4" w:space="0" w:color="000000"/>
              <w:bottom w:val="single" w:sz="4" w:space="0" w:color="auto"/>
              <w:right w:val="single" w:sz="4" w:space="0" w:color="auto"/>
            </w:tcBorders>
          </w:tcPr>
          <w:p w:rsidR="00D67A07" w:rsidRDefault="00CD3DF4">
            <w:pPr>
              <w:pStyle w:val="afe"/>
              <w:spacing w:after="0"/>
              <w:jc w:val="center"/>
              <w:rPr>
                <w:sz w:val="12"/>
                <w:szCs w:val="12"/>
              </w:rPr>
            </w:pPr>
            <w:r>
              <w:rPr>
                <w:sz w:val="12"/>
                <w:szCs w:val="12"/>
              </w:rPr>
              <w:t>подпись</w:t>
            </w:r>
          </w:p>
        </w:tc>
        <w:tc>
          <w:tcPr>
            <w:tcW w:w="405" w:type="dxa"/>
            <w:gridSpan w:val="3"/>
            <w:tcBorders>
              <w:top w:val="none" w:sz="4" w:space="0" w:color="000000"/>
              <w:left w:val="single" w:sz="4" w:space="0" w:color="auto"/>
              <w:bottom w:val="single" w:sz="4" w:space="0" w:color="auto"/>
              <w:right w:val="none" w:sz="4" w:space="0" w:color="000000"/>
            </w:tcBorders>
          </w:tcPr>
          <w:p w:rsidR="00D67A07" w:rsidRDefault="00D67A07">
            <w:pPr>
              <w:pStyle w:val="afe"/>
              <w:spacing w:after="0"/>
              <w:jc w:val="center"/>
              <w:rPr>
                <w:sz w:val="12"/>
                <w:szCs w:val="12"/>
              </w:rPr>
            </w:pPr>
          </w:p>
        </w:tc>
        <w:tc>
          <w:tcPr>
            <w:tcW w:w="2203" w:type="dxa"/>
            <w:gridSpan w:val="9"/>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616" w:type="dxa"/>
            <w:gridSpan w:val="8"/>
            <w:tcBorders>
              <w:top w:val="single" w:sz="4" w:space="0" w:color="auto"/>
              <w:left w:val="none" w:sz="4" w:space="0" w:color="000000"/>
              <w:bottom w:val="single" w:sz="4" w:space="0" w:color="auto"/>
              <w:right w:val="none" w:sz="4" w:space="0" w:color="000000"/>
            </w:tcBorders>
          </w:tcPr>
          <w:p w:rsidR="00D67A07" w:rsidRDefault="00CD3DF4">
            <w:pPr>
              <w:pStyle w:val="afe"/>
              <w:spacing w:after="0"/>
              <w:jc w:val="center"/>
              <w:rPr>
                <w:sz w:val="12"/>
              </w:rPr>
            </w:pPr>
            <w:r>
              <w:rPr>
                <w:sz w:val="12"/>
              </w:rPr>
              <w:t>подпись</w:t>
            </w:r>
          </w:p>
        </w:tc>
      </w:tr>
      <w:tr w:rsidR="00D67A07">
        <w:tc>
          <w:tcPr>
            <w:tcW w:w="2940"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Отчет о проведении операции №</w:t>
            </w:r>
          </w:p>
        </w:tc>
        <w:tc>
          <w:tcPr>
            <w:tcW w:w="1261"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840"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Дата:</w:t>
            </w:r>
          </w:p>
        </w:tc>
        <w:tc>
          <w:tcPr>
            <w:tcW w:w="244"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after="0"/>
              <w:jc w:val="center"/>
              <w:rPr>
                <w:iCs/>
                <w:sz w:val="16"/>
                <w:szCs w:val="16"/>
              </w:rPr>
            </w:pPr>
            <w:r>
              <w:rPr>
                <w:iCs/>
                <w:sz w:val="16"/>
                <w:szCs w:val="16"/>
              </w:rPr>
              <w:t>«</w:t>
            </w:r>
          </w:p>
        </w:tc>
        <w:tc>
          <w:tcPr>
            <w:tcW w:w="545"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255" w:type="dxa"/>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w:t>
            </w:r>
          </w:p>
        </w:tc>
        <w:tc>
          <w:tcPr>
            <w:tcW w:w="885"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763" w:type="dxa"/>
            <w:gridSpan w:val="4"/>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1131" w:type="dxa"/>
            <w:gridSpan w:val="6"/>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Контролер:</w:t>
            </w:r>
          </w:p>
        </w:tc>
        <w:tc>
          <w:tcPr>
            <w:tcW w:w="1187"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r>
      <w:tr w:rsidR="00D67A07">
        <w:tc>
          <w:tcPr>
            <w:tcW w:w="2940"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261"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40"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44"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545"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55"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85"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785" w:type="dxa"/>
            <w:gridSpan w:val="5"/>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058" w:type="dxa"/>
            <w:gridSpan w:val="4"/>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sz w:val="12"/>
                <w:szCs w:val="12"/>
              </w:rPr>
            </w:pPr>
          </w:p>
        </w:tc>
        <w:tc>
          <w:tcPr>
            <w:tcW w:w="1238" w:type="dxa"/>
            <w:gridSpan w:val="2"/>
            <w:tcBorders>
              <w:top w:val="none" w:sz="4" w:space="0" w:color="000000"/>
              <w:left w:val="none" w:sz="4" w:space="0" w:color="000000"/>
              <w:bottom w:val="single" w:sz="4" w:space="0" w:color="auto"/>
              <w:right w:val="none" w:sz="4" w:space="0" w:color="000000"/>
            </w:tcBorders>
          </w:tcPr>
          <w:p w:rsidR="00D67A07" w:rsidRDefault="00CD3DF4">
            <w:pPr>
              <w:pStyle w:val="afe"/>
              <w:spacing w:after="0"/>
              <w:jc w:val="center"/>
              <w:rPr>
                <w:sz w:val="12"/>
                <w:szCs w:val="12"/>
              </w:rPr>
            </w:pPr>
            <w:r>
              <w:rPr>
                <w:sz w:val="12"/>
                <w:szCs w:val="12"/>
              </w:rPr>
              <w:t>подпись</w:t>
            </w:r>
          </w:p>
        </w:tc>
      </w:tr>
    </w:tbl>
    <w:p w:rsidR="00D67A07" w:rsidRDefault="00D67A07"/>
    <w:p w:rsidR="00D67A07" w:rsidRDefault="00CD3DF4">
      <w:pPr>
        <w:rPr>
          <w:sz w:val="12"/>
          <w:szCs w:val="12"/>
        </w:rPr>
      </w:pPr>
      <w:r>
        <w:br w:type="page" w:clear="all"/>
      </w:r>
    </w:p>
    <w:p w:rsidR="00D67A07" w:rsidRDefault="00CD3DF4">
      <w:pPr>
        <w:pStyle w:val="14"/>
        <w:numPr>
          <w:ilvl w:val="1"/>
          <w:numId w:val="52"/>
        </w:numPr>
        <w:ind w:left="709" w:hanging="709"/>
        <w:jc w:val="both"/>
        <w:rPr>
          <w:caps/>
        </w:rPr>
      </w:pPr>
      <w:r>
        <w:t xml:space="preserve">Правила заполнения поручения по форме </w:t>
      </w:r>
      <w:r>
        <w:rPr>
          <w:lang w:val="en-US"/>
        </w:rPr>
        <w:t>MF</w:t>
      </w:r>
      <w:r>
        <w:t>18</w:t>
      </w:r>
      <w:r>
        <w:rPr>
          <w:lang w:val="en-US"/>
        </w:rPr>
        <w:t>P</w:t>
      </w:r>
    </w:p>
    <w:p w:rsidR="00D67A07" w:rsidRDefault="00D67A07">
      <w:pPr>
        <w:pStyle w:val="14"/>
        <w:ind w:left="709"/>
        <w:jc w:val="both"/>
        <w:rPr>
          <w:caps/>
          <w:sz w:val="16"/>
          <w:szCs w:val="16"/>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6"/>
        <w:gridCol w:w="1276"/>
      </w:tblGrid>
      <w:tr w:rsidR="00D67A07">
        <w:trPr>
          <w:tblHeader/>
        </w:trPr>
        <w:tc>
          <w:tcPr>
            <w:tcW w:w="2269" w:type="dxa"/>
            <w:vAlign w:val="center"/>
          </w:tcPr>
          <w:p w:rsidR="00D67A07" w:rsidRDefault="00CD3DF4">
            <w:pPr>
              <w:jc w:val="center"/>
              <w:rPr>
                <w:b/>
                <w:sz w:val="22"/>
                <w:szCs w:val="22"/>
              </w:rPr>
            </w:pPr>
            <w:r>
              <w:rPr>
                <w:b/>
                <w:sz w:val="22"/>
                <w:szCs w:val="22"/>
              </w:rPr>
              <w:t>Наименование полей</w:t>
            </w:r>
          </w:p>
        </w:tc>
        <w:tc>
          <w:tcPr>
            <w:tcW w:w="6946" w:type="dxa"/>
            <w:vAlign w:val="center"/>
          </w:tcPr>
          <w:p w:rsidR="00D67A07" w:rsidRDefault="00CD3DF4">
            <w:pPr>
              <w:jc w:val="center"/>
              <w:rPr>
                <w:b/>
                <w:sz w:val="22"/>
                <w:szCs w:val="22"/>
              </w:rPr>
            </w:pPr>
            <w:r>
              <w:rPr>
                <w:b/>
                <w:sz w:val="22"/>
                <w:szCs w:val="22"/>
              </w:rPr>
              <w:t>Пояснения</w:t>
            </w:r>
          </w:p>
        </w:tc>
        <w:tc>
          <w:tcPr>
            <w:tcW w:w="1276" w:type="dxa"/>
          </w:tcPr>
          <w:p w:rsidR="00D67A07" w:rsidRDefault="00CD3DF4">
            <w:pPr>
              <w:jc w:val="center"/>
              <w:rPr>
                <w:b/>
                <w:sz w:val="22"/>
                <w:szCs w:val="22"/>
              </w:rPr>
            </w:pPr>
            <w:r>
              <w:rPr>
                <w:b/>
                <w:sz w:val="22"/>
                <w:szCs w:val="22"/>
              </w:rPr>
              <w:t>Обязательность</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код и наименование операции:</w:t>
            </w:r>
          </w:p>
          <w:p w:rsidR="00D67A07" w:rsidRDefault="00CD3DF4">
            <w:pPr>
              <w:jc w:val="both"/>
              <w:rPr>
                <w:sz w:val="22"/>
                <w:szCs w:val="22"/>
              </w:rPr>
            </w:pPr>
            <w:r>
              <w:rPr>
                <w:sz w:val="22"/>
                <w:szCs w:val="22"/>
              </w:rPr>
              <w:t>18/</w:t>
            </w:r>
            <w:r>
              <w:rPr>
                <w:sz w:val="22"/>
                <w:szCs w:val="22"/>
                <w:lang w:val="en-US"/>
              </w:rPr>
              <w:t>PAR</w:t>
            </w:r>
            <w:r>
              <w:rPr>
                <w:sz w:val="22"/>
                <w:szCs w:val="22"/>
              </w:rPr>
              <w:t xml:space="preserve"> – «Регистрация дополнительных параметров управления Обеспечением Сделки РЕПО»</w:t>
            </w:r>
          </w:p>
        </w:tc>
        <w:tc>
          <w:tcPr>
            <w:tcW w:w="1276"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Депонент</w:t>
            </w:r>
          </w:p>
        </w:tc>
        <w:tc>
          <w:tcPr>
            <w:tcW w:w="6946"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код анкеты участника клиринга</w:t>
            </w:r>
            <w:r>
              <w:rPr>
                <w:i/>
                <w:sz w:val="22"/>
                <w:szCs w:val="22"/>
              </w:rPr>
              <w:t xml:space="preserve"> (12 символов) </w:t>
            </w:r>
            <w:r>
              <w:rPr>
                <w:sz w:val="22"/>
                <w:szCs w:val="22"/>
              </w:rPr>
              <w:t xml:space="preserve">и краткое наименование </w:t>
            </w:r>
            <w:r>
              <w:rPr>
                <w:i/>
                <w:sz w:val="22"/>
                <w:szCs w:val="22"/>
              </w:rPr>
              <w:t>(не более 120 символов)</w:t>
            </w:r>
            <w:r>
              <w:rPr>
                <w:sz w:val="22"/>
                <w:szCs w:val="22"/>
              </w:rPr>
              <w:t xml:space="preserve"> Владельца счета, по счетам которого подается Маркирование</w:t>
            </w:r>
          </w:p>
        </w:tc>
        <w:tc>
          <w:tcPr>
            <w:tcW w:w="1276"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172"/>
        </w:trPr>
        <w:tc>
          <w:tcPr>
            <w:tcW w:w="10491" w:type="dxa"/>
            <w:gridSpan w:val="3"/>
            <w:tcBorders>
              <w:top w:val="single" w:sz="4" w:space="0" w:color="auto"/>
              <w:left w:val="single" w:sz="4" w:space="0" w:color="auto"/>
              <w:bottom w:val="single" w:sz="4" w:space="0" w:color="auto"/>
              <w:right w:val="single" w:sz="4" w:space="0" w:color="auto"/>
            </w:tcBorders>
            <w:vAlign w:val="center"/>
          </w:tcPr>
          <w:p w:rsidR="00D67A07" w:rsidRDefault="00CD3DF4">
            <w:pPr>
              <w:jc w:val="center"/>
              <w:rPr>
                <w:b/>
                <w:sz w:val="22"/>
                <w:szCs w:val="22"/>
              </w:rPr>
            </w:pPr>
            <w:r>
              <w:rPr>
                <w:b/>
                <w:sz w:val="22"/>
                <w:szCs w:val="22"/>
              </w:rPr>
              <w:t>Режимы автомаржирования*</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vAlign w:val="center"/>
          </w:tcPr>
          <w:p w:rsidR="00D67A07" w:rsidRDefault="00CD3DF4">
            <w:pPr>
              <w:rPr>
                <w:i/>
                <w:sz w:val="22"/>
                <w:szCs w:val="22"/>
              </w:rPr>
            </w:pPr>
            <w:r>
              <w:rPr>
                <w:i/>
                <w:sz w:val="22"/>
                <w:szCs w:val="22"/>
              </w:rPr>
              <w:t>Контрагент</w:t>
            </w:r>
          </w:p>
        </w:tc>
        <w:tc>
          <w:tcPr>
            <w:tcW w:w="6946"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 xml:space="preserve">Указывается код анкеты участника клиринга (12 символов) и краткое наименование (не более 120 символов) контрагента по Сделке РЕПО, </w:t>
            </w:r>
          </w:p>
        </w:tc>
        <w:tc>
          <w:tcPr>
            <w:tcW w:w="1276"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vAlign w:val="center"/>
          </w:tcPr>
          <w:p w:rsidR="00D67A07" w:rsidRDefault="00CD3DF4">
            <w:pPr>
              <w:rPr>
                <w:i/>
                <w:sz w:val="22"/>
                <w:szCs w:val="22"/>
              </w:rPr>
            </w:pPr>
            <w:r>
              <w:rPr>
                <w:i/>
                <w:sz w:val="22"/>
                <w:szCs w:val="22"/>
              </w:rPr>
              <w:t>Тип актива</w:t>
            </w:r>
          </w:p>
        </w:tc>
        <w:tc>
          <w:tcPr>
            <w:tcW w:w="6946"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способ взимания Компенсационного взноса или /Маржинального взноса:</w:t>
            </w:r>
          </w:p>
          <w:p w:rsidR="00D67A07" w:rsidRDefault="00CD3DF4">
            <w:pPr>
              <w:pStyle w:val="af3"/>
              <w:numPr>
                <w:ilvl w:val="0"/>
                <w:numId w:val="85"/>
              </w:numPr>
              <w:spacing w:after="60"/>
              <w:ind w:left="318" w:hanging="318"/>
              <w:jc w:val="both"/>
              <w:rPr>
                <w:sz w:val="22"/>
                <w:szCs w:val="22"/>
                <w:lang w:val="en-US"/>
              </w:rPr>
            </w:pPr>
            <w:r>
              <w:rPr>
                <w:sz w:val="22"/>
                <w:szCs w:val="22"/>
                <w:lang w:val="en-US"/>
              </w:rPr>
              <w:t>DEFAULT</w:t>
            </w:r>
            <w:r>
              <w:rPr>
                <w:sz w:val="22"/>
                <w:szCs w:val="22"/>
              </w:rPr>
              <w:t xml:space="preserve">: </w:t>
            </w:r>
          </w:p>
          <w:p w:rsidR="00D67A07" w:rsidRDefault="00CD3DF4">
            <w:pPr>
              <w:pStyle w:val="af3"/>
              <w:numPr>
                <w:ilvl w:val="0"/>
                <w:numId w:val="86"/>
              </w:numPr>
              <w:tabs>
                <w:tab w:val="left" w:pos="744"/>
              </w:tabs>
              <w:ind w:left="744" w:hanging="426"/>
              <w:jc w:val="both"/>
              <w:rPr>
                <w:sz w:val="22"/>
                <w:szCs w:val="22"/>
              </w:rPr>
            </w:pPr>
            <w:r>
              <w:rPr>
                <w:b/>
                <w:sz w:val="22"/>
                <w:szCs w:val="22"/>
              </w:rPr>
              <w:t>без указания времени начала -</w:t>
            </w:r>
            <w:r>
              <w:rPr>
                <w:sz w:val="22"/>
                <w:szCs w:val="22"/>
              </w:rPr>
              <w:t xml:space="preserve"> Компенсационный взнос или Маржинальный взнос взимается в соответствии с Порядком (проставляется по умолчанию): </w:t>
            </w:r>
          </w:p>
          <w:p w:rsidR="00D67A07" w:rsidRDefault="00CD3DF4">
            <w:pPr>
              <w:pStyle w:val="af3"/>
              <w:numPr>
                <w:ilvl w:val="0"/>
                <w:numId w:val="86"/>
              </w:numPr>
              <w:tabs>
                <w:tab w:val="left" w:pos="744"/>
              </w:tabs>
              <w:ind w:left="744" w:hanging="426"/>
              <w:jc w:val="both"/>
              <w:rPr>
                <w:sz w:val="22"/>
                <w:szCs w:val="22"/>
              </w:rPr>
            </w:pPr>
            <w:r>
              <w:rPr>
                <w:b/>
                <w:sz w:val="22"/>
                <w:szCs w:val="22"/>
              </w:rPr>
              <w:t>при указании времени начала -</w:t>
            </w:r>
            <w:r>
              <w:rPr>
                <w:sz w:val="22"/>
                <w:szCs w:val="22"/>
              </w:rPr>
              <w:t xml:space="preserve"> Компенсационный взнос или Маржинальный взнос взимается в соответствии с Порядком, начиная с указанного времени;</w:t>
            </w:r>
          </w:p>
          <w:p w:rsidR="00D67A07" w:rsidRDefault="00CD3DF4">
            <w:pPr>
              <w:pStyle w:val="af3"/>
              <w:numPr>
                <w:ilvl w:val="0"/>
                <w:numId w:val="85"/>
              </w:numPr>
              <w:spacing w:after="60"/>
              <w:ind w:left="318" w:hanging="318"/>
              <w:jc w:val="both"/>
              <w:rPr>
                <w:sz w:val="22"/>
                <w:szCs w:val="22"/>
              </w:rPr>
            </w:pPr>
            <w:r>
              <w:rPr>
                <w:sz w:val="22"/>
                <w:szCs w:val="22"/>
              </w:rPr>
              <w:t>CASH_FULL:</w:t>
            </w:r>
          </w:p>
          <w:p w:rsidR="00D67A07" w:rsidRDefault="00CD3DF4">
            <w:pPr>
              <w:pStyle w:val="af3"/>
              <w:numPr>
                <w:ilvl w:val="0"/>
                <w:numId w:val="93"/>
              </w:numPr>
              <w:tabs>
                <w:tab w:val="left" w:pos="744"/>
              </w:tabs>
              <w:jc w:val="both"/>
              <w:rPr>
                <w:sz w:val="22"/>
                <w:szCs w:val="22"/>
              </w:rPr>
            </w:pPr>
            <w:r>
              <w:rPr>
                <w:b/>
                <w:sz w:val="22"/>
                <w:szCs w:val="22"/>
              </w:rPr>
              <w:t>без указания времени начала:</w:t>
            </w:r>
          </w:p>
          <w:p w:rsidR="00D67A07" w:rsidRDefault="00CD3DF4">
            <w:pPr>
              <w:pStyle w:val="af3"/>
              <w:numPr>
                <w:ilvl w:val="0"/>
                <w:numId w:val="85"/>
              </w:numPr>
              <w:tabs>
                <w:tab w:val="left" w:pos="1055"/>
              </w:tabs>
              <w:ind w:left="1055" w:hanging="233"/>
              <w:jc w:val="both"/>
              <w:rPr>
                <w:sz w:val="22"/>
                <w:szCs w:val="22"/>
              </w:rPr>
            </w:pPr>
            <w:r>
              <w:rPr>
                <w:sz w:val="22"/>
                <w:szCs w:val="22"/>
              </w:rPr>
              <w:t>Компенсационный взнос взимается только в денежных средствах на полную сумму и только после последнего Клирингового сеанса;</w:t>
            </w:r>
          </w:p>
          <w:p w:rsidR="00D67A07" w:rsidRDefault="00CD3DF4">
            <w:pPr>
              <w:pStyle w:val="af3"/>
              <w:numPr>
                <w:ilvl w:val="0"/>
                <w:numId w:val="85"/>
              </w:numPr>
              <w:tabs>
                <w:tab w:val="left" w:pos="1055"/>
              </w:tabs>
              <w:ind w:left="1055" w:hanging="233"/>
              <w:jc w:val="both"/>
              <w:rPr>
                <w:sz w:val="22"/>
                <w:szCs w:val="22"/>
              </w:rPr>
            </w:pPr>
            <w:r>
              <w:rPr>
                <w:sz w:val="22"/>
                <w:szCs w:val="22"/>
              </w:rPr>
              <w:t>Маржинальный взнос взимается на полную сумму и только после последнего Клирингового сеанса;</w:t>
            </w:r>
          </w:p>
          <w:p w:rsidR="00D67A07" w:rsidRDefault="00D67A07">
            <w:pPr>
              <w:pStyle w:val="af3"/>
              <w:tabs>
                <w:tab w:val="left" w:pos="1055"/>
              </w:tabs>
              <w:ind w:left="720"/>
              <w:jc w:val="both"/>
              <w:rPr>
                <w:sz w:val="8"/>
                <w:szCs w:val="8"/>
              </w:rPr>
            </w:pPr>
          </w:p>
          <w:p w:rsidR="00D67A07" w:rsidRDefault="00CD3DF4">
            <w:pPr>
              <w:pStyle w:val="af3"/>
              <w:numPr>
                <w:ilvl w:val="0"/>
                <w:numId w:val="94"/>
              </w:numPr>
              <w:tabs>
                <w:tab w:val="left" w:pos="744"/>
              </w:tabs>
              <w:jc w:val="both"/>
              <w:rPr>
                <w:sz w:val="22"/>
                <w:szCs w:val="22"/>
              </w:rPr>
            </w:pPr>
            <w:r>
              <w:rPr>
                <w:b/>
                <w:sz w:val="22"/>
                <w:szCs w:val="22"/>
              </w:rPr>
              <w:t>при указании времени начала:</w:t>
            </w:r>
          </w:p>
          <w:p w:rsidR="00D67A07" w:rsidRDefault="00CD3DF4">
            <w:pPr>
              <w:pStyle w:val="af3"/>
              <w:numPr>
                <w:ilvl w:val="0"/>
                <w:numId w:val="85"/>
              </w:numPr>
              <w:tabs>
                <w:tab w:val="left" w:pos="1055"/>
              </w:tabs>
              <w:ind w:left="1055" w:hanging="233"/>
              <w:jc w:val="both"/>
              <w:rPr>
                <w:sz w:val="22"/>
                <w:szCs w:val="22"/>
              </w:rPr>
            </w:pPr>
            <w:r>
              <w:rPr>
                <w:sz w:val="22"/>
                <w:szCs w:val="22"/>
              </w:rPr>
              <w:t>Компенсационный взнос взимается только в денежных средствах на полную сумму, начиная с указанного времени;</w:t>
            </w:r>
          </w:p>
          <w:p w:rsidR="00D67A07" w:rsidRDefault="00CD3DF4">
            <w:pPr>
              <w:pStyle w:val="af3"/>
              <w:numPr>
                <w:ilvl w:val="0"/>
                <w:numId w:val="85"/>
              </w:numPr>
              <w:tabs>
                <w:tab w:val="left" w:pos="1055"/>
              </w:tabs>
              <w:ind w:left="1055" w:hanging="233"/>
              <w:jc w:val="both"/>
              <w:rPr>
                <w:sz w:val="22"/>
                <w:szCs w:val="22"/>
              </w:rPr>
            </w:pPr>
            <w:r>
              <w:rPr>
                <w:sz w:val="22"/>
                <w:szCs w:val="22"/>
              </w:rPr>
              <w:t>Маржинальный взнос взимается полную сумму, начиная с указанного времени.</w:t>
            </w:r>
          </w:p>
        </w:tc>
        <w:tc>
          <w:tcPr>
            <w:tcW w:w="1276" w:type="dxa"/>
            <w:tcBorders>
              <w:top w:val="single" w:sz="4" w:space="0" w:color="auto"/>
              <w:left w:val="single" w:sz="4" w:space="0" w:color="auto"/>
              <w:bottom w:val="single" w:sz="4" w:space="0" w:color="auto"/>
              <w:right w:val="single" w:sz="4" w:space="0" w:color="auto"/>
            </w:tcBorders>
          </w:tcPr>
          <w:p w:rsidR="00D67A07" w:rsidRDefault="00D67A07">
            <w:pPr>
              <w:jc w:val="center"/>
              <w:rPr>
                <w:b/>
                <w:sz w:val="22"/>
                <w:szCs w:val="22"/>
              </w:rPr>
            </w:pPr>
          </w:p>
          <w:p w:rsidR="00D67A07" w:rsidRDefault="00CD3DF4">
            <w:pPr>
              <w:jc w:val="center"/>
              <w:rPr>
                <w:b/>
                <w:sz w:val="22"/>
                <w:szCs w:val="22"/>
              </w:rPr>
            </w:pPr>
            <w:r>
              <w:rPr>
                <w:b/>
                <w:sz w:val="22"/>
                <w:szCs w:val="22"/>
              </w:rPr>
              <w:t>О</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vAlign w:val="center"/>
          </w:tcPr>
          <w:p w:rsidR="00D67A07" w:rsidRDefault="00CD3DF4">
            <w:pPr>
              <w:rPr>
                <w:i/>
                <w:sz w:val="22"/>
                <w:szCs w:val="22"/>
              </w:rPr>
            </w:pPr>
            <w:r>
              <w:rPr>
                <w:i/>
                <w:sz w:val="22"/>
                <w:szCs w:val="22"/>
              </w:rPr>
              <w:t>Время начала исполнения</w:t>
            </w:r>
          </w:p>
        </w:tc>
        <w:tc>
          <w:tcPr>
            <w:tcW w:w="6946"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время из списка допустимых значений:</w:t>
            </w:r>
          </w:p>
          <w:p w:rsidR="00D67A07" w:rsidRDefault="00CD3DF4">
            <w:pPr>
              <w:jc w:val="both"/>
              <w:rPr>
                <w:sz w:val="22"/>
                <w:szCs w:val="22"/>
              </w:rPr>
            </w:pPr>
            <w:r>
              <w:rPr>
                <w:sz w:val="22"/>
                <w:szCs w:val="22"/>
              </w:rPr>
              <w:t>10:10; 12:00; 14:00; 16:00; 19:40.</w:t>
            </w:r>
          </w:p>
        </w:tc>
        <w:tc>
          <w:tcPr>
            <w:tcW w:w="1276"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tcPr>
          <w:p w:rsidR="00D67A07" w:rsidRDefault="00CD3DF4">
            <w:pPr>
              <w:rPr>
                <w:i/>
                <w:sz w:val="22"/>
                <w:szCs w:val="22"/>
              </w:rPr>
            </w:pPr>
            <w:r>
              <w:rPr>
                <w:i/>
                <w:sz w:val="22"/>
                <w:szCs w:val="22"/>
              </w:rPr>
              <w:t>Маржинальный взнос**</w:t>
            </w:r>
          </w:p>
        </w:tc>
        <w:tc>
          <w:tcPr>
            <w:tcW w:w="6946" w:type="dxa"/>
            <w:tcBorders>
              <w:top w:val="single" w:sz="4" w:space="0" w:color="auto"/>
              <w:left w:val="single" w:sz="4" w:space="0" w:color="auto"/>
              <w:bottom w:val="single" w:sz="4" w:space="0" w:color="auto"/>
              <w:right w:val="single" w:sz="4" w:space="0" w:color="auto"/>
            </w:tcBorders>
          </w:tcPr>
          <w:p w:rsidR="00D67A07" w:rsidRDefault="00CD3DF4">
            <w:pPr>
              <w:jc w:val="both"/>
              <w:rPr>
                <w:sz w:val="22"/>
                <w:szCs w:val="22"/>
              </w:rPr>
            </w:pPr>
            <w:r>
              <w:rPr>
                <w:sz w:val="22"/>
                <w:szCs w:val="22"/>
              </w:rPr>
              <w:t>Указывается «Да» для взимания Маржинального взноса.</w:t>
            </w:r>
          </w:p>
          <w:p w:rsidR="00D67A07" w:rsidRDefault="00CD3DF4">
            <w:pPr>
              <w:jc w:val="both"/>
              <w:rPr>
                <w:sz w:val="22"/>
                <w:szCs w:val="22"/>
              </w:rPr>
            </w:pPr>
            <w:r>
              <w:rPr>
                <w:sz w:val="22"/>
                <w:szCs w:val="22"/>
              </w:rPr>
              <w:t>При не заполнении поля взимается Компенсационный взнос</w:t>
            </w:r>
          </w:p>
        </w:tc>
        <w:tc>
          <w:tcPr>
            <w:tcW w:w="1276"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tcPr>
          <w:p w:rsidR="00D67A07" w:rsidRDefault="00CD3DF4">
            <w:pPr>
              <w:rPr>
                <w:i/>
                <w:sz w:val="22"/>
                <w:szCs w:val="22"/>
              </w:rPr>
            </w:pPr>
            <w:r>
              <w:rPr>
                <w:i/>
                <w:sz w:val="22"/>
                <w:szCs w:val="22"/>
              </w:rPr>
              <w:t>Считать указанную в сделке корзину переменной</w:t>
            </w:r>
          </w:p>
        </w:tc>
        <w:tc>
          <w:tcPr>
            <w:tcW w:w="6946" w:type="dxa"/>
            <w:tcBorders>
              <w:top w:val="single" w:sz="4" w:space="0" w:color="auto"/>
              <w:left w:val="single" w:sz="4" w:space="0" w:color="auto"/>
              <w:bottom w:val="single" w:sz="4" w:space="0" w:color="auto"/>
              <w:right w:val="single" w:sz="4" w:space="0" w:color="auto"/>
            </w:tcBorders>
          </w:tcPr>
          <w:p w:rsidR="00D67A07" w:rsidRDefault="00CD3DF4">
            <w:pPr>
              <w:jc w:val="both"/>
              <w:rPr>
                <w:sz w:val="22"/>
                <w:szCs w:val="22"/>
              </w:rPr>
            </w:pPr>
            <w:r>
              <w:rPr>
                <w:sz w:val="22"/>
                <w:szCs w:val="22"/>
              </w:rPr>
              <w:t>Указывается:</w:t>
            </w:r>
          </w:p>
          <w:p w:rsidR="00D67A07" w:rsidRDefault="00CD3DF4">
            <w:pPr>
              <w:numPr>
                <w:ilvl w:val="0"/>
                <w:numId w:val="9"/>
              </w:numPr>
              <w:ind w:left="460" w:hanging="284"/>
              <w:jc w:val="both"/>
              <w:rPr>
                <w:sz w:val="22"/>
                <w:szCs w:val="22"/>
              </w:rPr>
            </w:pPr>
            <w:r>
              <w:rPr>
                <w:sz w:val="22"/>
                <w:szCs w:val="22"/>
                <w:lang w:val="en-US"/>
              </w:rPr>
              <w:t>N</w:t>
            </w:r>
            <w:r>
              <w:rPr>
                <w:sz w:val="22"/>
                <w:szCs w:val="22"/>
              </w:rPr>
              <w:t xml:space="preserve"> – при Подборе ценных бумаг для исполнения обязательств по Сделке РЕПО используются только ценные бумаги из перечня, соответствующего Дополнительному идентификатору Корзины РЕПО Банка России, указанному в Общем реестре Сделок РЕПО;</w:t>
            </w:r>
          </w:p>
          <w:p w:rsidR="00D67A07" w:rsidRDefault="00CD3DF4">
            <w:pPr>
              <w:numPr>
                <w:ilvl w:val="0"/>
                <w:numId w:val="9"/>
              </w:numPr>
              <w:ind w:left="460" w:hanging="284"/>
              <w:jc w:val="both"/>
              <w:rPr>
                <w:sz w:val="22"/>
                <w:szCs w:val="22"/>
              </w:rPr>
            </w:pPr>
            <w:r>
              <w:rPr>
                <w:sz w:val="22"/>
                <w:szCs w:val="22"/>
                <w:lang w:val="en-US"/>
              </w:rPr>
              <w:t>Y</w:t>
            </w:r>
            <w:r>
              <w:rPr>
                <w:sz w:val="22"/>
                <w:szCs w:val="22"/>
              </w:rPr>
              <w:t xml:space="preserve"> - при Подборе ценных бумаг для исполнения обязательств по Сделке РЕПО используются в первую очередь ценные бумаги из перечня, соответствующего Дополнительному идентификатору Корзины РЕПО Банка России, указанному в Общем реестре Сделок РЕПО, а затем ценные бумаги из Корзины РЕПО Банка России (за исключением случаев, предусмотренных Порядком).</w:t>
            </w:r>
          </w:p>
        </w:tc>
        <w:tc>
          <w:tcPr>
            <w:tcW w:w="1276" w:type="dxa"/>
            <w:tcBorders>
              <w:top w:val="single" w:sz="4" w:space="0" w:color="auto"/>
              <w:left w:val="single" w:sz="4" w:space="0" w:color="auto"/>
              <w:bottom w:val="single" w:sz="4" w:space="0" w:color="auto"/>
              <w:right w:val="single" w:sz="4" w:space="0" w:color="auto"/>
            </w:tcBorders>
          </w:tcPr>
          <w:p w:rsidR="00D67A07" w:rsidRDefault="00D67A07">
            <w:pPr>
              <w:jc w:val="center"/>
              <w:rPr>
                <w:b/>
                <w:sz w:val="22"/>
                <w:szCs w:val="22"/>
              </w:rPr>
            </w:pPr>
          </w:p>
          <w:p w:rsidR="00D67A07" w:rsidRDefault="00CD3DF4">
            <w:pPr>
              <w:jc w:val="center"/>
              <w:rPr>
                <w:b/>
                <w:sz w:val="22"/>
                <w:szCs w:val="22"/>
              </w:rPr>
            </w:pPr>
            <w:r>
              <w:rPr>
                <w:b/>
                <w:sz w:val="22"/>
                <w:szCs w:val="22"/>
              </w:rPr>
              <w:t>О</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tcPr>
          <w:p w:rsidR="00D67A07" w:rsidRDefault="00CD3DF4">
            <w:pPr>
              <w:rPr>
                <w:i/>
                <w:sz w:val="22"/>
                <w:szCs w:val="22"/>
              </w:rPr>
            </w:pPr>
            <w:r>
              <w:rPr>
                <w:i/>
                <w:sz w:val="22"/>
                <w:szCs w:val="22"/>
              </w:rPr>
              <w:t>Порог переоценки</w:t>
            </w:r>
            <w:r>
              <w:t xml:space="preserve"> </w:t>
            </w:r>
            <w:r>
              <w:rPr>
                <w:i/>
                <w:sz w:val="22"/>
                <w:szCs w:val="22"/>
              </w:rPr>
              <w:t>в Группе сделок РЕПО с Глобальным кредитором</w:t>
            </w:r>
          </w:p>
        </w:tc>
        <w:tc>
          <w:tcPr>
            <w:tcW w:w="6946" w:type="dxa"/>
            <w:tcBorders>
              <w:top w:val="single" w:sz="4" w:space="0" w:color="auto"/>
              <w:left w:val="single" w:sz="4" w:space="0" w:color="auto"/>
              <w:bottom w:val="single" w:sz="4" w:space="0" w:color="auto"/>
              <w:right w:val="single" w:sz="4" w:space="0" w:color="auto"/>
            </w:tcBorders>
          </w:tcPr>
          <w:p w:rsidR="00D67A07" w:rsidRDefault="00CD3DF4">
            <w:pPr>
              <w:jc w:val="both"/>
              <w:rPr>
                <w:sz w:val="22"/>
                <w:szCs w:val="22"/>
              </w:rPr>
            </w:pPr>
            <w:r>
              <w:rPr>
                <w:sz w:val="22"/>
                <w:szCs w:val="22"/>
              </w:rPr>
              <w:t>Указывается новое значение Порога переоценки, применяемое для всех Сделок РЕПО, заключенных с данным Глобальным кредитором, в случаях, предусмотренных Порядком.</w:t>
            </w:r>
          </w:p>
        </w:tc>
        <w:tc>
          <w:tcPr>
            <w:tcW w:w="1276"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bl>
    <w:p w:rsidR="00D67A07" w:rsidRDefault="00CD3DF4">
      <w:pPr>
        <w:pStyle w:val="14"/>
        <w:tabs>
          <w:tab w:val="left" w:pos="426"/>
        </w:tabs>
        <w:spacing w:before="60"/>
        <w:ind w:left="426" w:hanging="426"/>
        <w:contextualSpacing w:val="0"/>
        <w:jc w:val="both"/>
        <w:rPr>
          <w:sz w:val="20"/>
          <w:szCs w:val="20"/>
        </w:rPr>
      </w:pPr>
      <w:r>
        <w:rPr>
          <w:sz w:val="20"/>
          <w:szCs w:val="20"/>
        </w:rPr>
        <w:t>*    Для Сделок РЕПО с Глобальными кредиторами возможность выбора режимов автомаржирования определяется Глобальным кредитором. При недопустимости установления определенного режима автомаржирования соответствующие значения параметров полей не доступны для выбора.</w:t>
      </w:r>
    </w:p>
    <w:p w:rsidR="00D67A07" w:rsidRDefault="00CD3DF4">
      <w:pPr>
        <w:pStyle w:val="14"/>
        <w:tabs>
          <w:tab w:val="left" w:pos="426"/>
        </w:tabs>
        <w:spacing w:before="60"/>
        <w:ind w:left="284" w:hanging="284"/>
        <w:contextualSpacing w:val="0"/>
        <w:jc w:val="both"/>
        <w:rPr>
          <w:sz w:val="20"/>
          <w:szCs w:val="20"/>
        </w:rPr>
      </w:pPr>
      <w:r>
        <w:rPr>
          <w:sz w:val="20"/>
          <w:szCs w:val="20"/>
        </w:rPr>
        <w:t>**    Только для Группы сделок междилерского РЕПО</w:t>
      </w:r>
    </w:p>
    <w:p w:rsidR="00D67A07" w:rsidRDefault="00CD3DF4">
      <w:pPr>
        <w:pStyle w:val="3"/>
        <w:numPr>
          <w:ilvl w:val="3"/>
          <w:numId w:val="26"/>
        </w:numPr>
        <w:ind w:left="284" w:hanging="284"/>
        <w:rPr>
          <w:rFonts w:ascii="Times New Roman" w:hAnsi="Times New Roman"/>
          <w:b w:val="0"/>
          <w:color w:val="auto"/>
        </w:rPr>
      </w:pPr>
      <w:r>
        <w:rPr>
          <w:sz w:val="22"/>
          <w:szCs w:val="22"/>
        </w:rPr>
        <w:br w:type="page" w:clear="all"/>
      </w:r>
      <w:bookmarkStart w:id="272" w:name="_Поручение_на_регистрацию_3"/>
      <w:bookmarkStart w:id="273" w:name="_Toc21014773"/>
      <w:bookmarkStart w:id="274" w:name="_Toc163829122"/>
      <w:bookmarkEnd w:id="272"/>
      <w:r>
        <w:rPr>
          <w:rFonts w:ascii="Times New Roman" w:hAnsi="Times New Roman"/>
          <w:b w:val="0"/>
          <w:color w:val="auto"/>
        </w:rPr>
        <w:t xml:space="preserve">Поручение на </w:t>
      </w:r>
      <w:bookmarkEnd w:id="273"/>
      <w:r>
        <w:rPr>
          <w:rFonts w:ascii="Times New Roman" w:hAnsi="Times New Roman"/>
          <w:b w:val="0"/>
          <w:color w:val="auto"/>
        </w:rPr>
        <w:t>автозамену ценных бумаг в Сделках РЕПО с Глобальными кредиторами</w:t>
      </w:r>
      <w:bookmarkEnd w:id="274"/>
    </w:p>
    <w:p w:rsidR="00D67A07" w:rsidRDefault="00D67A07">
      <w:pPr>
        <w:pStyle w:val="af3"/>
        <w:ind w:left="1920"/>
      </w:pPr>
    </w:p>
    <w:p w:rsidR="00D67A07" w:rsidRDefault="00CD3DF4">
      <w:pPr>
        <w:jc w:val="right"/>
        <w:rPr>
          <w:b/>
          <w:sz w:val="20"/>
          <w:szCs w:val="20"/>
        </w:rPr>
      </w:pPr>
      <w:r>
        <w:rPr>
          <w:b/>
          <w:sz w:val="20"/>
          <w:szCs w:val="20"/>
        </w:rPr>
        <w:t>Форма MF18C</w:t>
      </w:r>
    </w:p>
    <w:p w:rsidR="00D67A07" w:rsidRDefault="00D67A07"/>
    <w:p w:rsidR="00D67A07" w:rsidRDefault="00CD3DF4">
      <w:pPr>
        <w:jc w:val="center"/>
        <w:rPr>
          <w:b/>
        </w:rPr>
      </w:pPr>
      <w:r>
        <w:rPr>
          <w:b/>
        </w:rPr>
        <w:t>ПОРУЧЕНИЕ № ___</w:t>
      </w:r>
    </w:p>
    <w:p w:rsidR="00D67A07" w:rsidRDefault="00CD3DF4">
      <w:pPr>
        <w:ind w:right="851"/>
        <w:jc w:val="center"/>
      </w:pPr>
      <w:r>
        <w:t>от «___» ____________ 20__ г.</w:t>
      </w:r>
    </w:p>
    <w:p w:rsidR="00D67A07" w:rsidRDefault="00D67A07">
      <w:pPr>
        <w:ind w:right="850"/>
        <w:jc w:val="cente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D67A07">
        <w:trPr>
          <w:cantSplit/>
        </w:trPr>
        <w:tc>
          <w:tcPr>
            <w:tcW w:w="1526" w:type="dxa"/>
            <w:shd w:val="pct5" w:color="auto" w:fill="auto"/>
          </w:tcPr>
          <w:p w:rsidR="00D67A07" w:rsidRDefault="00CD3DF4">
            <w:pPr>
              <w:jc w:val="center"/>
              <w:rPr>
                <w:b/>
                <w:i/>
                <w:sz w:val="22"/>
                <w:szCs w:val="22"/>
              </w:rPr>
            </w:pPr>
            <w:r>
              <w:rPr>
                <w:b/>
                <w:i/>
                <w:sz w:val="22"/>
                <w:szCs w:val="22"/>
              </w:rPr>
              <w:t>Операция</w:t>
            </w:r>
          </w:p>
        </w:tc>
        <w:tc>
          <w:tcPr>
            <w:tcW w:w="7447" w:type="dxa"/>
            <w:tcBorders>
              <w:top w:val="none" w:sz="4" w:space="0" w:color="000000"/>
              <w:left w:val="none" w:sz="4" w:space="0" w:color="000000"/>
              <w:bottom w:val="single" w:sz="4" w:space="0" w:color="auto"/>
              <w:right w:val="none" w:sz="4" w:space="0" w:color="000000"/>
            </w:tcBorders>
            <w:shd w:val="pct5" w:color="auto" w:fill="auto"/>
          </w:tcPr>
          <w:p w:rsidR="00D67A07" w:rsidRDefault="00D67A07">
            <w:pPr>
              <w:ind w:left="-108" w:right="-108"/>
              <w:jc w:val="center"/>
            </w:pPr>
          </w:p>
        </w:tc>
        <w:tc>
          <w:tcPr>
            <w:tcW w:w="296" w:type="dxa"/>
            <w:gridSpan w:val="2"/>
          </w:tcPr>
          <w:p w:rsidR="00D67A07" w:rsidRDefault="00D67A07">
            <w:pPr>
              <w:ind w:left="601"/>
            </w:pPr>
          </w:p>
        </w:tc>
        <w:tc>
          <w:tcPr>
            <w:tcW w:w="803" w:type="dxa"/>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rPr>
          <w:cantSplit/>
        </w:trPr>
        <w:tc>
          <w:tcPr>
            <w:tcW w:w="1526" w:type="dxa"/>
            <w:tcMar>
              <w:top w:w="0" w:type="dxa"/>
              <w:left w:w="108" w:type="dxa"/>
              <w:bottom w:w="0" w:type="dxa"/>
              <w:right w:w="108" w:type="dxa"/>
            </w:tcMar>
          </w:tcPr>
          <w:p w:rsidR="00D67A07" w:rsidRDefault="00D67A07">
            <w:pPr>
              <w:rPr>
                <w:sz w:val="12"/>
              </w:rPr>
            </w:pPr>
          </w:p>
        </w:tc>
        <w:tc>
          <w:tcPr>
            <w:tcW w:w="7447" w:type="dxa"/>
            <w:tcMar>
              <w:top w:w="0" w:type="dxa"/>
              <w:left w:w="108" w:type="dxa"/>
              <w:bottom w:w="0" w:type="dxa"/>
              <w:right w:w="108" w:type="dxa"/>
            </w:tcMar>
          </w:tcPr>
          <w:p w:rsidR="00D67A07" w:rsidRDefault="00CD3DF4">
            <w:pPr>
              <w:jc w:val="center"/>
              <w:rPr>
                <w:i/>
                <w:iCs/>
                <w:sz w:val="12"/>
              </w:rPr>
            </w:pPr>
            <w:r>
              <w:rPr>
                <w:i/>
                <w:iCs/>
                <w:sz w:val="12"/>
              </w:rPr>
              <w:t>Наименование</w:t>
            </w:r>
          </w:p>
        </w:tc>
        <w:tc>
          <w:tcPr>
            <w:tcW w:w="283" w:type="dxa"/>
            <w:tcMar>
              <w:top w:w="0" w:type="dxa"/>
              <w:left w:w="108" w:type="dxa"/>
              <w:bottom w:w="0" w:type="dxa"/>
              <w:right w:w="108" w:type="dxa"/>
            </w:tcMar>
          </w:tcPr>
          <w:p w:rsidR="00D67A07" w:rsidRDefault="00D67A07">
            <w:pPr>
              <w:jc w:val="center"/>
              <w:rPr>
                <w:i/>
                <w:sz w:val="12"/>
              </w:rPr>
            </w:pPr>
          </w:p>
        </w:tc>
        <w:tc>
          <w:tcPr>
            <w:tcW w:w="816" w:type="dxa"/>
            <w:gridSpan w:val="2"/>
            <w:tcMar>
              <w:top w:w="0" w:type="dxa"/>
              <w:left w:w="108" w:type="dxa"/>
              <w:bottom w:w="0" w:type="dxa"/>
              <w:right w:w="108" w:type="dxa"/>
            </w:tcMar>
          </w:tcPr>
          <w:p w:rsidR="00D67A07" w:rsidRDefault="00CD3DF4">
            <w:pPr>
              <w:jc w:val="center"/>
              <w:rPr>
                <w:i/>
                <w:iCs/>
                <w:sz w:val="12"/>
              </w:rPr>
            </w:pPr>
            <w:r>
              <w:rPr>
                <w:i/>
                <w:iCs/>
                <w:sz w:val="12"/>
              </w:rPr>
              <w:t>Код</w:t>
            </w:r>
          </w:p>
        </w:tc>
      </w:tr>
    </w:tbl>
    <w:p w:rsidR="00D67A07" w:rsidRDefault="00D67A07"/>
    <w:tbl>
      <w:tblPr>
        <w:tblW w:w="1006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21"/>
      </w:tblGrid>
      <w:tr w:rsidR="00D67A07">
        <w:tc>
          <w:tcPr>
            <w:tcW w:w="2268" w:type="dxa"/>
          </w:tcPr>
          <w:p w:rsidR="00D67A07" w:rsidRDefault="00CD3DF4">
            <w:pPr>
              <w:rPr>
                <w:sz w:val="16"/>
              </w:rPr>
            </w:pPr>
            <w:r>
              <w:rPr>
                <w:i/>
                <w:sz w:val="18"/>
              </w:rPr>
              <w:t>Получатель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21"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21"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21" w:type="dxa"/>
          </w:tcPr>
          <w:p w:rsidR="00D67A07" w:rsidRDefault="00CD3DF4">
            <w:pPr>
              <w:jc w:val="center"/>
              <w:rPr>
                <w:i/>
                <w:iCs/>
                <w:sz w:val="12"/>
              </w:rPr>
            </w:pPr>
            <w:r>
              <w:rPr>
                <w:i/>
                <w:iCs/>
                <w:sz w:val="12"/>
              </w:rPr>
              <w:t>Краткое наименование</w:t>
            </w:r>
          </w:p>
        </w:tc>
      </w:tr>
    </w:tbl>
    <w:p w:rsidR="00D67A07" w:rsidRDefault="00D67A07">
      <w:pPr>
        <w:ind w:right="850"/>
        <w:rPr>
          <w:sz w:val="16"/>
        </w:rPr>
      </w:pPr>
    </w:p>
    <w:tbl>
      <w:tblPr>
        <w:tblpPr w:leftFromText="180" w:rightFromText="180" w:vertAnchor="text" w:tblpY="1"/>
        <w:tblW w:w="10080" w:type="dxa"/>
        <w:tblLayout w:type="fixed"/>
        <w:tblLook w:val="04A0" w:firstRow="1" w:lastRow="0" w:firstColumn="1" w:lastColumn="0" w:noHBand="0" w:noVBand="1"/>
      </w:tblPr>
      <w:tblGrid>
        <w:gridCol w:w="2238"/>
        <w:gridCol w:w="11"/>
        <w:gridCol w:w="141"/>
        <w:gridCol w:w="82"/>
        <w:gridCol w:w="50"/>
        <w:gridCol w:w="11"/>
        <w:gridCol w:w="171"/>
        <w:gridCol w:w="102"/>
        <w:gridCol w:w="11"/>
        <w:gridCol w:w="113"/>
        <w:gridCol w:w="11"/>
        <w:gridCol w:w="149"/>
        <w:gridCol w:w="11"/>
        <w:gridCol w:w="273"/>
        <w:gridCol w:w="11"/>
        <w:gridCol w:w="277"/>
        <w:gridCol w:w="12"/>
        <w:gridCol w:w="272"/>
        <w:gridCol w:w="12"/>
        <w:gridCol w:w="142"/>
        <w:gridCol w:w="91"/>
        <w:gridCol w:w="11"/>
        <w:gridCol w:w="28"/>
        <w:gridCol w:w="12"/>
        <w:gridCol w:w="272"/>
        <w:gridCol w:w="12"/>
        <w:gridCol w:w="288"/>
        <w:gridCol w:w="217"/>
        <w:gridCol w:w="11"/>
        <w:gridCol w:w="8"/>
        <w:gridCol w:w="48"/>
        <w:gridCol w:w="121"/>
        <w:gridCol w:w="56"/>
        <w:gridCol w:w="11"/>
        <w:gridCol w:w="96"/>
        <w:gridCol w:w="284"/>
        <w:gridCol w:w="154"/>
        <w:gridCol w:w="11"/>
        <w:gridCol w:w="119"/>
        <w:gridCol w:w="125"/>
        <w:gridCol w:w="11"/>
        <w:gridCol w:w="148"/>
        <w:gridCol w:w="228"/>
        <w:gridCol w:w="15"/>
        <w:gridCol w:w="461"/>
        <w:gridCol w:w="22"/>
        <w:gridCol w:w="7"/>
        <w:gridCol w:w="210"/>
        <w:gridCol w:w="245"/>
        <w:gridCol w:w="301"/>
        <w:gridCol w:w="74"/>
        <w:gridCol w:w="1134"/>
        <w:gridCol w:w="1125"/>
        <w:gridCol w:w="24"/>
      </w:tblGrid>
      <w:tr w:rsidR="00D67A07">
        <w:tc>
          <w:tcPr>
            <w:tcW w:w="2238" w:type="dxa"/>
          </w:tcPr>
          <w:p w:rsidR="00D67A07" w:rsidRDefault="00CD3DF4">
            <w:pPr>
              <w:rPr>
                <w:sz w:val="16"/>
              </w:rPr>
            </w:pPr>
            <w:r>
              <w:rPr>
                <w:i/>
                <w:sz w:val="18"/>
              </w:rPr>
              <w:t>Инициатор поручения:</w:t>
            </w:r>
          </w:p>
        </w:tc>
        <w:tc>
          <w:tcPr>
            <w:tcW w:w="284" w:type="dxa"/>
            <w:gridSpan w:val="4"/>
          </w:tcPr>
          <w:p w:rsidR="00D67A07" w:rsidRDefault="00D67A07">
            <w:pPr>
              <w:jc w:val="center"/>
              <w:rPr>
                <w:b/>
              </w:rPr>
            </w:pPr>
          </w:p>
        </w:tc>
        <w:tc>
          <w:tcPr>
            <w:tcW w:w="284" w:type="dxa"/>
            <w:gridSpan w:val="3"/>
          </w:tcPr>
          <w:p w:rsidR="00D67A07" w:rsidRDefault="00D67A07">
            <w:pPr>
              <w:jc w:val="center"/>
              <w:rPr>
                <w:b/>
              </w:rPr>
            </w:pPr>
          </w:p>
        </w:tc>
        <w:tc>
          <w:tcPr>
            <w:tcW w:w="284" w:type="dxa"/>
            <w:gridSpan w:val="4"/>
          </w:tcPr>
          <w:p w:rsidR="00D67A07" w:rsidRDefault="00D67A07">
            <w:pPr>
              <w:jc w:val="center"/>
              <w:rPr>
                <w:b/>
              </w:rPr>
            </w:pPr>
          </w:p>
        </w:tc>
        <w:tc>
          <w:tcPr>
            <w:tcW w:w="284" w:type="dxa"/>
            <w:gridSpan w:val="2"/>
          </w:tcPr>
          <w:p w:rsidR="00D67A07" w:rsidRDefault="00D67A07">
            <w:pPr>
              <w:jc w:val="center"/>
              <w:rPr>
                <w:b/>
              </w:rPr>
            </w:pPr>
          </w:p>
        </w:tc>
        <w:tc>
          <w:tcPr>
            <w:tcW w:w="288"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5"/>
          </w:tcPr>
          <w:p w:rsidR="00D67A07" w:rsidRDefault="00D67A07">
            <w:pPr>
              <w:jc w:val="center"/>
              <w:rPr>
                <w:b/>
              </w:rPr>
            </w:pPr>
          </w:p>
        </w:tc>
        <w:tc>
          <w:tcPr>
            <w:tcW w:w="284" w:type="dxa"/>
            <w:gridSpan w:val="2"/>
          </w:tcPr>
          <w:p w:rsidR="00D67A07" w:rsidRDefault="00D67A07">
            <w:pPr>
              <w:jc w:val="center"/>
              <w:rPr>
                <w:b/>
              </w:rPr>
            </w:pPr>
          </w:p>
        </w:tc>
        <w:tc>
          <w:tcPr>
            <w:tcW w:w="300" w:type="dxa"/>
            <w:gridSpan w:val="2"/>
          </w:tcPr>
          <w:p w:rsidR="00D67A07" w:rsidRDefault="00D67A07">
            <w:pPr>
              <w:jc w:val="center"/>
              <w:rPr>
                <w:b/>
              </w:rPr>
            </w:pPr>
          </w:p>
        </w:tc>
        <w:tc>
          <w:tcPr>
            <w:tcW w:w="284" w:type="dxa"/>
            <w:gridSpan w:val="4"/>
          </w:tcPr>
          <w:p w:rsidR="00D67A07" w:rsidRDefault="00D67A07">
            <w:pPr>
              <w:jc w:val="center"/>
              <w:rPr>
                <w:b/>
              </w:rPr>
            </w:pPr>
          </w:p>
        </w:tc>
        <w:tc>
          <w:tcPr>
            <w:tcW w:w="284" w:type="dxa"/>
            <w:gridSpan w:val="4"/>
          </w:tcPr>
          <w:p w:rsidR="00D67A07" w:rsidRDefault="00D67A07">
            <w:pPr>
              <w:jc w:val="center"/>
              <w:rPr>
                <w:b/>
              </w:rPr>
            </w:pPr>
          </w:p>
        </w:tc>
        <w:tc>
          <w:tcPr>
            <w:tcW w:w="284" w:type="dxa"/>
          </w:tcPr>
          <w:p w:rsidR="00D67A07" w:rsidRDefault="00D67A07">
            <w:pPr>
              <w:jc w:val="center"/>
              <w:rPr>
                <w:b/>
              </w:rPr>
            </w:pPr>
          </w:p>
        </w:tc>
        <w:tc>
          <w:tcPr>
            <w:tcW w:w="284" w:type="dxa"/>
            <w:gridSpan w:val="3"/>
          </w:tcPr>
          <w:p w:rsidR="00D67A07" w:rsidRDefault="00D67A07">
            <w:pPr>
              <w:jc w:val="center"/>
              <w:rPr>
                <w:b/>
              </w:rPr>
            </w:pPr>
          </w:p>
        </w:tc>
        <w:tc>
          <w:tcPr>
            <w:tcW w:w="284" w:type="dxa"/>
            <w:gridSpan w:val="3"/>
          </w:tcPr>
          <w:p w:rsidR="00D67A07" w:rsidRDefault="00D67A07">
            <w:pPr>
              <w:jc w:val="center"/>
              <w:rPr>
                <w:b/>
              </w:rPr>
            </w:pPr>
          </w:p>
        </w:tc>
        <w:tc>
          <w:tcPr>
            <w:tcW w:w="3846" w:type="dxa"/>
            <w:gridSpan w:val="12"/>
          </w:tcPr>
          <w:p w:rsidR="00D67A07" w:rsidRDefault="00D67A07">
            <w:pPr>
              <w:rPr>
                <w:sz w:val="16"/>
              </w:rPr>
            </w:pPr>
          </w:p>
        </w:tc>
      </w:tr>
      <w:tr w:rsidR="00D67A07">
        <w:tc>
          <w:tcPr>
            <w:tcW w:w="2238" w:type="dxa"/>
          </w:tcPr>
          <w:p w:rsidR="00D67A07" w:rsidRDefault="00D67A07">
            <w:pPr>
              <w:rPr>
                <w:sz w:val="6"/>
              </w:rPr>
            </w:pPr>
          </w:p>
        </w:tc>
        <w:tc>
          <w:tcPr>
            <w:tcW w:w="284" w:type="dxa"/>
            <w:gridSpan w:val="4"/>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8"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5"/>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300"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46" w:type="dxa"/>
            <w:gridSpan w:val="12"/>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38" w:type="dxa"/>
          </w:tcPr>
          <w:p w:rsidR="00D67A07" w:rsidRDefault="00D67A07">
            <w:pPr>
              <w:rPr>
                <w:i/>
                <w:sz w:val="12"/>
              </w:rPr>
            </w:pPr>
          </w:p>
        </w:tc>
        <w:tc>
          <w:tcPr>
            <w:tcW w:w="3712" w:type="dxa"/>
            <w:gridSpan w:val="38"/>
          </w:tcPr>
          <w:p w:rsidR="00D67A07" w:rsidRDefault="00CD3DF4">
            <w:pPr>
              <w:jc w:val="center"/>
              <w:rPr>
                <w:i/>
                <w:iCs/>
                <w:sz w:val="12"/>
              </w:rPr>
            </w:pPr>
            <w:r>
              <w:rPr>
                <w:i/>
                <w:iCs/>
                <w:sz w:val="12"/>
              </w:rPr>
              <w:t>Код анкеты</w:t>
            </w:r>
          </w:p>
        </w:tc>
        <w:tc>
          <w:tcPr>
            <w:tcW w:w="284" w:type="dxa"/>
            <w:gridSpan w:val="3"/>
          </w:tcPr>
          <w:p w:rsidR="00D67A07" w:rsidRDefault="00D67A07">
            <w:pPr>
              <w:jc w:val="center"/>
              <w:rPr>
                <w:i/>
                <w:sz w:val="12"/>
              </w:rPr>
            </w:pPr>
          </w:p>
        </w:tc>
        <w:tc>
          <w:tcPr>
            <w:tcW w:w="3846" w:type="dxa"/>
            <w:gridSpan w:val="12"/>
          </w:tcPr>
          <w:p w:rsidR="00D67A07" w:rsidRDefault="00CD3DF4">
            <w:pPr>
              <w:jc w:val="center"/>
              <w:rPr>
                <w:i/>
                <w:iCs/>
                <w:sz w:val="12"/>
              </w:rPr>
            </w:pPr>
            <w:r>
              <w:rPr>
                <w:i/>
                <w:iCs/>
                <w:sz w:val="12"/>
              </w:rPr>
              <w:t>Краткое наименование</w:t>
            </w:r>
          </w:p>
        </w:tc>
      </w:tr>
      <w:tr w:rsidR="00D67A07">
        <w:tc>
          <w:tcPr>
            <w:tcW w:w="2249" w:type="dxa"/>
            <w:gridSpan w:val="2"/>
          </w:tcPr>
          <w:p w:rsidR="00D67A07" w:rsidRDefault="00CD3DF4">
            <w:pPr>
              <w:rPr>
                <w:sz w:val="16"/>
              </w:rPr>
            </w:pPr>
            <w:r>
              <w:rPr>
                <w:i/>
                <w:sz w:val="18"/>
              </w:rPr>
              <w:t>Депонент:</w:t>
            </w:r>
          </w:p>
        </w:tc>
        <w:tc>
          <w:tcPr>
            <w:tcW w:w="284" w:type="dxa"/>
            <w:gridSpan w:val="4"/>
          </w:tcPr>
          <w:p w:rsidR="00D67A07" w:rsidRDefault="00D67A07">
            <w:pPr>
              <w:jc w:val="center"/>
              <w:rPr>
                <w:b/>
              </w:rPr>
            </w:pPr>
          </w:p>
        </w:tc>
        <w:tc>
          <w:tcPr>
            <w:tcW w:w="284" w:type="dxa"/>
            <w:gridSpan w:val="3"/>
          </w:tcPr>
          <w:p w:rsidR="00D67A07" w:rsidRDefault="00D67A07">
            <w:pPr>
              <w:jc w:val="center"/>
              <w:rPr>
                <w:b/>
              </w:rPr>
            </w:pPr>
          </w:p>
        </w:tc>
        <w:tc>
          <w:tcPr>
            <w:tcW w:w="284" w:type="dxa"/>
            <w:gridSpan w:val="4"/>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5"/>
          </w:tcPr>
          <w:p w:rsidR="00D67A07" w:rsidRDefault="00D67A07">
            <w:pPr>
              <w:jc w:val="center"/>
              <w:rPr>
                <w:b/>
              </w:rPr>
            </w:pPr>
          </w:p>
        </w:tc>
        <w:tc>
          <w:tcPr>
            <w:tcW w:w="284" w:type="dxa"/>
            <w:gridSpan w:val="2"/>
          </w:tcPr>
          <w:p w:rsidR="00D67A07" w:rsidRDefault="00D67A07">
            <w:pPr>
              <w:jc w:val="center"/>
              <w:rPr>
                <w:b/>
              </w:rPr>
            </w:pPr>
          </w:p>
        </w:tc>
        <w:tc>
          <w:tcPr>
            <w:tcW w:w="288" w:type="dxa"/>
          </w:tcPr>
          <w:p w:rsidR="00D67A07" w:rsidRDefault="00D67A07">
            <w:pPr>
              <w:jc w:val="center"/>
              <w:rPr>
                <w:b/>
              </w:rPr>
            </w:pPr>
          </w:p>
        </w:tc>
        <w:tc>
          <w:tcPr>
            <w:tcW w:w="284" w:type="dxa"/>
            <w:gridSpan w:val="4"/>
          </w:tcPr>
          <w:p w:rsidR="00D67A07" w:rsidRDefault="00D67A07">
            <w:pPr>
              <w:jc w:val="center"/>
              <w:rPr>
                <w:b/>
              </w:rPr>
            </w:pPr>
          </w:p>
        </w:tc>
        <w:tc>
          <w:tcPr>
            <w:tcW w:w="284" w:type="dxa"/>
            <w:gridSpan w:val="4"/>
          </w:tcPr>
          <w:p w:rsidR="00D67A07" w:rsidRDefault="00D67A07">
            <w:pPr>
              <w:jc w:val="center"/>
              <w:rPr>
                <w:b/>
              </w:rPr>
            </w:pPr>
          </w:p>
        </w:tc>
        <w:tc>
          <w:tcPr>
            <w:tcW w:w="284" w:type="dxa"/>
          </w:tcPr>
          <w:p w:rsidR="00D67A07" w:rsidRDefault="00D67A07">
            <w:pPr>
              <w:jc w:val="center"/>
              <w:rPr>
                <w:b/>
              </w:rPr>
            </w:pPr>
          </w:p>
        </w:tc>
        <w:tc>
          <w:tcPr>
            <w:tcW w:w="284" w:type="dxa"/>
            <w:gridSpan w:val="3"/>
          </w:tcPr>
          <w:p w:rsidR="00D67A07" w:rsidRDefault="00D67A07">
            <w:pPr>
              <w:jc w:val="center"/>
              <w:rPr>
                <w:b/>
              </w:rPr>
            </w:pPr>
          </w:p>
        </w:tc>
        <w:tc>
          <w:tcPr>
            <w:tcW w:w="284" w:type="dxa"/>
            <w:gridSpan w:val="3"/>
          </w:tcPr>
          <w:p w:rsidR="00D67A07" w:rsidRDefault="00D67A07">
            <w:pPr>
              <w:jc w:val="center"/>
              <w:rPr>
                <w:b/>
              </w:rPr>
            </w:pPr>
          </w:p>
        </w:tc>
        <w:tc>
          <w:tcPr>
            <w:tcW w:w="3846" w:type="dxa"/>
            <w:gridSpan w:val="12"/>
          </w:tcPr>
          <w:p w:rsidR="00D67A07" w:rsidRDefault="00D67A07">
            <w:pPr>
              <w:rPr>
                <w:sz w:val="16"/>
              </w:rPr>
            </w:pPr>
          </w:p>
        </w:tc>
      </w:tr>
      <w:tr w:rsidR="00D67A07">
        <w:tc>
          <w:tcPr>
            <w:tcW w:w="2249" w:type="dxa"/>
            <w:gridSpan w:val="2"/>
          </w:tcPr>
          <w:p w:rsidR="00D67A07" w:rsidRDefault="00D67A07">
            <w:pPr>
              <w:rPr>
                <w:sz w:val="6"/>
              </w:rPr>
            </w:pPr>
          </w:p>
        </w:tc>
        <w:tc>
          <w:tcPr>
            <w:tcW w:w="284" w:type="dxa"/>
            <w:gridSpan w:val="4"/>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5"/>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8"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46" w:type="dxa"/>
            <w:gridSpan w:val="12"/>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49" w:type="dxa"/>
            <w:gridSpan w:val="2"/>
          </w:tcPr>
          <w:p w:rsidR="00D67A07" w:rsidRDefault="00D67A07">
            <w:pPr>
              <w:rPr>
                <w:i/>
                <w:sz w:val="12"/>
              </w:rPr>
            </w:pPr>
          </w:p>
        </w:tc>
        <w:tc>
          <w:tcPr>
            <w:tcW w:w="3701" w:type="dxa"/>
            <w:gridSpan w:val="37"/>
          </w:tcPr>
          <w:p w:rsidR="00D67A07" w:rsidRDefault="00CD3DF4">
            <w:pPr>
              <w:jc w:val="center"/>
              <w:rPr>
                <w:i/>
                <w:iCs/>
                <w:sz w:val="12"/>
              </w:rPr>
            </w:pPr>
            <w:r>
              <w:rPr>
                <w:i/>
                <w:iCs/>
                <w:sz w:val="12"/>
              </w:rPr>
              <w:t>Код анкеты</w:t>
            </w:r>
          </w:p>
        </w:tc>
        <w:tc>
          <w:tcPr>
            <w:tcW w:w="284" w:type="dxa"/>
            <w:gridSpan w:val="3"/>
          </w:tcPr>
          <w:p w:rsidR="00D67A07" w:rsidRDefault="00D67A07">
            <w:pPr>
              <w:jc w:val="center"/>
              <w:rPr>
                <w:i/>
                <w:sz w:val="12"/>
              </w:rPr>
            </w:pPr>
          </w:p>
        </w:tc>
        <w:tc>
          <w:tcPr>
            <w:tcW w:w="3846" w:type="dxa"/>
            <w:gridSpan w:val="12"/>
          </w:tcPr>
          <w:p w:rsidR="00D67A07" w:rsidRDefault="00CD3DF4">
            <w:pPr>
              <w:jc w:val="center"/>
              <w:rPr>
                <w:i/>
                <w:iCs/>
                <w:sz w:val="12"/>
              </w:rPr>
            </w:pPr>
            <w:r>
              <w:rPr>
                <w:i/>
                <w:iCs/>
                <w:sz w:val="12"/>
              </w:rPr>
              <w:t>Краткое наименование</w:t>
            </w:r>
          </w:p>
        </w:tc>
      </w:tr>
      <w:tr w:rsidR="00D67A07">
        <w:trPr>
          <w:cantSplit/>
        </w:trPr>
        <w:tc>
          <w:tcPr>
            <w:tcW w:w="2238" w:type="dxa"/>
          </w:tcPr>
          <w:p w:rsidR="00D67A07" w:rsidRDefault="00D67A07">
            <w:pPr>
              <w:rPr>
                <w:i/>
                <w:sz w:val="12"/>
              </w:rPr>
            </w:pPr>
          </w:p>
        </w:tc>
        <w:tc>
          <w:tcPr>
            <w:tcW w:w="3712" w:type="dxa"/>
            <w:gridSpan w:val="38"/>
          </w:tcPr>
          <w:p w:rsidR="00D67A07" w:rsidRDefault="00D67A07">
            <w:pPr>
              <w:jc w:val="center"/>
              <w:rPr>
                <w:i/>
                <w:iCs/>
                <w:sz w:val="12"/>
              </w:rPr>
            </w:pPr>
          </w:p>
        </w:tc>
        <w:tc>
          <w:tcPr>
            <w:tcW w:w="284" w:type="dxa"/>
            <w:gridSpan w:val="3"/>
          </w:tcPr>
          <w:p w:rsidR="00D67A07" w:rsidRDefault="00D67A07">
            <w:pPr>
              <w:jc w:val="center"/>
              <w:rPr>
                <w:i/>
                <w:sz w:val="12"/>
              </w:rPr>
            </w:pPr>
          </w:p>
        </w:tc>
        <w:tc>
          <w:tcPr>
            <w:tcW w:w="3846" w:type="dxa"/>
            <w:gridSpan w:val="12"/>
          </w:tcPr>
          <w:p w:rsidR="00D67A07" w:rsidRDefault="00D67A07">
            <w:pPr>
              <w:jc w:val="center"/>
              <w:rPr>
                <w:i/>
                <w:iCs/>
                <w:sz w:val="12"/>
              </w:rPr>
            </w:pPr>
          </w:p>
        </w:tc>
      </w:tr>
      <w:tr w:rsidR="00D67A07">
        <w:tc>
          <w:tcPr>
            <w:tcW w:w="10071" w:type="dxa"/>
            <w:gridSpan w:val="54"/>
          </w:tcPr>
          <w:p w:rsidR="00D67A07" w:rsidRDefault="00D67A07">
            <w:pPr>
              <w:pStyle w:val="afe"/>
              <w:spacing w:after="0"/>
              <w:rPr>
                <w:b/>
                <w:bCs/>
                <w:sz w:val="20"/>
              </w:rPr>
            </w:pPr>
          </w:p>
        </w:tc>
      </w:tr>
      <w:tr w:rsidR="00D67A07">
        <w:trPr>
          <w:gridAfter w:val="1"/>
          <w:wAfter w:w="15" w:type="dxa"/>
        </w:trPr>
        <w:tc>
          <w:tcPr>
            <w:tcW w:w="10056" w:type="dxa"/>
            <w:gridSpan w:val="53"/>
          </w:tcPr>
          <w:p w:rsidR="00D67A07" w:rsidRDefault="00CD3DF4">
            <w:pPr>
              <w:pStyle w:val="afe"/>
              <w:spacing w:after="0"/>
              <w:rPr>
                <w:b/>
                <w:bCs/>
                <w:sz w:val="20"/>
              </w:rPr>
            </w:pPr>
            <w:r>
              <w:rPr>
                <w:i/>
                <w:iCs/>
                <w:sz w:val="18"/>
                <w:szCs w:val="18"/>
              </w:rPr>
              <w:t xml:space="preserve">Автозамена ценных бумаг в сделках с Глобальными кредиторами  </w:t>
            </w:r>
            <w:r>
              <w:rPr>
                <w:sz w:val="40"/>
                <w:szCs w:val="40"/>
              </w:rPr>
              <w:t>□</w:t>
            </w:r>
            <w:r>
              <w:rPr>
                <w:i/>
                <w:sz w:val="18"/>
              </w:rPr>
              <w:t xml:space="preserve">  </w:t>
            </w:r>
          </w:p>
        </w:tc>
      </w:tr>
      <w:tr w:rsidR="00D67A07">
        <w:tc>
          <w:tcPr>
            <w:tcW w:w="4100" w:type="dxa"/>
            <w:gridSpan w:val="20"/>
          </w:tcPr>
          <w:p w:rsidR="00D67A07" w:rsidRDefault="00D67A07">
            <w:pPr>
              <w:pStyle w:val="afe"/>
              <w:spacing w:after="0"/>
              <w:rPr>
                <w:b/>
                <w:bCs/>
                <w:sz w:val="20"/>
              </w:rPr>
            </w:pPr>
          </w:p>
          <w:p w:rsidR="00D67A07" w:rsidRDefault="00D67A07">
            <w:pPr>
              <w:pStyle w:val="afe"/>
              <w:spacing w:after="0"/>
              <w:rPr>
                <w:b/>
                <w:bCs/>
                <w:sz w:val="20"/>
              </w:rPr>
            </w:pPr>
          </w:p>
          <w:p w:rsidR="00D67A07" w:rsidRDefault="00D67A07">
            <w:pPr>
              <w:pStyle w:val="afe"/>
              <w:spacing w:after="0"/>
              <w:rPr>
                <w:b/>
                <w:bCs/>
                <w:sz w:val="20"/>
              </w:rPr>
            </w:pPr>
          </w:p>
          <w:p w:rsidR="00D67A07" w:rsidRDefault="00CD3DF4">
            <w:pPr>
              <w:pStyle w:val="afe"/>
              <w:spacing w:after="0"/>
              <w:rPr>
                <w:b/>
                <w:bCs/>
                <w:sz w:val="18"/>
                <w:szCs w:val="18"/>
              </w:rPr>
            </w:pPr>
            <w:r>
              <w:rPr>
                <w:b/>
                <w:bCs/>
                <w:sz w:val="18"/>
                <w:szCs w:val="18"/>
              </w:rPr>
              <w:t>Дата/период исполнения поручения с:</w:t>
            </w:r>
          </w:p>
        </w:tc>
        <w:tc>
          <w:tcPr>
            <w:tcW w:w="2362" w:type="dxa"/>
            <w:gridSpan w:val="23"/>
            <w:tcBorders>
              <w:bottom w:val="single" w:sz="4" w:space="0" w:color="auto"/>
            </w:tcBorders>
          </w:tcPr>
          <w:p w:rsidR="00D67A07" w:rsidRDefault="00D67A07">
            <w:pPr>
              <w:pStyle w:val="afe"/>
              <w:spacing w:after="0"/>
              <w:jc w:val="center"/>
              <w:rPr>
                <w:b/>
                <w:bCs/>
                <w:sz w:val="20"/>
              </w:rPr>
            </w:pPr>
          </w:p>
        </w:tc>
        <w:tc>
          <w:tcPr>
            <w:tcW w:w="476" w:type="dxa"/>
            <w:gridSpan w:val="2"/>
          </w:tcPr>
          <w:p w:rsidR="00D67A07" w:rsidRDefault="00D67A07">
            <w:pPr>
              <w:pStyle w:val="afe"/>
              <w:spacing w:after="0"/>
              <w:jc w:val="center"/>
              <w:rPr>
                <w:b/>
                <w:bCs/>
                <w:sz w:val="20"/>
              </w:rPr>
            </w:pPr>
          </w:p>
          <w:p w:rsidR="00D67A07" w:rsidRDefault="00D67A07">
            <w:pPr>
              <w:pStyle w:val="afe"/>
              <w:spacing w:after="0"/>
              <w:jc w:val="center"/>
              <w:rPr>
                <w:b/>
                <w:bCs/>
                <w:sz w:val="20"/>
              </w:rPr>
            </w:pPr>
          </w:p>
          <w:p w:rsidR="00D67A07" w:rsidRDefault="00D67A07">
            <w:pPr>
              <w:pStyle w:val="afe"/>
              <w:spacing w:after="0"/>
              <w:jc w:val="center"/>
              <w:rPr>
                <w:b/>
                <w:bCs/>
                <w:sz w:val="20"/>
              </w:rPr>
            </w:pPr>
          </w:p>
          <w:p w:rsidR="00D67A07" w:rsidRDefault="00CD3DF4">
            <w:pPr>
              <w:pStyle w:val="afe"/>
              <w:spacing w:after="0"/>
              <w:jc w:val="center"/>
              <w:rPr>
                <w:b/>
                <w:bCs/>
                <w:sz w:val="18"/>
                <w:szCs w:val="18"/>
              </w:rPr>
            </w:pPr>
            <w:r>
              <w:rPr>
                <w:b/>
                <w:bCs/>
                <w:sz w:val="18"/>
                <w:szCs w:val="18"/>
              </w:rPr>
              <w:t>по</w:t>
            </w:r>
          </w:p>
        </w:tc>
        <w:tc>
          <w:tcPr>
            <w:tcW w:w="3133" w:type="dxa"/>
            <w:gridSpan w:val="9"/>
            <w:tcBorders>
              <w:bottom w:val="single" w:sz="4" w:space="0" w:color="auto"/>
            </w:tcBorders>
          </w:tcPr>
          <w:p w:rsidR="00D67A07" w:rsidRDefault="00D67A07">
            <w:pPr>
              <w:pStyle w:val="afe"/>
              <w:spacing w:after="0"/>
              <w:jc w:val="center"/>
              <w:rPr>
                <w:b/>
                <w:bCs/>
                <w:sz w:val="20"/>
              </w:rPr>
            </w:pPr>
          </w:p>
        </w:tc>
      </w:tr>
      <w:tr w:rsidR="00D67A07">
        <w:tc>
          <w:tcPr>
            <w:tcW w:w="2390" w:type="dxa"/>
            <w:gridSpan w:val="3"/>
            <w:tcBorders>
              <w:bottom w:val="single" w:sz="6" w:space="0" w:color="auto"/>
            </w:tcBorders>
          </w:tcPr>
          <w:p w:rsidR="00D67A07" w:rsidRDefault="00D67A07">
            <w:pPr>
              <w:pStyle w:val="afe"/>
              <w:spacing w:after="0"/>
              <w:ind w:firstLine="425"/>
              <w:jc w:val="both"/>
              <w:rPr>
                <w:sz w:val="20"/>
                <w:lang w:val="en-US"/>
              </w:rPr>
            </w:pPr>
          </w:p>
        </w:tc>
        <w:tc>
          <w:tcPr>
            <w:tcW w:w="314" w:type="dxa"/>
            <w:gridSpan w:val="4"/>
          </w:tcPr>
          <w:p w:rsidR="00D67A07" w:rsidRDefault="00D67A07">
            <w:pPr>
              <w:pStyle w:val="afe"/>
              <w:spacing w:after="0"/>
              <w:ind w:firstLine="425"/>
              <w:jc w:val="both"/>
              <w:rPr>
                <w:sz w:val="20"/>
                <w:lang w:val="en-US"/>
              </w:rPr>
            </w:pPr>
          </w:p>
        </w:tc>
        <w:tc>
          <w:tcPr>
            <w:tcW w:w="3773" w:type="dxa"/>
            <w:gridSpan w:val="37"/>
            <w:tcBorders>
              <w:bottom w:val="single" w:sz="6" w:space="0" w:color="auto"/>
            </w:tcBorders>
          </w:tcPr>
          <w:p w:rsidR="00D67A07" w:rsidRDefault="00D67A07">
            <w:pPr>
              <w:pStyle w:val="afe"/>
              <w:spacing w:after="0"/>
              <w:ind w:firstLine="425"/>
              <w:jc w:val="both"/>
              <w:rPr>
                <w:sz w:val="20"/>
                <w:lang w:val="en-US"/>
              </w:rPr>
            </w:pPr>
          </w:p>
        </w:tc>
        <w:tc>
          <w:tcPr>
            <w:tcW w:w="1311" w:type="dxa"/>
            <w:gridSpan w:val="7"/>
          </w:tcPr>
          <w:p w:rsidR="00D67A07" w:rsidRDefault="00D67A07">
            <w:pPr>
              <w:pStyle w:val="afe"/>
              <w:spacing w:after="0"/>
              <w:ind w:firstLine="425"/>
              <w:jc w:val="both"/>
              <w:rPr>
                <w:sz w:val="20"/>
                <w:lang w:val="en-US"/>
              </w:rPr>
            </w:pPr>
          </w:p>
        </w:tc>
        <w:tc>
          <w:tcPr>
            <w:tcW w:w="2283" w:type="dxa"/>
            <w:gridSpan w:val="3"/>
            <w:tcBorders>
              <w:bottom w:val="single" w:sz="6" w:space="0" w:color="auto"/>
            </w:tcBorders>
          </w:tcPr>
          <w:p w:rsidR="00D67A07" w:rsidRDefault="00D67A07">
            <w:pPr>
              <w:pStyle w:val="afe"/>
              <w:spacing w:after="0"/>
              <w:ind w:firstLine="425"/>
              <w:jc w:val="both"/>
              <w:rPr>
                <w:sz w:val="20"/>
                <w:lang w:val="en-US"/>
              </w:rPr>
            </w:pPr>
          </w:p>
        </w:tc>
      </w:tr>
      <w:tr w:rsidR="00D67A07">
        <w:tc>
          <w:tcPr>
            <w:tcW w:w="2390" w:type="dxa"/>
            <w:gridSpan w:val="3"/>
          </w:tcPr>
          <w:p w:rsidR="00D67A07" w:rsidRDefault="00CD3DF4">
            <w:pPr>
              <w:pStyle w:val="afe"/>
              <w:spacing w:after="0"/>
              <w:jc w:val="center"/>
              <w:rPr>
                <w:sz w:val="12"/>
                <w:szCs w:val="12"/>
              </w:rPr>
            </w:pPr>
            <w:r>
              <w:rPr>
                <w:sz w:val="12"/>
                <w:szCs w:val="12"/>
              </w:rPr>
              <w:t>(должность)</w:t>
            </w:r>
          </w:p>
        </w:tc>
        <w:tc>
          <w:tcPr>
            <w:tcW w:w="314" w:type="dxa"/>
            <w:gridSpan w:val="4"/>
          </w:tcPr>
          <w:p w:rsidR="00D67A07" w:rsidRDefault="00D67A07">
            <w:pPr>
              <w:pStyle w:val="afe"/>
              <w:spacing w:after="0"/>
              <w:jc w:val="center"/>
              <w:rPr>
                <w:sz w:val="12"/>
                <w:szCs w:val="12"/>
              </w:rPr>
            </w:pPr>
          </w:p>
        </w:tc>
        <w:tc>
          <w:tcPr>
            <w:tcW w:w="3773" w:type="dxa"/>
            <w:gridSpan w:val="37"/>
          </w:tcPr>
          <w:p w:rsidR="00D67A07" w:rsidRDefault="00CD3DF4">
            <w:pPr>
              <w:pStyle w:val="afe"/>
              <w:spacing w:after="0"/>
              <w:jc w:val="center"/>
              <w:rPr>
                <w:sz w:val="12"/>
                <w:szCs w:val="12"/>
              </w:rPr>
            </w:pPr>
            <w:r>
              <w:rPr>
                <w:sz w:val="12"/>
                <w:szCs w:val="12"/>
              </w:rPr>
              <w:t>(ФИО)</w:t>
            </w:r>
          </w:p>
        </w:tc>
        <w:tc>
          <w:tcPr>
            <w:tcW w:w="1311" w:type="dxa"/>
            <w:gridSpan w:val="7"/>
          </w:tcPr>
          <w:p w:rsidR="00D67A07" w:rsidRDefault="00D67A07">
            <w:pPr>
              <w:pStyle w:val="afe"/>
              <w:spacing w:after="0"/>
              <w:jc w:val="center"/>
              <w:rPr>
                <w:sz w:val="12"/>
                <w:szCs w:val="12"/>
              </w:rPr>
            </w:pPr>
          </w:p>
        </w:tc>
        <w:tc>
          <w:tcPr>
            <w:tcW w:w="2283" w:type="dxa"/>
            <w:gridSpan w:val="3"/>
          </w:tcPr>
          <w:p w:rsidR="00D67A07" w:rsidRDefault="00CD3DF4">
            <w:pPr>
              <w:pStyle w:val="afe"/>
              <w:spacing w:after="0"/>
              <w:jc w:val="center"/>
              <w:rPr>
                <w:sz w:val="12"/>
                <w:szCs w:val="12"/>
              </w:rPr>
            </w:pPr>
            <w:r>
              <w:rPr>
                <w:sz w:val="12"/>
                <w:szCs w:val="12"/>
              </w:rPr>
              <w:t>(подпись)</w:t>
            </w:r>
          </w:p>
        </w:tc>
      </w:tr>
      <w:tr w:rsidR="00D67A07">
        <w:tc>
          <w:tcPr>
            <w:tcW w:w="2390" w:type="dxa"/>
            <w:gridSpan w:val="3"/>
          </w:tcPr>
          <w:p w:rsidR="00D67A07" w:rsidRDefault="00D67A07">
            <w:pPr>
              <w:pStyle w:val="afe"/>
              <w:spacing w:after="0"/>
              <w:ind w:firstLine="425"/>
              <w:jc w:val="both"/>
              <w:rPr>
                <w:sz w:val="20"/>
                <w:lang w:val="en-US"/>
              </w:rPr>
            </w:pPr>
          </w:p>
        </w:tc>
        <w:tc>
          <w:tcPr>
            <w:tcW w:w="314" w:type="dxa"/>
            <w:gridSpan w:val="4"/>
          </w:tcPr>
          <w:p w:rsidR="00D67A07" w:rsidRDefault="00D67A07">
            <w:pPr>
              <w:pStyle w:val="afe"/>
              <w:spacing w:after="0"/>
              <w:ind w:firstLine="425"/>
              <w:jc w:val="both"/>
              <w:rPr>
                <w:sz w:val="20"/>
                <w:lang w:val="en-US"/>
              </w:rPr>
            </w:pPr>
          </w:p>
        </w:tc>
        <w:tc>
          <w:tcPr>
            <w:tcW w:w="3773" w:type="dxa"/>
            <w:gridSpan w:val="37"/>
          </w:tcPr>
          <w:p w:rsidR="00D67A07" w:rsidRDefault="00D67A07">
            <w:pPr>
              <w:pStyle w:val="afe"/>
              <w:spacing w:after="0"/>
              <w:ind w:firstLine="425"/>
              <w:jc w:val="both"/>
              <w:rPr>
                <w:sz w:val="20"/>
                <w:lang w:val="en-US"/>
              </w:rPr>
            </w:pPr>
          </w:p>
        </w:tc>
        <w:tc>
          <w:tcPr>
            <w:tcW w:w="1311" w:type="dxa"/>
            <w:gridSpan w:val="7"/>
          </w:tcPr>
          <w:p w:rsidR="00D67A07" w:rsidRDefault="00CD3DF4">
            <w:pPr>
              <w:pStyle w:val="afe"/>
              <w:spacing w:after="0"/>
              <w:rPr>
                <w:sz w:val="20"/>
                <w:lang w:val="en-US"/>
              </w:rPr>
            </w:pPr>
            <w:r>
              <w:rPr>
                <w:sz w:val="20"/>
                <w:lang w:val="en-US"/>
              </w:rPr>
              <w:t>М.П.</w:t>
            </w:r>
          </w:p>
        </w:tc>
        <w:tc>
          <w:tcPr>
            <w:tcW w:w="2283" w:type="dxa"/>
            <w:gridSpan w:val="3"/>
          </w:tcPr>
          <w:p w:rsidR="00D67A07" w:rsidRDefault="00D67A07">
            <w:pPr>
              <w:pStyle w:val="afe"/>
              <w:spacing w:after="0"/>
              <w:ind w:firstLine="425"/>
              <w:jc w:val="both"/>
              <w:rPr>
                <w:sz w:val="20"/>
                <w:lang w:val="en-US"/>
              </w:rPr>
            </w:pPr>
          </w:p>
        </w:tc>
      </w:tr>
      <w:tr w:rsidR="00D67A07">
        <w:tc>
          <w:tcPr>
            <w:tcW w:w="10071" w:type="dxa"/>
            <w:gridSpan w:val="54"/>
            <w:tcBorders>
              <w:top w:val="single" w:sz="4" w:space="0" w:color="auto"/>
              <w:left w:val="none" w:sz="4" w:space="0" w:color="000000"/>
              <w:bottom w:val="none" w:sz="4" w:space="0" w:color="000000"/>
              <w:right w:val="none" w:sz="4" w:space="0" w:color="000000"/>
            </w:tcBorders>
          </w:tcPr>
          <w:p w:rsidR="00D67A07" w:rsidRDefault="00CD3DF4">
            <w:pPr>
              <w:pStyle w:val="afe"/>
              <w:spacing w:after="0"/>
              <w:jc w:val="center"/>
              <w:rPr>
                <w:i/>
                <w:iCs/>
                <w:sz w:val="14"/>
                <w:szCs w:val="16"/>
              </w:rPr>
            </w:pPr>
            <w:r>
              <w:rPr>
                <w:i/>
                <w:iCs/>
                <w:sz w:val="14"/>
                <w:szCs w:val="16"/>
              </w:rPr>
              <w:t>Заполняется сотрудником Депозитария</w:t>
            </w:r>
          </w:p>
        </w:tc>
      </w:tr>
      <w:tr w:rsidR="00D67A07">
        <w:tc>
          <w:tcPr>
            <w:tcW w:w="2390" w:type="dxa"/>
            <w:gridSpan w:val="3"/>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Рег. номер поручения</w:t>
            </w:r>
          </w:p>
        </w:tc>
        <w:tc>
          <w:tcPr>
            <w:tcW w:w="2415" w:type="dxa"/>
            <w:gridSpan w:val="24"/>
            <w:tcBorders>
              <w:top w:val="none" w:sz="4" w:space="0" w:color="000000"/>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236" w:type="dxa"/>
            <w:gridSpan w:val="3"/>
            <w:tcBorders>
              <w:top w:val="none" w:sz="4" w:space="0" w:color="000000"/>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1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ввода поручения:</w:t>
            </w:r>
          </w:p>
        </w:tc>
        <w:tc>
          <w:tcPr>
            <w:tcW w:w="2903" w:type="dxa"/>
            <w:gridSpan w:val="6"/>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center"/>
              <w:rPr>
                <w:sz w:val="20"/>
                <w:lang w:val="en-US"/>
              </w:rPr>
            </w:pPr>
          </w:p>
        </w:tc>
      </w:tr>
      <w:tr w:rsidR="00D67A07">
        <w:tc>
          <w:tcPr>
            <w:tcW w:w="2472" w:type="dxa"/>
            <w:gridSpan w:val="4"/>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приема поручения</w:t>
            </w:r>
          </w:p>
        </w:tc>
        <w:tc>
          <w:tcPr>
            <w:tcW w:w="2342" w:type="dxa"/>
            <w:gridSpan w:val="23"/>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405" w:type="dxa"/>
            <w:gridSpan w:val="5"/>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203" w:type="dxa"/>
            <w:gridSpan w:val="17"/>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b/>
                <w:sz w:val="16"/>
                <w:szCs w:val="16"/>
              </w:rPr>
            </w:pPr>
          </w:p>
        </w:tc>
        <w:tc>
          <w:tcPr>
            <w:tcW w:w="375"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134"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149"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72" w:type="dxa"/>
            <w:gridSpan w:val="4"/>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Время приема поручения</w:t>
            </w:r>
          </w:p>
        </w:tc>
        <w:tc>
          <w:tcPr>
            <w:tcW w:w="2342" w:type="dxa"/>
            <w:gridSpan w:val="23"/>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405" w:type="dxa"/>
            <w:gridSpan w:val="5"/>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203" w:type="dxa"/>
            <w:gridSpan w:val="17"/>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sz w:val="16"/>
                <w:szCs w:val="16"/>
              </w:rPr>
            </w:pPr>
          </w:p>
        </w:tc>
        <w:tc>
          <w:tcPr>
            <w:tcW w:w="375"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134"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149"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72" w:type="dxa"/>
            <w:gridSpan w:val="4"/>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Операционист</w:t>
            </w:r>
          </w:p>
        </w:tc>
        <w:tc>
          <w:tcPr>
            <w:tcW w:w="2342" w:type="dxa"/>
            <w:gridSpan w:val="23"/>
            <w:tcBorders>
              <w:top w:val="single" w:sz="4" w:space="0" w:color="auto"/>
              <w:left w:val="none" w:sz="4" w:space="0" w:color="000000"/>
              <w:bottom w:val="single" w:sz="4" w:space="0" w:color="auto"/>
              <w:right w:val="single" w:sz="4" w:space="0" w:color="auto"/>
            </w:tcBorders>
            <w:vAlign w:val="bottom"/>
          </w:tcPr>
          <w:p w:rsidR="00D67A07" w:rsidRDefault="00D67A07">
            <w:pPr>
              <w:pStyle w:val="afe"/>
              <w:spacing w:after="0"/>
              <w:ind w:firstLine="425"/>
              <w:jc w:val="both"/>
              <w:rPr>
                <w:sz w:val="20"/>
                <w:lang w:val="en-US"/>
              </w:rPr>
            </w:pPr>
          </w:p>
        </w:tc>
        <w:tc>
          <w:tcPr>
            <w:tcW w:w="405" w:type="dxa"/>
            <w:gridSpan w:val="5"/>
            <w:tcBorders>
              <w:top w:val="none" w:sz="4" w:space="0" w:color="000000"/>
              <w:left w:val="single" w:sz="4" w:space="0" w:color="auto"/>
              <w:bottom w:val="none" w:sz="4" w:space="0" w:color="000000"/>
              <w:right w:val="none" w:sz="4" w:space="0" w:color="000000"/>
            </w:tcBorders>
            <w:vAlign w:val="bottom"/>
          </w:tcPr>
          <w:p w:rsidR="00D67A07" w:rsidRDefault="00D67A07">
            <w:pPr>
              <w:pStyle w:val="afe"/>
              <w:spacing w:after="0"/>
              <w:rPr>
                <w:b/>
                <w:sz w:val="18"/>
                <w:szCs w:val="18"/>
              </w:rPr>
            </w:pPr>
          </w:p>
        </w:tc>
        <w:tc>
          <w:tcPr>
            <w:tcW w:w="2203" w:type="dxa"/>
            <w:gridSpan w:val="17"/>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Оператор</w:t>
            </w:r>
          </w:p>
        </w:tc>
        <w:tc>
          <w:tcPr>
            <w:tcW w:w="2658" w:type="dxa"/>
            <w:gridSpan w:val="5"/>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both"/>
              <w:rPr>
                <w:sz w:val="20"/>
                <w:lang w:val="en-US"/>
              </w:rPr>
            </w:pPr>
          </w:p>
        </w:tc>
      </w:tr>
      <w:tr w:rsidR="00D67A07">
        <w:tc>
          <w:tcPr>
            <w:tcW w:w="2472" w:type="dxa"/>
            <w:gridSpan w:val="4"/>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342" w:type="dxa"/>
            <w:gridSpan w:val="23"/>
            <w:tcBorders>
              <w:top w:val="single" w:sz="4" w:space="0" w:color="auto"/>
              <w:left w:val="none" w:sz="4" w:space="0" w:color="000000"/>
              <w:bottom w:val="single" w:sz="4" w:space="0" w:color="auto"/>
              <w:right w:val="single" w:sz="4" w:space="0" w:color="auto"/>
            </w:tcBorders>
          </w:tcPr>
          <w:p w:rsidR="00D67A07" w:rsidRDefault="00CD3DF4">
            <w:pPr>
              <w:pStyle w:val="afe"/>
              <w:spacing w:after="0"/>
              <w:jc w:val="center"/>
              <w:rPr>
                <w:sz w:val="12"/>
                <w:szCs w:val="12"/>
              </w:rPr>
            </w:pPr>
            <w:r>
              <w:rPr>
                <w:sz w:val="12"/>
                <w:szCs w:val="12"/>
              </w:rPr>
              <w:t>подпись</w:t>
            </w:r>
          </w:p>
        </w:tc>
        <w:tc>
          <w:tcPr>
            <w:tcW w:w="405" w:type="dxa"/>
            <w:gridSpan w:val="5"/>
            <w:tcBorders>
              <w:top w:val="none" w:sz="4" w:space="0" w:color="000000"/>
              <w:left w:val="single" w:sz="4" w:space="0" w:color="auto"/>
              <w:bottom w:val="single" w:sz="4" w:space="0" w:color="auto"/>
              <w:right w:val="none" w:sz="4" w:space="0" w:color="000000"/>
            </w:tcBorders>
          </w:tcPr>
          <w:p w:rsidR="00D67A07" w:rsidRDefault="00D67A07">
            <w:pPr>
              <w:pStyle w:val="afe"/>
              <w:spacing w:after="0"/>
              <w:jc w:val="center"/>
              <w:rPr>
                <w:sz w:val="12"/>
                <w:szCs w:val="12"/>
              </w:rPr>
            </w:pPr>
          </w:p>
        </w:tc>
        <w:tc>
          <w:tcPr>
            <w:tcW w:w="2203" w:type="dxa"/>
            <w:gridSpan w:val="17"/>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658" w:type="dxa"/>
            <w:gridSpan w:val="5"/>
            <w:tcBorders>
              <w:top w:val="single" w:sz="4" w:space="0" w:color="auto"/>
              <w:left w:val="none" w:sz="4" w:space="0" w:color="000000"/>
              <w:bottom w:val="single" w:sz="4" w:space="0" w:color="auto"/>
              <w:right w:val="none" w:sz="4" w:space="0" w:color="000000"/>
            </w:tcBorders>
          </w:tcPr>
          <w:p w:rsidR="00D67A07" w:rsidRDefault="00CD3DF4">
            <w:pPr>
              <w:pStyle w:val="afe"/>
              <w:spacing w:after="0"/>
              <w:jc w:val="center"/>
              <w:rPr>
                <w:sz w:val="12"/>
              </w:rPr>
            </w:pPr>
            <w:r>
              <w:rPr>
                <w:sz w:val="12"/>
              </w:rPr>
              <w:t>подпись</w:t>
            </w:r>
          </w:p>
        </w:tc>
      </w:tr>
      <w:tr w:rsidR="00D67A07">
        <w:tc>
          <w:tcPr>
            <w:tcW w:w="2930" w:type="dxa"/>
            <w:gridSpan w:val="10"/>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Отчет о проведении операции №</w:t>
            </w:r>
          </w:p>
        </w:tc>
        <w:tc>
          <w:tcPr>
            <w:tcW w:w="1261" w:type="dxa"/>
            <w:gridSpan w:val="11"/>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840" w:type="dxa"/>
            <w:gridSpan w:val="7"/>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Дата:</w:t>
            </w:r>
          </w:p>
        </w:tc>
        <w:tc>
          <w:tcPr>
            <w:tcW w:w="244" w:type="dxa"/>
            <w:gridSpan w:val="5"/>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after="0"/>
              <w:jc w:val="center"/>
              <w:rPr>
                <w:iCs/>
                <w:sz w:val="16"/>
                <w:szCs w:val="16"/>
              </w:rPr>
            </w:pPr>
            <w:r>
              <w:rPr>
                <w:iCs/>
                <w:sz w:val="16"/>
                <w:szCs w:val="16"/>
              </w:rPr>
              <w:t>«</w:t>
            </w:r>
          </w:p>
        </w:tc>
        <w:tc>
          <w:tcPr>
            <w:tcW w:w="545" w:type="dxa"/>
            <w:gridSpan w:val="4"/>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255"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w:t>
            </w:r>
          </w:p>
        </w:tc>
        <w:tc>
          <w:tcPr>
            <w:tcW w:w="885" w:type="dxa"/>
            <w:gridSpan w:val="6"/>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763" w:type="dxa"/>
            <w:gridSpan w:val="4"/>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1208"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Контролер:</w:t>
            </w:r>
          </w:p>
        </w:tc>
        <w:tc>
          <w:tcPr>
            <w:tcW w:w="1149"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r>
      <w:tr w:rsidR="00D67A07">
        <w:tc>
          <w:tcPr>
            <w:tcW w:w="2941" w:type="dxa"/>
            <w:gridSpan w:val="11"/>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261" w:type="dxa"/>
            <w:gridSpan w:val="11"/>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40" w:type="dxa"/>
            <w:gridSpan w:val="7"/>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44" w:type="dxa"/>
            <w:gridSpan w:val="5"/>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545" w:type="dxa"/>
            <w:gridSpan w:val="4"/>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55"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81" w:type="dxa"/>
            <w:gridSpan w:val="6"/>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30" w:type="dxa"/>
            <w:gridSpan w:val="4"/>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134" w:type="dxa"/>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sz w:val="12"/>
                <w:szCs w:val="12"/>
              </w:rPr>
            </w:pPr>
          </w:p>
        </w:tc>
        <w:tc>
          <w:tcPr>
            <w:tcW w:w="1149" w:type="dxa"/>
            <w:gridSpan w:val="2"/>
            <w:tcBorders>
              <w:top w:val="none" w:sz="4" w:space="0" w:color="000000"/>
              <w:left w:val="none" w:sz="4" w:space="0" w:color="000000"/>
              <w:bottom w:val="single" w:sz="4" w:space="0" w:color="auto"/>
              <w:right w:val="none" w:sz="4" w:space="0" w:color="000000"/>
            </w:tcBorders>
          </w:tcPr>
          <w:p w:rsidR="00D67A07" w:rsidRDefault="00CD3DF4">
            <w:pPr>
              <w:pStyle w:val="afe"/>
              <w:spacing w:after="0"/>
              <w:jc w:val="center"/>
              <w:rPr>
                <w:sz w:val="12"/>
                <w:szCs w:val="12"/>
              </w:rPr>
            </w:pPr>
            <w:r>
              <w:rPr>
                <w:sz w:val="12"/>
                <w:szCs w:val="12"/>
              </w:rPr>
              <w:t>подпись</w:t>
            </w:r>
          </w:p>
        </w:tc>
      </w:tr>
    </w:tbl>
    <w:p w:rsidR="00D67A07" w:rsidRDefault="00D67A07">
      <w:pPr>
        <w:ind w:left="540"/>
        <w:jc w:val="center"/>
      </w:pPr>
    </w:p>
    <w:p w:rsidR="00D67A07" w:rsidRDefault="00CD3DF4">
      <w:pPr>
        <w:spacing w:after="200" w:line="276" w:lineRule="auto"/>
      </w:pPr>
      <w:r>
        <w:br w:type="page" w:clear="all"/>
      </w:r>
    </w:p>
    <w:p w:rsidR="00D67A07" w:rsidRDefault="00CD3DF4">
      <w:pPr>
        <w:pStyle w:val="14"/>
        <w:numPr>
          <w:ilvl w:val="1"/>
          <w:numId w:val="27"/>
        </w:numPr>
        <w:jc w:val="both"/>
        <w:rPr>
          <w:caps/>
        </w:rPr>
      </w:pPr>
      <w:r>
        <w:t xml:space="preserve">Правила заполнения поручения по форме </w:t>
      </w:r>
      <w:r>
        <w:rPr>
          <w:lang w:val="en-US"/>
        </w:rPr>
        <w:t>MF</w:t>
      </w:r>
      <w:r>
        <w:t>18</w:t>
      </w:r>
      <w:r>
        <w:rPr>
          <w:lang w:val="en-US"/>
        </w:rPr>
        <w:t>C</w:t>
      </w:r>
    </w:p>
    <w:p w:rsidR="00D67A07" w:rsidRDefault="00D67A07"/>
    <w:tbl>
      <w:tblPr>
        <w:tblW w:w="1034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520"/>
        <w:gridCol w:w="1559"/>
      </w:tblGrid>
      <w:tr w:rsidR="00D67A07">
        <w:trPr>
          <w:trHeight w:val="644"/>
          <w:tblHeader/>
        </w:trPr>
        <w:tc>
          <w:tcPr>
            <w:tcW w:w="2269" w:type="dxa"/>
            <w:vAlign w:val="center"/>
          </w:tcPr>
          <w:p w:rsidR="00D67A07" w:rsidRDefault="00CD3DF4">
            <w:pPr>
              <w:widowControl w:val="0"/>
              <w:jc w:val="center"/>
              <w:rPr>
                <w:b/>
                <w:sz w:val="22"/>
                <w:szCs w:val="22"/>
              </w:rPr>
            </w:pPr>
            <w:r>
              <w:rPr>
                <w:b/>
                <w:sz w:val="22"/>
                <w:szCs w:val="22"/>
              </w:rPr>
              <w:t>Наименование полей</w:t>
            </w:r>
          </w:p>
        </w:tc>
        <w:tc>
          <w:tcPr>
            <w:tcW w:w="6520" w:type="dxa"/>
            <w:vAlign w:val="center"/>
          </w:tcPr>
          <w:p w:rsidR="00D67A07" w:rsidRDefault="00CD3DF4">
            <w:pPr>
              <w:widowControl w:val="0"/>
              <w:jc w:val="center"/>
              <w:rPr>
                <w:b/>
                <w:sz w:val="22"/>
                <w:szCs w:val="22"/>
              </w:rPr>
            </w:pPr>
            <w:r>
              <w:rPr>
                <w:b/>
                <w:sz w:val="22"/>
                <w:szCs w:val="22"/>
              </w:rPr>
              <w:t>Пояснения</w:t>
            </w:r>
          </w:p>
        </w:tc>
        <w:tc>
          <w:tcPr>
            <w:tcW w:w="1559" w:type="dxa"/>
          </w:tcPr>
          <w:p w:rsidR="00D67A07" w:rsidRDefault="00CD3DF4">
            <w:pPr>
              <w:widowControl w:val="0"/>
              <w:jc w:val="center"/>
              <w:rPr>
                <w:b/>
                <w:sz w:val="22"/>
                <w:szCs w:val="22"/>
              </w:rPr>
            </w:pPr>
            <w:r>
              <w:rPr>
                <w:b/>
                <w:sz w:val="22"/>
                <w:szCs w:val="22"/>
              </w:rPr>
              <w:t>Обязательность</w:t>
            </w:r>
          </w:p>
        </w:tc>
      </w:tr>
      <w:tr w:rsidR="00D67A07">
        <w:trPr>
          <w:trHeight w:val="644"/>
        </w:trPr>
        <w:tc>
          <w:tcPr>
            <w:tcW w:w="2269"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i/>
                <w:sz w:val="22"/>
                <w:szCs w:val="22"/>
              </w:rPr>
            </w:pPr>
            <w:r>
              <w:rPr>
                <w:i/>
                <w:sz w:val="22"/>
                <w:szCs w:val="22"/>
              </w:rPr>
              <w:t>Операция</w:t>
            </w:r>
          </w:p>
        </w:tc>
        <w:tc>
          <w:tcPr>
            <w:tcW w:w="6520"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код и наименование операции:</w:t>
            </w:r>
          </w:p>
          <w:p w:rsidR="00D67A07" w:rsidRDefault="00CD3DF4">
            <w:pPr>
              <w:widowControl w:val="0"/>
              <w:jc w:val="both"/>
              <w:rPr>
                <w:sz w:val="22"/>
                <w:szCs w:val="22"/>
              </w:rPr>
            </w:pPr>
            <w:r>
              <w:rPr>
                <w:sz w:val="22"/>
                <w:szCs w:val="22"/>
              </w:rPr>
              <w:t>18/</w:t>
            </w:r>
            <w:r>
              <w:rPr>
                <w:sz w:val="22"/>
                <w:szCs w:val="22"/>
                <w:lang w:val="en-US"/>
              </w:rPr>
              <w:t>CAR</w:t>
            </w:r>
            <w:r>
              <w:rPr>
                <w:sz w:val="22"/>
                <w:szCs w:val="22"/>
              </w:rPr>
              <w:t xml:space="preserve"> – «Автозамена ценных бумаг в сделках с Глобальными кредиторами»</w:t>
            </w:r>
          </w:p>
        </w:tc>
        <w:tc>
          <w:tcPr>
            <w:tcW w:w="1559" w:type="dxa"/>
            <w:tcBorders>
              <w:top w:val="single" w:sz="4" w:space="0" w:color="auto"/>
              <w:left w:val="single" w:sz="4" w:space="0" w:color="auto"/>
              <w:bottom w:val="single" w:sz="4" w:space="0" w:color="auto"/>
              <w:right w:val="single" w:sz="4" w:space="0" w:color="auto"/>
            </w:tcBorders>
          </w:tcPr>
          <w:p w:rsidR="00D67A07" w:rsidRDefault="00CD3DF4">
            <w:pPr>
              <w:widowControl w:val="0"/>
              <w:jc w:val="center"/>
              <w:rPr>
                <w:b/>
                <w:sz w:val="22"/>
                <w:szCs w:val="22"/>
              </w:rPr>
            </w:pPr>
            <w:r>
              <w:rPr>
                <w:b/>
                <w:sz w:val="22"/>
                <w:szCs w:val="22"/>
              </w:rPr>
              <w:t>О</w:t>
            </w:r>
          </w:p>
        </w:tc>
      </w:tr>
      <w:tr w:rsidR="00D67A07">
        <w:trPr>
          <w:trHeight w:val="644"/>
          <w:tblHeader/>
        </w:trPr>
        <w:tc>
          <w:tcPr>
            <w:tcW w:w="2269"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i/>
                <w:sz w:val="22"/>
                <w:szCs w:val="22"/>
              </w:rPr>
            </w:pPr>
            <w:r>
              <w:rPr>
                <w:i/>
                <w:sz w:val="22"/>
                <w:szCs w:val="22"/>
              </w:rPr>
              <w:t>Депонент</w:t>
            </w:r>
          </w:p>
        </w:tc>
        <w:tc>
          <w:tcPr>
            <w:tcW w:w="6520"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jc w:val="both"/>
              <w:rPr>
                <w:sz w:val="22"/>
                <w:szCs w:val="22"/>
              </w:rPr>
            </w:pPr>
            <w:r>
              <w:rPr>
                <w:sz w:val="22"/>
                <w:szCs w:val="22"/>
              </w:rPr>
              <w:t>Указывается код анкеты участника клиринга</w:t>
            </w:r>
            <w:r>
              <w:rPr>
                <w:i/>
                <w:sz w:val="22"/>
                <w:szCs w:val="22"/>
              </w:rPr>
              <w:t xml:space="preserve"> (12 символов) </w:t>
            </w:r>
            <w:r>
              <w:rPr>
                <w:sz w:val="22"/>
                <w:szCs w:val="22"/>
              </w:rPr>
              <w:t xml:space="preserve">и краткое наименование </w:t>
            </w:r>
            <w:r>
              <w:rPr>
                <w:i/>
                <w:sz w:val="22"/>
                <w:szCs w:val="22"/>
              </w:rPr>
              <w:t>(не более 120 символов)</w:t>
            </w:r>
            <w:r>
              <w:rPr>
                <w:sz w:val="22"/>
                <w:szCs w:val="22"/>
              </w:rPr>
              <w:t xml:space="preserve"> Владельца счета, по счетам которого подается Маркирование</w:t>
            </w:r>
          </w:p>
        </w:tc>
        <w:tc>
          <w:tcPr>
            <w:tcW w:w="1559" w:type="dxa"/>
            <w:tcBorders>
              <w:top w:val="single" w:sz="4" w:space="0" w:color="auto"/>
              <w:left w:val="single" w:sz="4" w:space="0" w:color="auto"/>
              <w:bottom w:val="single" w:sz="4" w:space="0" w:color="auto"/>
              <w:right w:val="single" w:sz="4" w:space="0" w:color="auto"/>
            </w:tcBorders>
          </w:tcPr>
          <w:p w:rsidR="00D67A07" w:rsidRDefault="00CD3DF4">
            <w:pPr>
              <w:widowControl w:val="0"/>
              <w:jc w:val="center"/>
              <w:rPr>
                <w:b/>
                <w:sz w:val="22"/>
                <w:szCs w:val="22"/>
              </w:rPr>
            </w:pPr>
            <w:r>
              <w:rPr>
                <w:b/>
                <w:sz w:val="22"/>
                <w:szCs w:val="22"/>
              </w:rPr>
              <w:t>О</w:t>
            </w:r>
          </w:p>
        </w:tc>
      </w:tr>
      <w:tr w:rsidR="00D67A07">
        <w:trPr>
          <w:trHeight w:val="644"/>
          <w:tblHeader/>
        </w:trPr>
        <w:tc>
          <w:tcPr>
            <w:tcW w:w="2269" w:type="dxa"/>
            <w:tcBorders>
              <w:top w:val="single" w:sz="4" w:space="0" w:color="auto"/>
              <w:left w:val="single" w:sz="4" w:space="0" w:color="auto"/>
              <w:bottom w:val="single" w:sz="4" w:space="0" w:color="auto"/>
              <w:right w:val="single" w:sz="4" w:space="0" w:color="auto"/>
            </w:tcBorders>
            <w:vAlign w:val="center"/>
          </w:tcPr>
          <w:p w:rsidR="00D67A07" w:rsidRDefault="00CD3DF4">
            <w:pPr>
              <w:widowControl w:val="0"/>
              <w:rPr>
                <w:i/>
                <w:sz w:val="22"/>
                <w:szCs w:val="22"/>
              </w:rPr>
            </w:pPr>
            <w:r>
              <w:rPr>
                <w:i/>
                <w:sz w:val="22"/>
                <w:szCs w:val="22"/>
              </w:rPr>
              <w:t>Поиск заменяемых бумаг в сделках с конечными кредиторами *</w:t>
            </w:r>
          </w:p>
        </w:tc>
        <w:tc>
          <w:tcPr>
            <w:tcW w:w="6520" w:type="dxa"/>
            <w:tcBorders>
              <w:top w:val="single" w:sz="4" w:space="0" w:color="auto"/>
              <w:left w:val="single" w:sz="4" w:space="0" w:color="auto"/>
              <w:bottom w:val="single" w:sz="4" w:space="0" w:color="auto"/>
              <w:right w:val="single" w:sz="4" w:space="0" w:color="auto"/>
            </w:tcBorders>
          </w:tcPr>
          <w:p w:rsidR="00D67A07" w:rsidRDefault="00CD3DF4">
            <w:pPr>
              <w:widowControl w:val="0"/>
              <w:rPr>
                <w:sz w:val="22"/>
                <w:szCs w:val="22"/>
                <w:lang w:val="en-US"/>
              </w:rPr>
            </w:pPr>
            <w:r>
              <w:rPr>
                <w:sz w:val="22"/>
                <w:szCs w:val="22"/>
              </w:rPr>
              <w:t>Указывается:</w:t>
            </w:r>
          </w:p>
          <w:p w:rsidR="00D67A07" w:rsidRDefault="00CD3DF4">
            <w:pPr>
              <w:widowControl w:val="0"/>
              <w:numPr>
                <w:ilvl w:val="0"/>
                <w:numId w:val="21"/>
              </w:numPr>
              <w:ind w:left="318" w:hanging="283"/>
              <w:jc w:val="both"/>
              <w:rPr>
                <w:sz w:val="22"/>
                <w:szCs w:val="22"/>
              </w:rPr>
            </w:pPr>
            <w:r>
              <w:rPr>
                <w:sz w:val="22"/>
                <w:szCs w:val="22"/>
                <w:lang w:val="en-US"/>
              </w:rPr>
              <w:t>Y</w:t>
            </w:r>
            <w:r>
              <w:rPr>
                <w:sz w:val="22"/>
                <w:szCs w:val="22"/>
              </w:rPr>
              <w:t xml:space="preserve"> – разрешена замена ценных бумаг в сделках РЕПО с Глобальным кредитором на основании служебного поручения НРД при необходимости использования Заменяемых ценных бумаг в следующих случаях:</w:t>
            </w:r>
          </w:p>
          <w:p w:rsidR="00D67A07" w:rsidRDefault="00CD3DF4">
            <w:pPr>
              <w:widowControl w:val="0"/>
              <w:numPr>
                <w:ilvl w:val="0"/>
                <w:numId w:val="48"/>
              </w:numPr>
              <w:tabs>
                <w:tab w:val="left" w:pos="743"/>
              </w:tabs>
              <w:ind w:left="743" w:hanging="283"/>
              <w:jc w:val="both"/>
              <w:rPr>
                <w:sz w:val="22"/>
                <w:szCs w:val="22"/>
              </w:rPr>
            </w:pPr>
            <w:r>
              <w:rPr>
                <w:sz w:val="22"/>
                <w:szCs w:val="22"/>
              </w:rPr>
              <w:t>исполнение обязательств по второй части Сделки междилерского РЕПО;</w:t>
            </w:r>
          </w:p>
          <w:p w:rsidR="00D67A07" w:rsidRDefault="00CD3DF4">
            <w:pPr>
              <w:widowControl w:val="0"/>
              <w:numPr>
                <w:ilvl w:val="0"/>
                <w:numId w:val="48"/>
              </w:numPr>
              <w:tabs>
                <w:tab w:val="left" w:pos="743"/>
              </w:tabs>
              <w:ind w:left="743" w:hanging="283"/>
              <w:jc w:val="both"/>
              <w:rPr>
                <w:sz w:val="22"/>
                <w:szCs w:val="22"/>
              </w:rPr>
            </w:pPr>
            <w:r>
              <w:rPr>
                <w:sz w:val="22"/>
                <w:szCs w:val="22"/>
              </w:rPr>
              <w:t xml:space="preserve">исполнение </w:t>
            </w:r>
            <w:hyperlink w:anchor="_Поручение_на_изменение" w:tooltip="#_Поручение_на_изменение" w:history="1">
              <w:r>
                <w:rPr>
                  <w:rStyle w:val="af1"/>
                  <w:color w:val="auto"/>
                  <w:sz w:val="22"/>
                  <w:szCs w:val="22"/>
                  <w:u w:val="none"/>
                </w:rPr>
                <w:t>Поручения на замену</w:t>
              </w:r>
            </w:hyperlink>
            <w:r>
              <w:rPr>
                <w:sz w:val="22"/>
                <w:szCs w:val="22"/>
              </w:rPr>
              <w:t xml:space="preserve"> по Сделке междилерского РЕПО;</w:t>
            </w:r>
          </w:p>
          <w:p w:rsidR="00D67A07" w:rsidRDefault="00CD3DF4">
            <w:pPr>
              <w:widowControl w:val="0"/>
              <w:numPr>
                <w:ilvl w:val="0"/>
                <w:numId w:val="48"/>
              </w:numPr>
              <w:tabs>
                <w:tab w:val="left" w:pos="743"/>
              </w:tabs>
              <w:ind w:left="743" w:hanging="283"/>
              <w:jc w:val="both"/>
              <w:rPr>
                <w:sz w:val="22"/>
                <w:szCs w:val="22"/>
              </w:rPr>
            </w:pPr>
            <w:r>
              <w:rPr>
                <w:sz w:val="22"/>
                <w:szCs w:val="22"/>
              </w:rPr>
              <w:t>внесение Компенсационного взноса Кредитором по Сделке междилерского РЕПО;</w:t>
            </w:r>
          </w:p>
          <w:p w:rsidR="00D67A07" w:rsidRDefault="00CD3DF4">
            <w:pPr>
              <w:widowControl w:val="0"/>
              <w:numPr>
                <w:ilvl w:val="0"/>
                <w:numId w:val="48"/>
              </w:numPr>
              <w:tabs>
                <w:tab w:val="left" w:pos="743"/>
              </w:tabs>
              <w:ind w:left="743" w:hanging="283"/>
              <w:jc w:val="both"/>
              <w:rPr>
                <w:sz w:val="22"/>
                <w:szCs w:val="22"/>
              </w:rPr>
            </w:pPr>
            <w:r>
              <w:rPr>
                <w:sz w:val="22"/>
                <w:szCs w:val="22"/>
              </w:rPr>
              <w:t xml:space="preserve">исполнение </w:t>
            </w:r>
            <w:hyperlink w:anchor="_Поручение_на_подбор" w:tooltip="#_Поручение_на_подбор" w:history="1">
              <w:r>
                <w:rPr>
                  <w:rStyle w:val="af1"/>
                  <w:color w:val="auto"/>
                  <w:sz w:val="22"/>
                  <w:szCs w:val="22"/>
                  <w:u w:val="none"/>
                </w:rPr>
                <w:t>Поручения на Подбор</w:t>
              </w:r>
            </w:hyperlink>
            <w:r>
              <w:rPr>
                <w:sz w:val="22"/>
                <w:szCs w:val="22"/>
              </w:rPr>
              <w:t xml:space="preserve"> при соблюдении условий, предусмотренным пунктом </w:t>
            </w:r>
            <w:r>
              <w:rPr>
                <w:sz w:val="22"/>
                <w:szCs w:val="22"/>
              </w:rPr>
              <w:fldChar w:fldCharType="begin"/>
            </w:r>
            <w:r>
              <w:rPr>
                <w:sz w:val="22"/>
                <w:szCs w:val="22"/>
              </w:rPr>
              <w:instrText xml:space="preserve"> REF _Ref19279625 \n \h  \* MERGEFORMAT </w:instrText>
            </w:r>
            <w:r>
              <w:rPr>
                <w:sz w:val="22"/>
                <w:szCs w:val="22"/>
              </w:rPr>
            </w:r>
            <w:r>
              <w:rPr>
                <w:sz w:val="22"/>
                <w:szCs w:val="22"/>
              </w:rPr>
              <w:fldChar w:fldCharType="separate"/>
            </w:r>
            <w:r>
              <w:rPr>
                <w:sz w:val="22"/>
                <w:szCs w:val="22"/>
              </w:rPr>
              <w:t>49.11</w:t>
            </w:r>
            <w:r>
              <w:rPr>
                <w:sz w:val="22"/>
                <w:szCs w:val="22"/>
              </w:rPr>
              <w:fldChar w:fldCharType="end"/>
            </w:r>
            <w:r>
              <w:rPr>
                <w:sz w:val="22"/>
                <w:szCs w:val="22"/>
              </w:rPr>
              <w:t xml:space="preserve"> Порядка;</w:t>
            </w:r>
          </w:p>
          <w:p w:rsidR="00D67A07" w:rsidRDefault="00CD3DF4">
            <w:pPr>
              <w:widowControl w:val="0"/>
              <w:numPr>
                <w:ilvl w:val="0"/>
                <w:numId w:val="21"/>
              </w:numPr>
              <w:ind w:left="318" w:hanging="283"/>
              <w:jc w:val="both"/>
              <w:rPr>
                <w:sz w:val="22"/>
                <w:szCs w:val="22"/>
              </w:rPr>
            </w:pPr>
            <w:r>
              <w:rPr>
                <w:sz w:val="22"/>
                <w:szCs w:val="22"/>
                <w:lang w:val="en-US"/>
              </w:rPr>
              <w:t>N</w:t>
            </w:r>
            <w:r>
              <w:rPr>
                <w:sz w:val="22"/>
                <w:szCs w:val="22"/>
              </w:rPr>
              <w:t xml:space="preserve"> - Замена ценных бумаг в сделках РЕПО с Глобальным кредитором на основании служебного поручения НРД в указанных выше случаях не разрешена.</w:t>
            </w:r>
          </w:p>
        </w:tc>
        <w:tc>
          <w:tcPr>
            <w:tcW w:w="1559" w:type="dxa"/>
            <w:tcBorders>
              <w:top w:val="single" w:sz="4" w:space="0" w:color="auto"/>
              <w:left w:val="single" w:sz="4" w:space="0" w:color="auto"/>
              <w:bottom w:val="single" w:sz="4" w:space="0" w:color="auto"/>
              <w:right w:val="single" w:sz="4" w:space="0" w:color="auto"/>
            </w:tcBorders>
          </w:tcPr>
          <w:p w:rsidR="00D67A07" w:rsidRDefault="00CD3DF4">
            <w:pPr>
              <w:widowControl w:val="0"/>
              <w:jc w:val="center"/>
              <w:rPr>
                <w:b/>
                <w:sz w:val="22"/>
                <w:szCs w:val="22"/>
              </w:rPr>
            </w:pPr>
            <w:r>
              <w:rPr>
                <w:b/>
                <w:sz w:val="22"/>
                <w:szCs w:val="22"/>
              </w:rPr>
              <w:t>О</w:t>
            </w:r>
          </w:p>
        </w:tc>
      </w:tr>
    </w:tbl>
    <w:p w:rsidR="00D67A07" w:rsidRDefault="00D67A07">
      <w:pPr>
        <w:pStyle w:val="14"/>
        <w:tabs>
          <w:tab w:val="left" w:pos="426"/>
        </w:tabs>
        <w:jc w:val="both"/>
        <w:rPr>
          <w:caps/>
          <w:sz w:val="12"/>
          <w:szCs w:val="12"/>
        </w:rPr>
      </w:pPr>
    </w:p>
    <w:p w:rsidR="00D67A07" w:rsidRDefault="00D67A07">
      <w:pPr>
        <w:pStyle w:val="14"/>
        <w:tabs>
          <w:tab w:val="left" w:pos="426"/>
        </w:tabs>
        <w:jc w:val="both"/>
        <w:rPr>
          <w:caps/>
          <w:sz w:val="12"/>
          <w:szCs w:val="12"/>
        </w:rPr>
      </w:pPr>
    </w:p>
    <w:p w:rsidR="00D67A07" w:rsidRDefault="00CD3DF4">
      <w:pPr>
        <w:pStyle w:val="14"/>
        <w:tabs>
          <w:tab w:val="left" w:pos="284"/>
        </w:tabs>
        <w:ind w:left="284" w:hanging="284"/>
        <w:jc w:val="both"/>
        <w:rPr>
          <w:sz w:val="22"/>
          <w:szCs w:val="22"/>
        </w:rPr>
      </w:pPr>
      <w:r>
        <w:t xml:space="preserve">* </w:t>
      </w:r>
      <w:r>
        <w:rPr>
          <w:sz w:val="22"/>
          <w:szCs w:val="22"/>
        </w:rPr>
        <w:t>Не рекомендуется указывать признак «</w:t>
      </w:r>
      <w:r>
        <w:rPr>
          <w:sz w:val="22"/>
          <w:szCs w:val="22"/>
          <w:lang w:val="en-US"/>
        </w:rPr>
        <w:t>Y</w:t>
      </w:r>
      <w:r>
        <w:rPr>
          <w:sz w:val="22"/>
          <w:szCs w:val="22"/>
        </w:rPr>
        <w:t xml:space="preserve">» в случае наличия в </w:t>
      </w:r>
      <w:hyperlink w:anchor="_Поручение_на_Маркирование_1" w:tooltip="#_Поручение_на_Маркирование_1" w:history="1">
        <w:r>
          <w:rPr>
            <w:rStyle w:val="af1"/>
            <w:color w:val="auto"/>
            <w:sz w:val="22"/>
            <w:szCs w:val="22"/>
            <w:u w:val="none"/>
          </w:rPr>
          <w:t>Поручении на маркирование</w:t>
        </w:r>
      </w:hyperlink>
      <w:r>
        <w:rPr>
          <w:sz w:val="22"/>
          <w:szCs w:val="22"/>
        </w:rPr>
        <w:t xml:space="preserve"> для Групп сделок с Глобальными кредиторами раздела счета депо, на котором хранятся ценные бумаги, требующие обособленного учета, во избежание нарушения такого учета.</w:t>
      </w:r>
    </w:p>
    <w:p w:rsidR="00D67A07" w:rsidRDefault="00D67A07">
      <w:pPr>
        <w:pStyle w:val="14"/>
        <w:tabs>
          <w:tab w:val="left" w:pos="284"/>
        </w:tabs>
        <w:ind w:left="284" w:hanging="284"/>
        <w:jc w:val="both"/>
        <w:rPr>
          <w:sz w:val="22"/>
          <w:szCs w:val="22"/>
        </w:rPr>
      </w:pPr>
    </w:p>
    <w:p w:rsidR="00D67A07" w:rsidRDefault="00D67A07">
      <w:pPr>
        <w:pStyle w:val="14"/>
        <w:tabs>
          <w:tab w:val="left" w:pos="284"/>
        </w:tabs>
        <w:ind w:left="284" w:hanging="284"/>
        <w:jc w:val="both"/>
      </w:pPr>
    </w:p>
    <w:p w:rsidR="00D67A07" w:rsidRDefault="00D67A07">
      <w:pPr>
        <w:pStyle w:val="14"/>
        <w:tabs>
          <w:tab w:val="left" w:pos="284"/>
        </w:tabs>
        <w:ind w:left="284" w:hanging="284"/>
        <w:jc w:val="both"/>
        <w:rPr>
          <w:caps/>
          <w:sz w:val="12"/>
          <w:szCs w:val="12"/>
        </w:rPr>
      </w:pPr>
    </w:p>
    <w:p w:rsidR="00D67A07" w:rsidRDefault="00CD3DF4">
      <w:pPr>
        <w:rPr>
          <w:caps/>
          <w:sz w:val="12"/>
          <w:szCs w:val="12"/>
        </w:rPr>
      </w:pPr>
      <w:r>
        <w:rPr>
          <w:caps/>
          <w:sz w:val="12"/>
          <w:szCs w:val="12"/>
        </w:rPr>
        <w:br w:type="page" w:clear="all"/>
      </w:r>
    </w:p>
    <w:p w:rsidR="00D67A07" w:rsidRDefault="00D67A07">
      <w:pPr>
        <w:pStyle w:val="14"/>
        <w:tabs>
          <w:tab w:val="left" w:pos="426"/>
        </w:tabs>
        <w:ind w:left="710"/>
        <w:jc w:val="both"/>
        <w:rPr>
          <w:caps/>
          <w:sz w:val="12"/>
          <w:szCs w:val="12"/>
        </w:rPr>
      </w:pPr>
    </w:p>
    <w:p w:rsidR="00D67A07" w:rsidRDefault="00CD3DF4">
      <w:pPr>
        <w:pStyle w:val="3"/>
        <w:numPr>
          <w:ilvl w:val="3"/>
          <w:numId w:val="26"/>
        </w:numPr>
        <w:ind w:left="284" w:hanging="284"/>
        <w:rPr>
          <w:rFonts w:ascii="Times New Roman" w:hAnsi="Times New Roman"/>
          <w:b w:val="0"/>
          <w:color w:val="auto"/>
        </w:rPr>
      </w:pPr>
      <w:bookmarkStart w:id="275" w:name="_Поручение_на_регистрацию_4"/>
      <w:bookmarkStart w:id="276" w:name="_Toc21014774"/>
      <w:bookmarkStart w:id="277" w:name="_Toc163829123"/>
      <w:bookmarkEnd w:id="275"/>
      <w:r>
        <w:rPr>
          <w:rFonts w:ascii="Times New Roman" w:hAnsi="Times New Roman"/>
          <w:b w:val="0"/>
          <w:color w:val="auto"/>
        </w:rPr>
        <w:t>Поручение на регистрацию Корзин РЕПО</w:t>
      </w:r>
      <w:bookmarkEnd w:id="276"/>
      <w:bookmarkEnd w:id="277"/>
    </w:p>
    <w:p w:rsidR="00D67A07" w:rsidRDefault="00D67A07"/>
    <w:p w:rsidR="00D67A07" w:rsidRDefault="00CD3DF4">
      <w:pPr>
        <w:jc w:val="right"/>
        <w:rPr>
          <w:rStyle w:val="8pt02"/>
          <w:b/>
          <w:color w:val="auto"/>
          <w:sz w:val="20"/>
          <w:szCs w:val="20"/>
          <w:lang w:val="ru-RU"/>
        </w:rPr>
      </w:pPr>
      <w:r>
        <w:rPr>
          <w:b/>
          <w:sz w:val="20"/>
          <w:szCs w:val="20"/>
        </w:rPr>
        <w:t>Форма MF18B</w:t>
      </w:r>
    </w:p>
    <w:p w:rsidR="00D67A07" w:rsidRDefault="00D67A07">
      <w:pPr>
        <w:pStyle w:val="afff"/>
        <w:jc w:val="right"/>
        <w:rPr>
          <w:rStyle w:val="8pt02"/>
          <w:b/>
          <w:color w:val="auto"/>
          <w:sz w:val="20"/>
          <w:lang w:val="ru-RU"/>
        </w:rPr>
      </w:pPr>
    </w:p>
    <w:p w:rsidR="00D67A07" w:rsidRDefault="00D67A07">
      <w:pPr>
        <w:jc w:val="center"/>
        <w:rPr>
          <w:b/>
        </w:rPr>
      </w:pPr>
    </w:p>
    <w:p w:rsidR="00D67A07" w:rsidRDefault="00CD3DF4">
      <w:pPr>
        <w:jc w:val="center"/>
        <w:rPr>
          <w:b/>
        </w:rPr>
      </w:pPr>
      <w:r>
        <w:rPr>
          <w:b/>
        </w:rPr>
        <w:t>ПОРУЧЕНИЕ № ___</w:t>
      </w:r>
    </w:p>
    <w:p w:rsidR="00D67A07" w:rsidRDefault="00CD3DF4">
      <w:pPr>
        <w:ind w:right="851"/>
        <w:jc w:val="center"/>
      </w:pPr>
      <w:r>
        <w:t xml:space="preserve">               от «___» ____________ 20__ г.</w:t>
      </w:r>
    </w:p>
    <w:p w:rsidR="00D67A07" w:rsidRDefault="00D67A07">
      <w:pPr>
        <w:ind w:right="850"/>
        <w:jc w:val="center"/>
      </w:pPr>
    </w:p>
    <w:tbl>
      <w:tblPr>
        <w:tblW w:w="10058" w:type="dxa"/>
        <w:tblInd w:w="107" w:type="dxa"/>
        <w:tblLayout w:type="fixed"/>
        <w:tblCellMar>
          <w:left w:w="107" w:type="dxa"/>
          <w:right w:w="107" w:type="dxa"/>
        </w:tblCellMar>
        <w:tblLook w:val="04A0" w:firstRow="1" w:lastRow="0" w:firstColumn="1" w:lastColumn="0" w:noHBand="0" w:noVBand="1"/>
      </w:tblPr>
      <w:tblGrid>
        <w:gridCol w:w="1512"/>
        <w:gridCol w:w="7447"/>
        <w:gridCol w:w="283"/>
        <w:gridCol w:w="13"/>
        <w:gridCol w:w="803"/>
      </w:tblGrid>
      <w:tr w:rsidR="00D67A07">
        <w:trPr>
          <w:cantSplit/>
        </w:trPr>
        <w:tc>
          <w:tcPr>
            <w:tcW w:w="1512" w:type="dxa"/>
            <w:shd w:val="pct5" w:color="auto" w:fill="auto"/>
          </w:tcPr>
          <w:p w:rsidR="00D67A07" w:rsidRDefault="00CD3DF4">
            <w:pPr>
              <w:jc w:val="center"/>
              <w:rPr>
                <w:b/>
                <w:i/>
                <w:sz w:val="22"/>
                <w:szCs w:val="22"/>
              </w:rPr>
            </w:pPr>
            <w:r>
              <w:rPr>
                <w:b/>
                <w:i/>
                <w:sz w:val="22"/>
                <w:szCs w:val="22"/>
              </w:rPr>
              <w:t>Операция</w:t>
            </w:r>
          </w:p>
        </w:tc>
        <w:tc>
          <w:tcPr>
            <w:tcW w:w="7447" w:type="dxa"/>
            <w:tcBorders>
              <w:top w:val="none" w:sz="4" w:space="0" w:color="000000"/>
              <w:left w:val="none" w:sz="4" w:space="0" w:color="000000"/>
              <w:bottom w:val="single" w:sz="4" w:space="0" w:color="auto"/>
              <w:right w:val="none" w:sz="4" w:space="0" w:color="000000"/>
            </w:tcBorders>
            <w:shd w:val="pct5" w:color="auto" w:fill="auto"/>
          </w:tcPr>
          <w:p w:rsidR="00D67A07" w:rsidRDefault="00D67A07">
            <w:pPr>
              <w:ind w:left="-108" w:right="-108"/>
              <w:jc w:val="center"/>
            </w:pPr>
          </w:p>
        </w:tc>
        <w:tc>
          <w:tcPr>
            <w:tcW w:w="296" w:type="dxa"/>
            <w:gridSpan w:val="2"/>
          </w:tcPr>
          <w:p w:rsidR="00D67A07" w:rsidRDefault="00D67A07">
            <w:pPr>
              <w:ind w:left="601"/>
            </w:pPr>
          </w:p>
        </w:tc>
        <w:tc>
          <w:tcPr>
            <w:tcW w:w="803" w:type="dxa"/>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rPr>
          <w:cantSplit/>
        </w:trPr>
        <w:tc>
          <w:tcPr>
            <w:tcW w:w="1512" w:type="dxa"/>
            <w:tcMar>
              <w:top w:w="0" w:type="dxa"/>
              <w:left w:w="108" w:type="dxa"/>
              <w:bottom w:w="0" w:type="dxa"/>
              <w:right w:w="108" w:type="dxa"/>
            </w:tcMar>
          </w:tcPr>
          <w:p w:rsidR="00D67A07" w:rsidRDefault="00D67A07">
            <w:pPr>
              <w:rPr>
                <w:sz w:val="12"/>
              </w:rPr>
            </w:pPr>
          </w:p>
        </w:tc>
        <w:tc>
          <w:tcPr>
            <w:tcW w:w="7447" w:type="dxa"/>
            <w:tcMar>
              <w:top w:w="0" w:type="dxa"/>
              <w:left w:w="108" w:type="dxa"/>
              <w:bottom w:w="0" w:type="dxa"/>
              <w:right w:w="108" w:type="dxa"/>
            </w:tcMar>
          </w:tcPr>
          <w:p w:rsidR="00D67A07" w:rsidRDefault="00CD3DF4">
            <w:pPr>
              <w:jc w:val="center"/>
              <w:rPr>
                <w:i/>
                <w:iCs/>
                <w:sz w:val="12"/>
              </w:rPr>
            </w:pPr>
            <w:r>
              <w:rPr>
                <w:i/>
                <w:iCs/>
                <w:sz w:val="12"/>
              </w:rPr>
              <w:t>Наименование</w:t>
            </w:r>
          </w:p>
        </w:tc>
        <w:tc>
          <w:tcPr>
            <w:tcW w:w="283" w:type="dxa"/>
            <w:tcMar>
              <w:top w:w="0" w:type="dxa"/>
              <w:left w:w="108" w:type="dxa"/>
              <w:bottom w:w="0" w:type="dxa"/>
              <w:right w:w="108" w:type="dxa"/>
            </w:tcMar>
          </w:tcPr>
          <w:p w:rsidR="00D67A07" w:rsidRDefault="00D67A07">
            <w:pPr>
              <w:jc w:val="center"/>
              <w:rPr>
                <w:i/>
                <w:sz w:val="12"/>
              </w:rPr>
            </w:pPr>
          </w:p>
        </w:tc>
        <w:tc>
          <w:tcPr>
            <w:tcW w:w="816" w:type="dxa"/>
            <w:gridSpan w:val="2"/>
            <w:tcMar>
              <w:top w:w="0" w:type="dxa"/>
              <w:left w:w="108" w:type="dxa"/>
              <w:bottom w:w="0" w:type="dxa"/>
              <w:right w:w="108" w:type="dxa"/>
            </w:tcMar>
          </w:tcPr>
          <w:p w:rsidR="00D67A07" w:rsidRDefault="00CD3DF4">
            <w:pPr>
              <w:jc w:val="center"/>
              <w:rPr>
                <w:i/>
                <w:iCs/>
                <w:sz w:val="12"/>
              </w:rPr>
            </w:pPr>
            <w:r>
              <w:rPr>
                <w:i/>
                <w:iCs/>
                <w:sz w:val="12"/>
              </w:rPr>
              <w:t>Код</w:t>
            </w:r>
          </w:p>
        </w:tc>
      </w:tr>
    </w:tbl>
    <w:p w:rsidR="00D67A07" w:rsidRDefault="00D67A07"/>
    <w:tbl>
      <w:tblPr>
        <w:tblW w:w="1006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21"/>
      </w:tblGrid>
      <w:tr w:rsidR="00D67A07">
        <w:tc>
          <w:tcPr>
            <w:tcW w:w="2268" w:type="dxa"/>
          </w:tcPr>
          <w:p w:rsidR="00D67A07" w:rsidRDefault="00CD3DF4">
            <w:pPr>
              <w:rPr>
                <w:sz w:val="16"/>
              </w:rPr>
            </w:pPr>
            <w:r>
              <w:rPr>
                <w:i/>
                <w:sz w:val="18"/>
              </w:rPr>
              <w:t>Получатель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21"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21"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21" w:type="dxa"/>
          </w:tcPr>
          <w:p w:rsidR="00D67A07" w:rsidRDefault="00CD3DF4">
            <w:pPr>
              <w:jc w:val="center"/>
              <w:rPr>
                <w:i/>
                <w:iCs/>
                <w:sz w:val="12"/>
              </w:rPr>
            </w:pPr>
            <w:r>
              <w:rPr>
                <w:i/>
                <w:iCs/>
                <w:sz w:val="12"/>
              </w:rPr>
              <w:t>Краткое наименование</w:t>
            </w:r>
          </w:p>
        </w:tc>
      </w:tr>
    </w:tbl>
    <w:p w:rsidR="00D67A07" w:rsidRDefault="00D67A07">
      <w:pPr>
        <w:ind w:right="850"/>
        <w:rPr>
          <w:sz w:val="16"/>
        </w:rPr>
      </w:pPr>
    </w:p>
    <w:tbl>
      <w:tblPr>
        <w:tblW w:w="10079" w:type="dxa"/>
        <w:tblInd w:w="94" w:type="dxa"/>
        <w:tblLayout w:type="fixed"/>
        <w:tblLook w:val="04A0" w:firstRow="1" w:lastRow="0" w:firstColumn="1" w:lastColumn="0" w:noHBand="0" w:noVBand="1"/>
      </w:tblPr>
      <w:tblGrid>
        <w:gridCol w:w="2245"/>
        <w:gridCol w:w="11"/>
        <w:gridCol w:w="11"/>
        <w:gridCol w:w="273"/>
        <w:gridCol w:w="11"/>
        <w:gridCol w:w="273"/>
        <w:gridCol w:w="11"/>
        <w:gridCol w:w="273"/>
        <w:gridCol w:w="11"/>
        <w:gridCol w:w="273"/>
        <w:gridCol w:w="11"/>
        <w:gridCol w:w="284"/>
        <w:gridCol w:w="284"/>
        <w:gridCol w:w="284"/>
        <w:gridCol w:w="284"/>
        <w:gridCol w:w="284"/>
        <w:gridCol w:w="284"/>
        <w:gridCol w:w="284"/>
        <w:gridCol w:w="284"/>
        <w:gridCol w:w="284"/>
        <w:gridCol w:w="284"/>
        <w:gridCol w:w="1567"/>
        <w:gridCol w:w="2269"/>
      </w:tblGrid>
      <w:tr w:rsidR="00D67A07">
        <w:tc>
          <w:tcPr>
            <w:tcW w:w="2267" w:type="dxa"/>
            <w:gridSpan w:val="3"/>
          </w:tcPr>
          <w:p w:rsidR="00D67A07" w:rsidRDefault="00CD3DF4">
            <w:pPr>
              <w:rPr>
                <w:sz w:val="16"/>
              </w:rPr>
            </w:pPr>
            <w:r>
              <w:rPr>
                <w:i/>
                <w:sz w:val="18"/>
              </w:rPr>
              <w:t>Инициатор поручения:</w:t>
            </w: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36" w:type="dxa"/>
            <w:gridSpan w:val="2"/>
          </w:tcPr>
          <w:p w:rsidR="00D67A07" w:rsidRDefault="00D67A07">
            <w:pPr>
              <w:rPr>
                <w:sz w:val="16"/>
              </w:rPr>
            </w:pPr>
          </w:p>
        </w:tc>
      </w:tr>
      <w:tr w:rsidR="00D67A07">
        <w:tc>
          <w:tcPr>
            <w:tcW w:w="2267" w:type="dxa"/>
            <w:gridSpan w:val="3"/>
          </w:tcPr>
          <w:p w:rsidR="00D67A07" w:rsidRDefault="00D67A07">
            <w:pPr>
              <w:rPr>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36" w:type="dxa"/>
            <w:gridSpan w:val="2"/>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7" w:type="dxa"/>
            <w:gridSpan w:val="3"/>
          </w:tcPr>
          <w:p w:rsidR="00D67A07" w:rsidRDefault="00D67A07">
            <w:pPr>
              <w:rPr>
                <w:i/>
                <w:sz w:val="12"/>
              </w:rPr>
            </w:pPr>
          </w:p>
        </w:tc>
        <w:tc>
          <w:tcPr>
            <w:tcW w:w="3692" w:type="dxa"/>
            <w:gridSpan w:val="17"/>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36" w:type="dxa"/>
            <w:gridSpan w:val="2"/>
          </w:tcPr>
          <w:p w:rsidR="00D67A07" w:rsidRDefault="00CD3DF4">
            <w:pPr>
              <w:jc w:val="center"/>
              <w:rPr>
                <w:i/>
                <w:iCs/>
                <w:sz w:val="12"/>
              </w:rPr>
            </w:pPr>
            <w:r>
              <w:rPr>
                <w:i/>
                <w:iCs/>
                <w:sz w:val="12"/>
              </w:rPr>
              <w:t>Краткое наименование</w:t>
            </w:r>
          </w:p>
        </w:tc>
      </w:tr>
      <w:tr w:rsidR="00D67A07">
        <w:trPr>
          <w:cantSplit/>
        </w:trPr>
        <w:tc>
          <w:tcPr>
            <w:tcW w:w="2267" w:type="dxa"/>
            <w:gridSpan w:val="3"/>
          </w:tcPr>
          <w:p w:rsidR="00D67A07" w:rsidRDefault="00D67A07">
            <w:pPr>
              <w:rPr>
                <w:i/>
                <w:sz w:val="12"/>
              </w:rPr>
            </w:pPr>
          </w:p>
        </w:tc>
        <w:tc>
          <w:tcPr>
            <w:tcW w:w="3692" w:type="dxa"/>
            <w:gridSpan w:val="17"/>
          </w:tcPr>
          <w:p w:rsidR="00D67A07" w:rsidRDefault="00D67A07">
            <w:pPr>
              <w:jc w:val="center"/>
              <w:rPr>
                <w:i/>
                <w:iCs/>
                <w:sz w:val="12"/>
              </w:rPr>
            </w:pPr>
          </w:p>
        </w:tc>
        <w:tc>
          <w:tcPr>
            <w:tcW w:w="284" w:type="dxa"/>
          </w:tcPr>
          <w:p w:rsidR="00D67A07" w:rsidRDefault="00D67A07">
            <w:pPr>
              <w:jc w:val="center"/>
              <w:rPr>
                <w:i/>
                <w:sz w:val="12"/>
              </w:rPr>
            </w:pPr>
          </w:p>
        </w:tc>
        <w:tc>
          <w:tcPr>
            <w:tcW w:w="3836" w:type="dxa"/>
            <w:gridSpan w:val="2"/>
          </w:tcPr>
          <w:p w:rsidR="00D67A07" w:rsidRDefault="00D67A07">
            <w:pPr>
              <w:jc w:val="center"/>
              <w:rPr>
                <w:i/>
                <w:iCs/>
                <w:sz w:val="12"/>
              </w:rPr>
            </w:pPr>
          </w:p>
        </w:tc>
      </w:tr>
      <w:tr w:rsidR="00D67A07">
        <w:tc>
          <w:tcPr>
            <w:tcW w:w="2256" w:type="dxa"/>
            <w:gridSpan w:val="2"/>
          </w:tcPr>
          <w:p w:rsidR="00D67A07" w:rsidRDefault="00CD3DF4">
            <w:pPr>
              <w:rPr>
                <w:sz w:val="16"/>
              </w:rPr>
            </w:pPr>
            <w:r>
              <w:rPr>
                <w:i/>
                <w:sz w:val="18"/>
              </w:rPr>
              <w:t>Владелец корзины:</w:t>
            </w: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95" w:type="dxa"/>
            <w:gridSpan w:val="2"/>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36" w:type="dxa"/>
            <w:gridSpan w:val="2"/>
          </w:tcPr>
          <w:p w:rsidR="00D67A07" w:rsidRDefault="00D67A07">
            <w:pPr>
              <w:rPr>
                <w:sz w:val="16"/>
              </w:rPr>
            </w:pPr>
          </w:p>
        </w:tc>
      </w:tr>
      <w:tr w:rsidR="00D67A07">
        <w:tc>
          <w:tcPr>
            <w:tcW w:w="2256" w:type="dxa"/>
            <w:gridSpan w:val="2"/>
          </w:tcPr>
          <w:p w:rsidR="00D67A07" w:rsidRDefault="00D67A07">
            <w:pPr>
              <w:rPr>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95"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36" w:type="dxa"/>
            <w:gridSpan w:val="2"/>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56" w:type="dxa"/>
            <w:gridSpan w:val="2"/>
          </w:tcPr>
          <w:p w:rsidR="00D67A07" w:rsidRDefault="00D67A07">
            <w:pPr>
              <w:rPr>
                <w:i/>
                <w:sz w:val="12"/>
              </w:rPr>
            </w:pPr>
          </w:p>
        </w:tc>
        <w:tc>
          <w:tcPr>
            <w:tcW w:w="3703" w:type="dxa"/>
            <w:gridSpan w:val="18"/>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36" w:type="dxa"/>
            <w:gridSpan w:val="2"/>
          </w:tcPr>
          <w:p w:rsidR="00D67A07" w:rsidRDefault="00CD3DF4">
            <w:pPr>
              <w:jc w:val="center"/>
              <w:rPr>
                <w:i/>
                <w:iCs/>
                <w:sz w:val="12"/>
              </w:rPr>
            </w:pPr>
            <w:r>
              <w:rPr>
                <w:i/>
                <w:iCs/>
                <w:sz w:val="12"/>
              </w:rPr>
              <w:t>Краткое наименование</w:t>
            </w:r>
          </w:p>
        </w:tc>
      </w:tr>
      <w:tr w:rsidR="00D67A07">
        <w:trPr>
          <w:cantSplit/>
        </w:trPr>
        <w:tc>
          <w:tcPr>
            <w:tcW w:w="2245" w:type="dxa"/>
          </w:tcPr>
          <w:p w:rsidR="00D67A07" w:rsidRDefault="00D67A07">
            <w:pPr>
              <w:rPr>
                <w:i/>
                <w:sz w:val="12"/>
              </w:rPr>
            </w:pPr>
          </w:p>
        </w:tc>
        <w:tc>
          <w:tcPr>
            <w:tcW w:w="3714" w:type="dxa"/>
            <w:gridSpan w:val="19"/>
          </w:tcPr>
          <w:p w:rsidR="00D67A07" w:rsidRDefault="00D67A07">
            <w:pPr>
              <w:jc w:val="center"/>
              <w:rPr>
                <w:i/>
                <w:iCs/>
                <w:sz w:val="12"/>
              </w:rPr>
            </w:pPr>
          </w:p>
        </w:tc>
        <w:tc>
          <w:tcPr>
            <w:tcW w:w="284" w:type="dxa"/>
          </w:tcPr>
          <w:p w:rsidR="00D67A07" w:rsidRDefault="00D67A07">
            <w:pPr>
              <w:jc w:val="center"/>
              <w:rPr>
                <w:i/>
                <w:sz w:val="12"/>
              </w:rPr>
            </w:pPr>
          </w:p>
        </w:tc>
        <w:tc>
          <w:tcPr>
            <w:tcW w:w="3836" w:type="dxa"/>
            <w:gridSpan w:val="2"/>
          </w:tcPr>
          <w:p w:rsidR="00D67A07" w:rsidRDefault="00D67A07">
            <w:pPr>
              <w:jc w:val="center"/>
              <w:rPr>
                <w:i/>
                <w:iCs/>
                <w:sz w:val="12"/>
              </w:rPr>
            </w:pPr>
          </w:p>
        </w:tc>
      </w:tr>
      <w:tr w:rsidR="00D67A07">
        <w:tc>
          <w:tcPr>
            <w:tcW w:w="2267" w:type="dxa"/>
            <w:gridSpan w:val="3"/>
          </w:tcPr>
          <w:p w:rsidR="00D67A07" w:rsidRDefault="00CD3DF4">
            <w:pPr>
              <w:rPr>
                <w:sz w:val="16"/>
              </w:rPr>
            </w:pPr>
            <w:r>
              <w:rPr>
                <w:b/>
                <w:i/>
                <w:sz w:val="18"/>
              </w:rPr>
              <w:t>Код корзины</w:t>
            </w:r>
            <w:r>
              <w:rPr>
                <w:i/>
                <w:sz w:val="18"/>
              </w:rPr>
              <w:t>:</w:t>
            </w: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135" w:type="dxa"/>
            <w:gridSpan w:val="3"/>
          </w:tcPr>
          <w:p w:rsidR="00D67A07" w:rsidRDefault="00CD3DF4">
            <w:pPr>
              <w:jc w:val="center"/>
              <w:rPr>
                <w:b/>
              </w:rPr>
            </w:pPr>
            <w:r>
              <w:rPr>
                <w:b/>
                <w:i/>
                <w:sz w:val="18"/>
              </w:rPr>
              <w:t>Название корзины</w:t>
            </w:r>
            <w:r>
              <w:rPr>
                <w:i/>
                <w:sz w:val="18"/>
              </w:rPr>
              <w:t>:</w:t>
            </w:r>
          </w:p>
        </w:tc>
        <w:tc>
          <w:tcPr>
            <w:tcW w:w="2269" w:type="dxa"/>
          </w:tcPr>
          <w:p w:rsidR="00D67A07" w:rsidRDefault="00D67A07">
            <w:pPr>
              <w:jc w:val="center"/>
              <w:rPr>
                <w:b/>
                <w:i/>
                <w:sz w:val="18"/>
              </w:rPr>
            </w:pPr>
          </w:p>
        </w:tc>
      </w:tr>
      <w:tr w:rsidR="00D67A07">
        <w:trPr>
          <w:trHeight w:val="73"/>
        </w:trPr>
        <w:tc>
          <w:tcPr>
            <w:tcW w:w="2267" w:type="dxa"/>
            <w:gridSpan w:val="3"/>
          </w:tcPr>
          <w:p w:rsidR="00D67A07" w:rsidRDefault="00D67A07">
            <w:pPr>
              <w:rPr>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135" w:type="dxa"/>
            <w:gridSpan w:val="3"/>
            <w:tcBorders>
              <w:top w:val="none" w:sz="4" w:space="0" w:color="000000"/>
              <w:left w:val="single" w:sz="4" w:space="0" w:color="auto"/>
              <w:right w:val="single" w:sz="4" w:space="0" w:color="auto"/>
            </w:tcBorders>
          </w:tcPr>
          <w:p w:rsidR="00D67A07" w:rsidRDefault="00D67A07">
            <w:pPr>
              <w:jc w:val="center"/>
              <w:rPr>
                <w:b/>
                <w:sz w:val="6"/>
              </w:rPr>
            </w:pPr>
          </w:p>
        </w:tc>
        <w:tc>
          <w:tcPr>
            <w:tcW w:w="2269" w:type="dxa"/>
            <w:tcBorders>
              <w:top w:val="none" w:sz="4" w:space="0" w:color="000000"/>
              <w:left w:val="single" w:sz="4" w:space="0" w:color="auto"/>
              <w:right w:val="single" w:sz="4" w:space="0" w:color="auto"/>
            </w:tcBorders>
          </w:tcPr>
          <w:p w:rsidR="00D67A07" w:rsidRDefault="00D67A07">
            <w:pPr>
              <w:jc w:val="center"/>
              <w:rPr>
                <w:b/>
                <w:sz w:val="6"/>
              </w:rPr>
            </w:pPr>
          </w:p>
        </w:tc>
      </w:tr>
    </w:tbl>
    <w:p w:rsidR="00D67A07" w:rsidRDefault="00D67A07">
      <w:pPr>
        <w:rPr>
          <w:b/>
          <w:i/>
          <w:lang w:val="en-US"/>
        </w:rPr>
      </w:pPr>
    </w:p>
    <w:p w:rsidR="00D67A07" w:rsidRDefault="00CD3DF4">
      <w:r>
        <w:rPr>
          <w:b/>
          <w:i/>
        </w:rPr>
        <w:t>Требования к корзине</w:t>
      </w:r>
    </w:p>
    <w:tbl>
      <w:tblPr>
        <w:tblW w:w="5000" w:type="pct"/>
        <w:tblInd w:w="93" w:type="dxa"/>
        <w:tblLook w:val="04A0" w:firstRow="1" w:lastRow="0" w:firstColumn="1" w:lastColumn="0" w:noHBand="0" w:noVBand="1"/>
      </w:tblPr>
      <w:tblGrid>
        <w:gridCol w:w="1136"/>
        <w:gridCol w:w="892"/>
        <w:gridCol w:w="878"/>
        <w:gridCol w:w="1003"/>
        <w:gridCol w:w="874"/>
        <w:gridCol w:w="1037"/>
        <w:gridCol w:w="959"/>
        <w:gridCol w:w="1041"/>
        <w:gridCol w:w="947"/>
        <w:gridCol w:w="1136"/>
      </w:tblGrid>
      <w:tr w:rsidR="00D67A07">
        <w:tc>
          <w:tcPr>
            <w:tcW w:w="560" w:type="pct"/>
            <w:tcBorders>
              <w:top w:val="single" w:sz="8" w:space="0" w:color="auto"/>
              <w:left w:val="single" w:sz="8" w:space="0" w:color="auto"/>
              <w:bottom w:val="single" w:sz="8" w:space="0" w:color="auto"/>
              <w:right w:val="single" w:sz="8" w:space="0" w:color="auto"/>
            </w:tcBorders>
            <w:shd w:val="clear" w:color="auto" w:fill="FFFFFF"/>
            <w:vAlign w:val="center"/>
          </w:tcPr>
          <w:p w:rsidR="00D67A07" w:rsidRDefault="00CD3DF4">
            <w:pPr>
              <w:rPr>
                <w:i/>
                <w:sz w:val="18"/>
              </w:rPr>
            </w:pPr>
            <w:r>
              <w:rPr>
                <w:i/>
                <w:sz w:val="18"/>
              </w:rPr>
              <w:t>Приоритет</w:t>
            </w:r>
          </w:p>
        </w:tc>
        <w:tc>
          <w:tcPr>
            <w:tcW w:w="45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8"/>
              </w:rPr>
            </w:pPr>
            <w:r>
              <w:rPr>
                <w:i/>
                <w:sz w:val="18"/>
              </w:rPr>
              <w:t>Вид ценной бумаги</w:t>
            </w:r>
          </w:p>
        </w:tc>
        <w:tc>
          <w:tcPr>
            <w:tcW w:w="44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8"/>
              </w:rPr>
            </w:pPr>
            <w:r>
              <w:rPr>
                <w:i/>
                <w:sz w:val="18"/>
              </w:rPr>
              <w:t>Код эмитента</w:t>
            </w:r>
          </w:p>
        </w:tc>
        <w:tc>
          <w:tcPr>
            <w:tcW w:w="51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8"/>
              </w:rPr>
            </w:pPr>
            <w:r>
              <w:rPr>
                <w:i/>
                <w:sz w:val="18"/>
              </w:rPr>
              <w:t>Страна эмитента</w:t>
            </w:r>
          </w:p>
        </w:tc>
        <w:tc>
          <w:tcPr>
            <w:tcW w:w="4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8"/>
              </w:rPr>
            </w:pPr>
            <w:r>
              <w:rPr>
                <w:i/>
                <w:sz w:val="18"/>
              </w:rPr>
              <w:t>Код ценной бумаги</w:t>
            </w:r>
          </w:p>
        </w:tc>
        <w:tc>
          <w:tcPr>
            <w:tcW w:w="529"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8"/>
              </w:rPr>
            </w:pPr>
            <w:r>
              <w:rPr>
                <w:i/>
                <w:sz w:val="18"/>
              </w:rPr>
              <w:t>ISIN</w:t>
            </w:r>
          </w:p>
        </w:tc>
        <w:tc>
          <w:tcPr>
            <w:tcW w:w="489"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8"/>
              </w:rPr>
            </w:pPr>
            <w:r>
              <w:rPr>
                <w:i/>
                <w:sz w:val="18"/>
                <w:szCs w:val="20"/>
              </w:rPr>
              <w:t>Валюта номинала</w:t>
            </w:r>
          </w:p>
        </w:tc>
        <w:tc>
          <w:tcPr>
            <w:tcW w:w="513"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8"/>
              </w:rPr>
            </w:pPr>
            <w:r>
              <w:rPr>
                <w:i/>
                <w:sz w:val="18"/>
              </w:rPr>
              <w:t>Включение в корзину</w:t>
            </w:r>
          </w:p>
        </w:tc>
        <w:tc>
          <w:tcPr>
            <w:tcW w:w="483"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8"/>
              </w:rPr>
            </w:pPr>
            <w:r>
              <w:rPr>
                <w:i/>
                <w:sz w:val="18"/>
              </w:rPr>
              <w:t>Дисконт</w:t>
            </w:r>
          </w:p>
        </w:tc>
        <w:tc>
          <w:tcPr>
            <w:tcW w:w="560"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8"/>
              </w:rPr>
            </w:pPr>
            <w:r>
              <w:rPr>
                <w:i/>
                <w:sz w:val="18"/>
              </w:rPr>
              <w:t>Приоритет типа цены</w:t>
            </w:r>
          </w:p>
        </w:tc>
      </w:tr>
      <w:tr w:rsidR="00D67A07">
        <w:tc>
          <w:tcPr>
            <w:tcW w:w="560" w:type="pct"/>
            <w:tcBorders>
              <w:top w:val="single" w:sz="8" w:space="0" w:color="auto"/>
              <w:left w:val="single" w:sz="8" w:space="0" w:color="auto"/>
              <w:bottom w:val="single" w:sz="8" w:space="0" w:color="auto"/>
              <w:right w:val="single" w:sz="8" w:space="0" w:color="auto"/>
            </w:tcBorders>
            <w:shd w:val="clear" w:color="auto" w:fill="FFFFFF"/>
            <w:vAlign w:val="center"/>
          </w:tcPr>
          <w:p w:rsidR="00D67A07" w:rsidRDefault="00D67A07">
            <w:pPr>
              <w:rPr>
                <w:i/>
                <w:sz w:val="18"/>
              </w:rPr>
            </w:pPr>
          </w:p>
        </w:tc>
        <w:tc>
          <w:tcPr>
            <w:tcW w:w="45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44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51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4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529"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89"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513"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83"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560"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r>
    </w:tbl>
    <w:p w:rsidR="00D67A07" w:rsidRDefault="00D67A07">
      <w:pPr>
        <w:ind w:right="850"/>
        <w:rPr>
          <w:sz w:val="16"/>
        </w:rPr>
      </w:pPr>
    </w:p>
    <w:p w:rsidR="00D67A07" w:rsidRDefault="00D67A07">
      <w:pPr>
        <w:ind w:right="850"/>
        <w:rPr>
          <w:sz w:val="16"/>
        </w:rPr>
      </w:pPr>
    </w:p>
    <w:p w:rsidR="00D67A07" w:rsidRDefault="00D67A07">
      <w:pPr>
        <w:ind w:right="850"/>
        <w:rPr>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D67A07">
        <w:tc>
          <w:tcPr>
            <w:tcW w:w="3686" w:type="dxa"/>
            <w:gridSpan w:val="4"/>
          </w:tcPr>
          <w:p w:rsidR="00D67A07" w:rsidRDefault="00CD3DF4">
            <w:pPr>
              <w:pStyle w:val="afe"/>
              <w:spacing w:after="0"/>
              <w:jc w:val="center"/>
              <w:rPr>
                <w:b/>
                <w:bCs/>
                <w:sz w:val="20"/>
              </w:rPr>
            </w:pPr>
            <w:r>
              <w:rPr>
                <w:b/>
                <w:bCs/>
                <w:sz w:val="20"/>
              </w:rPr>
              <w:t>Дата/период исполнения поручения с:</w:t>
            </w:r>
          </w:p>
        </w:tc>
        <w:tc>
          <w:tcPr>
            <w:tcW w:w="2797" w:type="dxa"/>
            <w:gridSpan w:val="8"/>
            <w:tcBorders>
              <w:bottom w:val="single" w:sz="4" w:space="0" w:color="auto"/>
            </w:tcBorders>
          </w:tcPr>
          <w:p w:rsidR="00D67A07" w:rsidRDefault="00D67A07">
            <w:pPr>
              <w:pStyle w:val="afe"/>
              <w:spacing w:after="0"/>
              <w:jc w:val="center"/>
              <w:rPr>
                <w:b/>
                <w:bCs/>
                <w:sz w:val="20"/>
              </w:rPr>
            </w:pPr>
          </w:p>
        </w:tc>
        <w:tc>
          <w:tcPr>
            <w:tcW w:w="476" w:type="dxa"/>
            <w:gridSpan w:val="3"/>
          </w:tcPr>
          <w:p w:rsidR="00D67A07" w:rsidRDefault="00CD3DF4">
            <w:pPr>
              <w:pStyle w:val="afe"/>
              <w:spacing w:after="0"/>
              <w:jc w:val="center"/>
              <w:rPr>
                <w:b/>
                <w:bCs/>
                <w:sz w:val="20"/>
              </w:rPr>
            </w:pPr>
            <w:r>
              <w:rPr>
                <w:b/>
                <w:bCs/>
                <w:sz w:val="20"/>
              </w:rPr>
              <w:t>по</w:t>
            </w:r>
          </w:p>
        </w:tc>
        <w:tc>
          <w:tcPr>
            <w:tcW w:w="2828" w:type="dxa"/>
            <w:gridSpan w:val="9"/>
            <w:tcBorders>
              <w:bottom w:val="single" w:sz="4" w:space="0" w:color="auto"/>
            </w:tcBorders>
          </w:tcPr>
          <w:p w:rsidR="00D67A07" w:rsidRDefault="00D67A07">
            <w:pPr>
              <w:pStyle w:val="afe"/>
              <w:spacing w:after="0"/>
              <w:jc w:val="center"/>
              <w:rPr>
                <w:b/>
                <w:bCs/>
                <w:sz w:val="20"/>
              </w:rPr>
            </w:pPr>
          </w:p>
        </w:tc>
      </w:tr>
      <w:tr w:rsidR="00D67A07">
        <w:tc>
          <w:tcPr>
            <w:tcW w:w="2410" w:type="dxa"/>
            <w:tcBorders>
              <w:bottom w:val="single" w:sz="6" w:space="0" w:color="auto"/>
            </w:tcBorders>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1"/>
            <w:tcBorders>
              <w:bottom w:val="single" w:sz="6" w:space="0" w:color="auto"/>
            </w:tcBorders>
          </w:tcPr>
          <w:p w:rsidR="00D67A07" w:rsidRDefault="00D67A07">
            <w:pPr>
              <w:pStyle w:val="afe"/>
              <w:spacing w:after="0"/>
              <w:ind w:firstLine="425"/>
              <w:jc w:val="both"/>
              <w:rPr>
                <w:sz w:val="20"/>
                <w:lang w:val="en-US"/>
              </w:rPr>
            </w:pPr>
          </w:p>
        </w:tc>
        <w:tc>
          <w:tcPr>
            <w:tcW w:w="1317" w:type="dxa"/>
            <w:gridSpan w:val="7"/>
          </w:tcPr>
          <w:p w:rsidR="00D67A07" w:rsidRDefault="00D67A07">
            <w:pPr>
              <w:pStyle w:val="afe"/>
              <w:spacing w:after="0"/>
              <w:ind w:firstLine="425"/>
              <w:jc w:val="both"/>
              <w:rPr>
                <w:sz w:val="20"/>
                <w:lang w:val="en-US"/>
              </w:rPr>
            </w:pPr>
          </w:p>
        </w:tc>
        <w:tc>
          <w:tcPr>
            <w:tcW w:w="1973" w:type="dxa"/>
            <w:gridSpan w:val="4"/>
            <w:tcBorders>
              <w:bottom w:val="single" w:sz="6" w:space="0" w:color="auto"/>
            </w:tcBorders>
          </w:tcPr>
          <w:p w:rsidR="00D67A07" w:rsidRDefault="00D67A07">
            <w:pPr>
              <w:pStyle w:val="afe"/>
              <w:spacing w:after="0"/>
              <w:ind w:firstLine="425"/>
              <w:jc w:val="both"/>
              <w:rPr>
                <w:sz w:val="20"/>
                <w:lang w:val="en-US"/>
              </w:rPr>
            </w:pPr>
          </w:p>
        </w:tc>
      </w:tr>
      <w:tr w:rsidR="00D67A07">
        <w:tc>
          <w:tcPr>
            <w:tcW w:w="2410" w:type="dxa"/>
          </w:tcPr>
          <w:p w:rsidR="00D67A07" w:rsidRDefault="00CD3DF4">
            <w:pPr>
              <w:pStyle w:val="afe"/>
              <w:spacing w:after="0"/>
              <w:jc w:val="center"/>
              <w:rPr>
                <w:sz w:val="12"/>
                <w:szCs w:val="12"/>
              </w:rPr>
            </w:pPr>
            <w:r>
              <w:rPr>
                <w:sz w:val="12"/>
                <w:szCs w:val="12"/>
              </w:rPr>
              <w:t>(должность)</w:t>
            </w:r>
          </w:p>
        </w:tc>
        <w:tc>
          <w:tcPr>
            <w:tcW w:w="314" w:type="dxa"/>
          </w:tcPr>
          <w:p w:rsidR="00D67A07" w:rsidRDefault="00D67A07">
            <w:pPr>
              <w:pStyle w:val="afe"/>
              <w:spacing w:after="0"/>
              <w:jc w:val="center"/>
              <w:rPr>
                <w:sz w:val="12"/>
                <w:szCs w:val="12"/>
              </w:rPr>
            </w:pPr>
          </w:p>
        </w:tc>
        <w:tc>
          <w:tcPr>
            <w:tcW w:w="3773" w:type="dxa"/>
            <w:gridSpan w:val="11"/>
          </w:tcPr>
          <w:p w:rsidR="00D67A07" w:rsidRDefault="00CD3DF4">
            <w:pPr>
              <w:pStyle w:val="afe"/>
              <w:spacing w:after="0"/>
              <w:jc w:val="center"/>
              <w:rPr>
                <w:sz w:val="12"/>
                <w:szCs w:val="12"/>
              </w:rPr>
            </w:pPr>
            <w:r>
              <w:rPr>
                <w:sz w:val="12"/>
                <w:szCs w:val="12"/>
              </w:rPr>
              <w:t>(ФИО)</w:t>
            </w:r>
          </w:p>
        </w:tc>
        <w:tc>
          <w:tcPr>
            <w:tcW w:w="1317" w:type="dxa"/>
            <w:gridSpan w:val="7"/>
          </w:tcPr>
          <w:p w:rsidR="00D67A07" w:rsidRDefault="00D67A07">
            <w:pPr>
              <w:pStyle w:val="afe"/>
              <w:spacing w:after="0"/>
              <w:jc w:val="center"/>
              <w:rPr>
                <w:sz w:val="12"/>
                <w:szCs w:val="12"/>
              </w:rPr>
            </w:pPr>
          </w:p>
        </w:tc>
        <w:tc>
          <w:tcPr>
            <w:tcW w:w="1973" w:type="dxa"/>
            <w:gridSpan w:val="4"/>
          </w:tcPr>
          <w:p w:rsidR="00D67A07" w:rsidRDefault="00CD3DF4">
            <w:pPr>
              <w:pStyle w:val="afe"/>
              <w:spacing w:after="0"/>
              <w:jc w:val="center"/>
              <w:rPr>
                <w:sz w:val="12"/>
                <w:szCs w:val="12"/>
              </w:rPr>
            </w:pPr>
            <w:r>
              <w:rPr>
                <w:sz w:val="12"/>
                <w:szCs w:val="12"/>
              </w:rPr>
              <w:t>(подпись)</w:t>
            </w:r>
          </w:p>
        </w:tc>
      </w:tr>
      <w:tr w:rsidR="00D67A07">
        <w:tc>
          <w:tcPr>
            <w:tcW w:w="2410" w:type="dxa"/>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1"/>
          </w:tcPr>
          <w:p w:rsidR="00D67A07" w:rsidRDefault="00D67A07">
            <w:pPr>
              <w:pStyle w:val="afe"/>
              <w:spacing w:after="0"/>
              <w:ind w:firstLine="425"/>
              <w:jc w:val="both"/>
              <w:rPr>
                <w:sz w:val="20"/>
                <w:lang w:val="en-US"/>
              </w:rPr>
            </w:pPr>
          </w:p>
        </w:tc>
        <w:tc>
          <w:tcPr>
            <w:tcW w:w="1317" w:type="dxa"/>
            <w:gridSpan w:val="7"/>
          </w:tcPr>
          <w:p w:rsidR="00D67A07" w:rsidRDefault="00CD3DF4">
            <w:pPr>
              <w:pStyle w:val="afe"/>
              <w:spacing w:after="0"/>
              <w:rPr>
                <w:sz w:val="20"/>
                <w:lang w:val="en-US"/>
              </w:rPr>
            </w:pPr>
            <w:r>
              <w:rPr>
                <w:sz w:val="20"/>
                <w:lang w:val="en-US"/>
              </w:rPr>
              <w:t>М.П.</w:t>
            </w:r>
          </w:p>
        </w:tc>
        <w:tc>
          <w:tcPr>
            <w:tcW w:w="1973" w:type="dxa"/>
            <w:gridSpan w:val="4"/>
          </w:tcPr>
          <w:p w:rsidR="00D67A07" w:rsidRDefault="00D67A07">
            <w:pPr>
              <w:pStyle w:val="afe"/>
              <w:spacing w:after="0"/>
              <w:ind w:firstLine="425"/>
              <w:jc w:val="both"/>
              <w:rPr>
                <w:sz w:val="20"/>
                <w:lang w:val="en-US"/>
              </w:rPr>
            </w:pPr>
          </w:p>
        </w:tc>
      </w:tr>
      <w:tr w:rsidR="00D67A07">
        <w:tc>
          <w:tcPr>
            <w:tcW w:w="9787" w:type="dxa"/>
            <w:gridSpan w:val="24"/>
            <w:tcBorders>
              <w:top w:val="single" w:sz="4" w:space="0" w:color="auto"/>
              <w:left w:val="none" w:sz="4" w:space="0" w:color="000000"/>
              <w:bottom w:val="none" w:sz="4" w:space="0" w:color="000000"/>
              <w:right w:val="none" w:sz="4" w:space="0" w:color="000000"/>
            </w:tcBorders>
          </w:tcPr>
          <w:p w:rsidR="00D67A07" w:rsidRDefault="00CD3DF4">
            <w:pPr>
              <w:pStyle w:val="afe"/>
              <w:spacing w:after="0"/>
              <w:jc w:val="center"/>
              <w:rPr>
                <w:i/>
                <w:iCs/>
                <w:sz w:val="14"/>
                <w:szCs w:val="16"/>
              </w:rPr>
            </w:pPr>
            <w:r>
              <w:rPr>
                <w:i/>
                <w:iCs/>
                <w:sz w:val="14"/>
                <w:szCs w:val="16"/>
              </w:rPr>
              <w:t>Заполняется сотрудником  Депозитария</w:t>
            </w: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Рег. номер поручения</w:t>
            </w:r>
          </w:p>
        </w:tc>
        <w:tc>
          <w:tcPr>
            <w:tcW w:w="2252" w:type="dxa"/>
            <w:gridSpan w:val="5"/>
            <w:tcBorders>
              <w:top w:val="none" w:sz="4" w:space="0" w:color="000000"/>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ввода поручения:</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center"/>
              <w:rPr>
                <w:sz w:val="20"/>
                <w:lang w:val="en-US"/>
              </w:rPr>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b/>
                <w:sz w:val="16"/>
                <w:szCs w:val="16"/>
              </w:rPr>
            </w:pPr>
          </w:p>
        </w:tc>
        <w:tc>
          <w:tcPr>
            <w:tcW w:w="335"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044" w:type="dxa"/>
            <w:gridSpan w:val="4"/>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227"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Время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sz w:val="16"/>
                <w:szCs w:val="16"/>
              </w:rPr>
            </w:pPr>
          </w:p>
        </w:tc>
        <w:tc>
          <w:tcPr>
            <w:tcW w:w="308"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957"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341"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Операционист</w:t>
            </w:r>
          </w:p>
        </w:tc>
        <w:tc>
          <w:tcPr>
            <w:tcW w:w="2252" w:type="dxa"/>
            <w:gridSpan w:val="5"/>
            <w:tcBorders>
              <w:top w:val="single" w:sz="4" w:space="0" w:color="auto"/>
              <w:left w:val="none" w:sz="4" w:space="0" w:color="000000"/>
              <w:bottom w:val="single" w:sz="4" w:space="0" w:color="auto"/>
              <w:right w:val="single" w:sz="4" w:space="0" w:color="auto"/>
            </w:tcBorders>
            <w:vAlign w:val="bottom"/>
          </w:tcPr>
          <w:p w:rsidR="00D67A07" w:rsidRDefault="00D67A07">
            <w:pPr>
              <w:pStyle w:val="afe"/>
              <w:spacing w:after="0"/>
              <w:ind w:firstLine="425"/>
              <w:jc w:val="both"/>
              <w:rPr>
                <w:sz w:val="20"/>
                <w:lang w:val="en-US"/>
              </w:rPr>
            </w:pPr>
          </w:p>
        </w:tc>
        <w:tc>
          <w:tcPr>
            <w:tcW w:w="392" w:type="dxa"/>
            <w:gridSpan w:val="2"/>
            <w:tcBorders>
              <w:top w:val="none" w:sz="4" w:space="0" w:color="000000"/>
              <w:left w:val="single" w:sz="4" w:space="0" w:color="auto"/>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Оператор</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both"/>
              <w:rPr>
                <w:sz w:val="20"/>
                <w:lang w:val="en-US"/>
              </w:rPr>
            </w:pPr>
          </w:p>
        </w:tc>
      </w:tr>
      <w:tr w:rsidR="00D67A07">
        <w:tc>
          <w:tcPr>
            <w:tcW w:w="2410" w:type="dxa"/>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252" w:type="dxa"/>
            <w:gridSpan w:val="5"/>
            <w:tcBorders>
              <w:top w:val="single" w:sz="4" w:space="0" w:color="auto"/>
              <w:left w:val="none" w:sz="4" w:space="0" w:color="000000"/>
              <w:bottom w:val="single" w:sz="4" w:space="0" w:color="auto"/>
              <w:right w:val="single" w:sz="4" w:space="0" w:color="auto"/>
            </w:tcBorders>
          </w:tcPr>
          <w:p w:rsidR="00D67A07" w:rsidRDefault="00CD3DF4">
            <w:pPr>
              <w:pStyle w:val="afe"/>
              <w:spacing w:after="0"/>
              <w:jc w:val="center"/>
              <w:rPr>
                <w:sz w:val="12"/>
                <w:szCs w:val="12"/>
              </w:rPr>
            </w:pPr>
            <w:r>
              <w:rPr>
                <w:sz w:val="12"/>
                <w:szCs w:val="12"/>
              </w:rPr>
              <w:t>подпись</w:t>
            </w:r>
          </w:p>
        </w:tc>
        <w:tc>
          <w:tcPr>
            <w:tcW w:w="392" w:type="dxa"/>
            <w:gridSpan w:val="2"/>
            <w:tcBorders>
              <w:top w:val="none" w:sz="4" w:space="0" w:color="000000"/>
              <w:left w:val="single" w:sz="4" w:space="0" w:color="auto"/>
              <w:bottom w:val="single" w:sz="4" w:space="0" w:color="auto"/>
              <w:right w:val="none" w:sz="4" w:space="0" w:color="000000"/>
            </w:tcBorders>
          </w:tcPr>
          <w:p w:rsidR="00D67A07" w:rsidRDefault="00D67A07">
            <w:pPr>
              <w:pStyle w:val="afe"/>
              <w:spacing w:after="0"/>
              <w:jc w:val="center"/>
              <w:rPr>
                <w:sz w:val="12"/>
                <w:szCs w:val="12"/>
              </w:rPr>
            </w:pPr>
          </w:p>
        </w:tc>
        <w:tc>
          <w:tcPr>
            <w:tcW w:w="2127" w:type="dxa"/>
            <w:gridSpan w:val="8"/>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606" w:type="dxa"/>
            <w:gridSpan w:val="8"/>
            <w:tcBorders>
              <w:top w:val="single" w:sz="4" w:space="0" w:color="auto"/>
              <w:left w:val="none" w:sz="4" w:space="0" w:color="000000"/>
              <w:bottom w:val="single" w:sz="4" w:space="0" w:color="auto"/>
              <w:right w:val="none" w:sz="4" w:space="0" w:color="000000"/>
            </w:tcBorders>
          </w:tcPr>
          <w:p w:rsidR="00D67A07" w:rsidRDefault="00CD3DF4">
            <w:pPr>
              <w:pStyle w:val="afe"/>
              <w:spacing w:after="0"/>
              <w:jc w:val="center"/>
              <w:rPr>
                <w:sz w:val="12"/>
              </w:rPr>
            </w:pPr>
            <w:r>
              <w:rPr>
                <w:sz w:val="12"/>
              </w:rPr>
              <w:t>подпись</w:t>
            </w:r>
          </w:p>
        </w:tc>
      </w:tr>
      <w:tr w:rsidR="00D67A07">
        <w:tc>
          <w:tcPr>
            <w:tcW w:w="2842"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Отчет о проведении операции №</w:t>
            </w: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812"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Дата:</w:t>
            </w:r>
          </w:p>
        </w:tc>
        <w:tc>
          <w:tcPr>
            <w:tcW w:w="236"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after="0"/>
              <w:jc w:val="center"/>
              <w:rPr>
                <w:iCs/>
                <w:sz w:val="16"/>
                <w:szCs w:val="16"/>
              </w:rPr>
            </w:pPr>
            <w:r>
              <w:rPr>
                <w:iCs/>
                <w:sz w:val="16"/>
                <w:szCs w:val="16"/>
              </w:rPr>
              <w:t>«</w:t>
            </w:r>
          </w:p>
        </w:tc>
        <w:tc>
          <w:tcPr>
            <w:tcW w:w="526"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246" w:type="dxa"/>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w:t>
            </w:r>
          </w:p>
        </w:tc>
        <w:tc>
          <w:tcPr>
            <w:tcW w:w="851"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737"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1092" w:type="dxa"/>
            <w:gridSpan w:val="6"/>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Контролер:</w:t>
            </w:r>
          </w:p>
        </w:tc>
        <w:tc>
          <w:tcPr>
            <w:tcW w:w="1227"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r>
      <w:tr w:rsidR="00D67A07">
        <w:tc>
          <w:tcPr>
            <w:tcW w:w="2842"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12"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36"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526"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46"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51"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758" w:type="dxa"/>
            <w:gridSpan w:val="4"/>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022" w:type="dxa"/>
            <w:gridSpan w:val="4"/>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sz w:val="12"/>
                <w:szCs w:val="12"/>
              </w:rPr>
            </w:pPr>
          </w:p>
        </w:tc>
        <w:tc>
          <w:tcPr>
            <w:tcW w:w="1276" w:type="dxa"/>
            <w:gridSpan w:val="2"/>
            <w:tcBorders>
              <w:top w:val="none" w:sz="4" w:space="0" w:color="000000"/>
              <w:left w:val="none" w:sz="4" w:space="0" w:color="000000"/>
              <w:bottom w:val="single" w:sz="4" w:space="0" w:color="auto"/>
              <w:right w:val="none" w:sz="4" w:space="0" w:color="000000"/>
            </w:tcBorders>
          </w:tcPr>
          <w:p w:rsidR="00D67A07" w:rsidRDefault="00CD3DF4">
            <w:pPr>
              <w:pStyle w:val="afe"/>
              <w:spacing w:after="0"/>
              <w:jc w:val="center"/>
              <w:rPr>
                <w:sz w:val="12"/>
                <w:szCs w:val="12"/>
              </w:rPr>
            </w:pPr>
            <w:r>
              <w:rPr>
                <w:sz w:val="12"/>
                <w:szCs w:val="12"/>
              </w:rPr>
              <w:t>подпись</w:t>
            </w:r>
          </w:p>
        </w:tc>
      </w:tr>
    </w:tbl>
    <w:p w:rsidR="00D67A07" w:rsidRDefault="00D67A07"/>
    <w:p w:rsidR="00D67A07" w:rsidRDefault="00CD3DF4">
      <w:pPr>
        <w:spacing w:after="200" w:line="276" w:lineRule="auto"/>
      </w:pPr>
      <w:r>
        <w:br w:type="page" w:clear="all"/>
      </w:r>
    </w:p>
    <w:p w:rsidR="00D67A07" w:rsidRDefault="00CD3DF4">
      <w:pPr>
        <w:pStyle w:val="14"/>
        <w:numPr>
          <w:ilvl w:val="1"/>
          <w:numId w:val="50"/>
        </w:numPr>
        <w:jc w:val="both"/>
        <w:rPr>
          <w:caps/>
        </w:rPr>
      </w:pPr>
      <w:r>
        <w:t xml:space="preserve">Правила заполнения поручения по форме </w:t>
      </w:r>
      <w:r>
        <w:rPr>
          <w:lang w:val="en-US"/>
        </w:rPr>
        <w:t>MF</w:t>
      </w:r>
      <w:r>
        <w:t>18</w:t>
      </w:r>
      <w:r>
        <w:rPr>
          <w:lang w:val="en-US"/>
        </w:rPr>
        <w:t>B</w:t>
      </w:r>
    </w:p>
    <w:p w:rsidR="00D67A07" w:rsidRDefault="00D67A07">
      <w:pPr>
        <w:spacing w:line="276" w:lineRule="auto"/>
        <w:rPr>
          <w:sz w:val="12"/>
          <w:szCs w:val="12"/>
        </w:rPr>
      </w:pPr>
    </w:p>
    <w:tbl>
      <w:tblPr>
        <w:tblW w:w="1020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1"/>
        <w:gridCol w:w="6238"/>
        <w:gridCol w:w="1558"/>
      </w:tblGrid>
      <w:tr w:rsidR="00D67A07">
        <w:trPr>
          <w:cantSplit/>
          <w:trHeight w:val="644"/>
          <w:tblHeader/>
        </w:trPr>
        <w:tc>
          <w:tcPr>
            <w:tcW w:w="2411" w:type="dxa"/>
            <w:vAlign w:val="center"/>
          </w:tcPr>
          <w:p w:rsidR="00D67A07" w:rsidRDefault="00CD3DF4">
            <w:pPr>
              <w:jc w:val="center"/>
              <w:rPr>
                <w:b/>
                <w:sz w:val="22"/>
                <w:szCs w:val="22"/>
              </w:rPr>
            </w:pPr>
            <w:r>
              <w:rPr>
                <w:b/>
                <w:sz w:val="22"/>
                <w:szCs w:val="22"/>
              </w:rPr>
              <w:t>Наименование полей</w:t>
            </w:r>
          </w:p>
          <w:p w:rsidR="00D67A07" w:rsidRDefault="00D67A07">
            <w:pPr>
              <w:jc w:val="center"/>
              <w:rPr>
                <w:b/>
                <w:sz w:val="22"/>
                <w:szCs w:val="22"/>
              </w:rPr>
            </w:pPr>
          </w:p>
        </w:tc>
        <w:tc>
          <w:tcPr>
            <w:tcW w:w="6238" w:type="dxa"/>
            <w:vAlign w:val="center"/>
          </w:tcPr>
          <w:p w:rsidR="00D67A07" w:rsidRDefault="00CD3DF4">
            <w:pPr>
              <w:jc w:val="center"/>
              <w:rPr>
                <w:b/>
                <w:sz w:val="22"/>
                <w:szCs w:val="22"/>
              </w:rPr>
            </w:pPr>
            <w:r>
              <w:rPr>
                <w:b/>
                <w:sz w:val="22"/>
                <w:szCs w:val="22"/>
              </w:rPr>
              <w:t>Пояснения</w:t>
            </w:r>
          </w:p>
        </w:tc>
        <w:tc>
          <w:tcPr>
            <w:tcW w:w="1558" w:type="dxa"/>
          </w:tcPr>
          <w:p w:rsidR="00D67A07" w:rsidRDefault="00CD3DF4">
            <w:pPr>
              <w:jc w:val="center"/>
              <w:rPr>
                <w:b/>
              </w:rPr>
            </w:pPr>
            <w:r>
              <w:rPr>
                <w:b/>
              </w:rPr>
              <w:t>Обязательность</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Операция</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код и наименование операции:</w:t>
            </w:r>
          </w:p>
          <w:p w:rsidR="00D67A07" w:rsidRDefault="00CD3DF4">
            <w:pPr>
              <w:jc w:val="both"/>
              <w:rPr>
                <w:sz w:val="22"/>
                <w:szCs w:val="22"/>
              </w:rPr>
            </w:pPr>
            <w:r>
              <w:rPr>
                <w:sz w:val="22"/>
                <w:szCs w:val="22"/>
              </w:rPr>
              <w:t>18/</w:t>
            </w:r>
            <w:r>
              <w:rPr>
                <w:sz w:val="22"/>
                <w:szCs w:val="22"/>
                <w:lang w:val="en-US"/>
              </w:rPr>
              <w:t>BASK</w:t>
            </w:r>
            <w:r>
              <w:rPr>
                <w:sz w:val="22"/>
                <w:szCs w:val="22"/>
              </w:rPr>
              <w:t xml:space="preserve"> – «Регистрация корзины РЕПО»</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О</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Владелец корзины</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 xml:space="preserve">Указывается код анкеты </w:t>
            </w:r>
            <w:r>
              <w:rPr>
                <w:i/>
                <w:sz w:val="22"/>
                <w:szCs w:val="22"/>
              </w:rPr>
              <w:t xml:space="preserve">(12 символов) </w:t>
            </w:r>
            <w:r>
              <w:rPr>
                <w:sz w:val="22"/>
                <w:szCs w:val="22"/>
              </w:rPr>
              <w:t xml:space="preserve">и краткое наименование </w:t>
            </w:r>
            <w:r>
              <w:rPr>
                <w:i/>
                <w:sz w:val="22"/>
                <w:szCs w:val="22"/>
              </w:rPr>
              <w:t>(не более 120 символов)</w:t>
            </w:r>
            <w:r>
              <w:rPr>
                <w:sz w:val="22"/>
                <w:szCs w:val="22"/>
              </w:rPr>
              <w:t xml:space="preserve"> участника клиринга, от чьего имени регистрируется корзина</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О</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Код корзины</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код корзины (</w:t>
            </w:r>
            <w:r>
              <w:rPr>
                <w:i/>
                <w:sz w:val="22"/>
                <w:szCs w:val="22"/>
              </w:rPr>
              <w:t>не более 12 символов</w:t>
            </w:r>
            <w:r>
              <w:rPr>
                <w:sz w:val="22"/>
                <w:szCs w:val="22"/>
              </w:rPr>
              <w:t>), присвоенный при регистрации. При регистрации новой корзины код не указывается.</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Н</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Наименование корзины</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название корзины (</w:t>
            </w:r>
            <w:r>
              <w:rPr>
                <w:i/>
                <w:sz w:val="22"/>
                <w:szCs w:val="22"/>
              </w:rPr>
              <w:t xml:space="preserve">не более 64 символов). </w:t>
            </w:r>
            <w:r>
              <w:rPr>
                <w:sz w:val="22"/>
                <w:szCs w:val="22"/>
              </w:rPr>
              <w:t>При регистрации новой корзины является обязательным.</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У</w:t>
            </w:r>
          </w:p>
        </w:tc>
      </w:tr>
      <w:tr w:rsidR="00D67A07">
        <w:trPr>
          <w:trHeight w:val="453"/>
        </w:trPr>
        <w:tc>
          <w:tcPr>
            <w:tcW w:w="10207" w:type="dxa"/>
            <w:gridSpan w:val="3"/>
            <w:tcBorders>
              <w:top w:val="single" w:sz="4" w:space="0" w:color="auto"/>
              <w:left w:val="single" w:sz="4" w:space="0" w:color="auto"/>
              <w:bottom w:val="single" w:sz="4" w:space="0" w:color="auto"/>
              <w:right w:val="single" w:sz="4" w:space="0" w:color="auto"/>
            </w:tcBorders>
            <w:vAlign w:val="center"/>
          </w:tcPr>
          <w:p w:rsidR="00D67A07" w:rsidRDefault="00CD3DF4">
            <w:pPr>
              <w:jc w:val="center"/>
              <w:rPr>
                <w:b/>
                <w:i/>
                <w:sz w:val="22"/>
                <w:szCs w:val="22"/>
              </w:rPr>
            </w:pPr>
            <w:r>
              <w:rPr>
                <w:b/>
                <w:i/>
                <w:sz w:val="22"/>
                <w:szCs w:val="22"/>
              </w:rPr>
              <w:t>Требования к корзине</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Приоритет</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 xml:space="preserve">Указывается приоритет корзины от 1 и далее (1 – наиболее приоритетное значение). </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О</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Вид ценной бумаги*</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 xml:space="preserve">Указывается вид ценной бумаги </w:t>
            </w:r>
            <w:r>
              <w:rPr>
                <w:i/>
                <w:sz w:val="22"/>
                <w:szCs w:val="22"/>
              </w:rPr>
              <w:t>(12 символов)</w:t>
            </w:r>
            <w:r>
              <w:rPr>
                <w:sz w:val="22"/>
                <w:szCs w:val="22"/>
              </w:rPr>
              <w:t xml:space="preserve"> (например, акции, облигации, депозитарные расписки и т.д.)</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Н</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Код эмитента*</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 xml:space="preserve">Указывается  код эмитента </w:t>
            </w:r>
            <w:r>
              <w:rPr>
                <w:i/>
                <w:sz w:val="22"/>
                <w:szCs w:val="22"/>
              </w:rPr>
              <w:t xml:space="preserve">(12 символов) </w:t>
            </w:r>
            <w:r>
              <w:rPr>
                <w:sz w:val="22"/>
                <w:szCs w:val="22"/>
              </w:rPr>
              <w:t xml:space="preserve">и краткое наименование </w:t>
            </w:r>
            <w:r>
              <w:rPr>
                <w:i/>
                <w:sz w:val="22"/>
                <w:szCs w:val="22"/>
              </w:rPr>
              <w:t xml:space="preserve">(не более 120 символов) </w:t>
            </w:r>
            <w:r>
              <w:rPr>
                <w:sz w:val="22"/>
                <w:szCs w:val="22"/>
              </w:rPr>
              <w:t>эмитента</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Н</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Страна эмитента</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код страны (</w:t>
            </w:r>
            <w:r>
              <w:rPr>
                <w:i/>
                <w:sz w:val="22"/>
                <w:szCs w:val="22"/>
              </w:rPr>
              <w:t>2 символа</w:t>
            </w:r>
            <w:r>
              <w:rPr>
                <w:sz w:val="22"/>
                <w:szCs w:val="22"/>
              </w:rPr>
              <w:t>) согласно справочнику</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Н</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Код ценной бумаги*</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код НРД (</w:t>
            </w:r>
            <w:r>
              <w:rPr>
                <w:i/>
                <w:sz w:val="22"/>
                <w:szCs w:val="22"/>
              </w:rPr>
              <w:t>12 символов</w:t>
            </w:r>
            <w:r>
              <w:rPr>
                <w:sz w:val="22"/>
                <w:szCs w:val="22"/>
              </w:rPr>
              <w:t>), присвоенный ценной бумаге</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Н</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lang w:val="en-US"/>
              </w:rPr>
              <w:t>ISIN</w:t>
            </w:r>
            <w:r>
              <w:rPr>
                <w:i/>
                <w:sz w:val="22"/>
                <w:szCs w:val="22"/>
              </w:rPr>
              <w:t>*</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 xml:space="preserve">Указывается полный </w:t>
            </w:r>
            <w:r>
              <w:rPr>
                <w:sz w:val="22"/>
                <w:szCs w:val="22"/>
                <w:lang w:val="en-US"/>
              </w:rPr>
              <w:t>ISIN</w:t>
            </w:r>
            <w:r>
              <w:rPr>
                <w:sz w:val="22"/>
                <w:szCs w:val="22"/>
              </w:rPr>
              <w:t xml:space="preserve"> ценной бумаги либо первые две буквы кода</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Н</w:t>
            </w:r>
          </w:p>
        </w:tc>
      </w:tr>
      <w:tr w:rsidR="00D67A07">
        <w:trPr>
          <w:trHeight w:val="644"/>
        </w:trPr>
        <w:tc>
          <w:tcPr>
            <w:tcW w:w="10207" w:type="dxa"/>
            <w:gridSpan w:val="3"/>
            <w:tcBorders>
              <w:top w:val="single" w:sz="4" w:space="0" w:color="auto"/>
              <w:left w:val="single" w:sz="4" w:space="0" w:color="auto"/>
              <w:bottom w:val="single" w:sz="4" w:space="0" w:color="auto"/>
              <w:right w:val="single" w:sz="4" w:space="0" w:color="auto"/>
            </w:tcBorders>
            <w:vAlign w:val="center"/>
          </w:tcPr>
          <w:p w:rsidR="00D67A07" w:rsidRDefault="00CD3DF4">
            <w:pPr>
              <w:contextualSpacing/>
              <w:jc w:val="both"/>
              <w:rPr>
                <w:sz w:val="22"/>
                <w:szCs w:val="22"/>
              </w:rPr>
            </w:pPr>
            <w:r>
              <w:rPr>
                <w:caps/>
                <w:sz w:val="22"/>
                <w:szCs w:val="22"/>
              </w:rPr>
              <w:t xml:space="preserve">*  </w:t>
            </w:r>
            <w:r>
              <w:rPr>
                <w:sz w:val="22"/>
                <w:szCs w:val="22"/>
              </w:rPr>
              <w:t>Обязательно должно быть заполнено, как минимум, одно из следующих полей или комбинаций полей:</w:t>
            </w:r>
          </w:p>
          <w:p w:rsidR="00D67A07" w:rsidRDefault="00CD3DF4">
            <w:pPr>
              <w:numPr>
                <w:ilvl w:val="0"/>
                <w:numId w:val="22"/>
              </w:numPr>
              <w:contextualSpacing/>
              <w:jc w:val="both"/>
              <w:rPr>
                <w:sz w:val="22"/>
                <w:szCs w:val="22"/>
              </w:rPr>
            </w:pPr>
            <w:r>
              <w:rPr>
                <w:sz w:val="22"/>
                <w:szCs w:val="22"/>
                <w:lang w:val="en-US"/>
              </w:rPr>
              <w:t>ISIN</w:t>
            </w:r>
            <w:r>
              <w:rPr>
                <w:sz w:val="22"/>
                <w:szCs w:val="22"/>
              </w:rPr>
              <w:t xml:space="preserve"> или</w:t>
            </w:r>
          </w:p>
          <w:p w:rsidR="00D67A07" w:rsidRDefault="00CD3DF4">
            <w:pPr>
              <w:numPr>
                <w:ilvl w:val="0"/>
                <w:numId w:val="22"/>
              </w:numPr>
              <w:contextualSpacing/>
              <w:jc w:val="both"/>
              <w:rPr>
                <w:sz w:val="22"/>
                <w:szCs w:val="22"/>
              </w:rPr>
            </w:pPr>
            <w:r>
              <w:rPr>
                <w:sz w:val="22"/>
                <w:szCs w:val="22"/>
              </w:rPr>
              <w:t>Код ценной бумаги или</w:t>
            </w:r>
          </w:p>
          <w:p w:rsidR="00D67A07" w:rsidRDefault="00CD3DF4">
            <w:pPr>
              <w:numPr>
                <w:ilvl w:val="0"/>
                <w:numId w:val="22"/>
              </w:numPr>
              <w:contextualSpacing/>
              <w:jc w:val="both"/>
              <w:rPr>
                <w:sz w:val="22"/>
                <w:szCs w:val="22"/>
              </w:rPr>
            </w:pPr>
            <w:r>
              <w:rPr>
                <w:sz w:val="22"/>
                <w:szCs w:val="22"/>
              </w:rPr>
              <w:t xml:space="preserve">Код эмитента и </w:t>
            </w:r>
            <w:r>
              <w:rPr>
                <w:rFonts w:eastAsia="Arial Unicode MS"/>
                <w:sz w:val="22"/>
                <w:szCs w:val="22"/>
              </w:rPr>
              <w:t>Вид ценной бумаги.</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Валюта номинала</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 xml:space="preserve">Указывается код валюты </w:t>
            </w:r>
            <w:r>
              <w:rPr>
                <w:i/>
                <w:sz w:val="22"/>
                <w:szCs w:val="22"/>
              </w:rPr>
              <w:t>(3 символа)</w:t>
            </w:r>
            <w:r>
              <w:rPr>
                <w:sz w:val="22"/>
                <w:szCs w:val="22"/>
              </w:rPr>
              <w:t xml:space="preserve"> согласно справочнику «Валюты»</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Н</w:t>
            </w:r>
          </w:p>
        </w:tc>
      </w:tr>
      <w:tr w:rsidR="00D67A07">
        <w:trPr>
          <w:cantSplit/>
          <w:trHeight w:val="644"/>
          <w:tblHeader/>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Включение в корзину</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w:t>
            </w:r>
          </w:p>
          <w:p w:rsidR="00D67A07" w:rsidRDefault="00CD3DF4">
            <w:pPr>
              <w:pStyle w:val="af3"/>
              <w:numPr>
                <w:ilvl w:val="0"/>
                <w:numId w:val="15"/>
              </w:numPr>
              <w:jc w:val="both"/>
              <w:rPr>
                <w:sz w:val="22"/>
                <w:szCs w:val="22"/>
              </w:rPr>
            </w:pPr>
            <w:r>
              <w:rPr>
                <w:sz w:val="22"/>
                <w:szCs w:val="22"/>
                <w:lang w:val="en-US"/>
              </w:rPr>
              <w:t>Y</w:t>
            </w:r>
            <w:r>
              <w:rPr>
                <w:sz w:val="22"/>
                <w:szCs w:val="22"/>
              </w:rPr>
              <w:t xml:space="preserve"> – ценные бумаги, указанные в строке, включаются в состав корзины РЕПО</w:t>
            </w:r>
          </w:p>
          <w:p w:rsidR="00D67A07" w:rsidRDefault="00CD3DF4">
            <w:pPr>
              <w:pStyle w:val="af3"/>
              <w:numPr>
                <w:ilvl w:val="0"/>
                <w:numId w:val="15"/>
              </w:numPr>
              <w:jc w:val="both"/>
              <w:rPr>
                <w:sz w:val="22"/>
                <w:szCs w:val="22"/>
              </w:rPr>
            </w:pPr>
            <w:r>
              <w:rPr>
                <w:sz w:val="22"/>
                <w:szCs w:val="22"/>
                <w:lang w:val="en-US"/>
              </w:rPr>
              <w:t>N</w:t>
            </w:r>
            <w:r>
              <w:rPr>
                <w:sz w:val="22"/>
                <w:szCs w:val="22"/>
              </w:rPr>
              <w:t xml:space="preserve"> - ценные бумаги, указанные в строке, исключаются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rPr>
            </w:pPr>
            <w:r>
              <w:rPr>
                <w:b/>
              </w:rPr>
              <w:t>О</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Дисконт</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дисконт в отношении ценной бумаги в % (от 0 до 100). Не допускается указание дисконта для ценной бумаги, исключаемой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r w:rsidR="00D67A07">
        <w:trPr>
          <w:trHeight w:val="644"/>
        </w:trPr>
        <w:tc>
          <w:tcPr>
            <w:tcW w:w="2411" w:type="dxa"/>
            <w:tcBorders>
              <w:top w:val="single" w:sz="4" w:space="0" w:color="auto"/>
              <w:left w:val="single" w:sz="4" w:space="0" w:color="auto"/>
              <w:bottom w:val="single" w:sz="4" w:space="0" w:color="auto"/>
              <w:right w:val="single" w:sz="4" w:space="0" w:color="auto"/>
            </w:tcBorders>
            <w:vAlign w:val="center"/>
          </w:tcPr>
          <w:p w:rsidR="00D67A07" w:rsidRDefault="00CD3DF4">
            <w:pPr>
              <w:rPr>
                <w:i/>
                <w:sz w:val="22"/>
                <w:szCs w:val="22"/>
              </w:rPr>
            </w:pPr>
            <w:r>
              <w:rPr>
                <w:i/>
                <w:sz w:val="22"/>
                <w:szCs w:val="22"/>
              </w:rPr>
              <w:t>Приоритет типа цены</w:t>
            </w:r>
          </w:p>
        </w:tc>
        <w:tc>
          <w:tcPr>
            <w:tcW w:w="6238"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Допускается указание типов цен, предусмотренных Порядком.</w:t>
            </w:r>
          </w:p>
          <w:p w:rsidR="00D67A07" w:rsidRDefault="00CD3DF4">
            <w:pPr>
              <w:jc w:val="both"/>
              <w:rPr>
                <w:sz w:val="22"/>
                <w:szCs w:val="22"/>
              </w:rPr>
            </w:pPr>
            <w:r>
              <w:rPr>
                <w:sz w:val="22"/>
                <w:szCs w:val="22"/>
              </w:rPr>
              <w:t>Не допускается указание приоритета типа цены для ценной бумаги, исключаемой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bl>
    <w:p w:rsidR="00D67A07" w:rsidRDefault="00D67A07">
      <w:pPr>
        <w:pStyle w:val="14"/>
        <w:tabs>
          <w:tab w:val="left" w:pos="426"/>
        </w:tabs>
        <w:ind w:left="1070" w:hanging="1070"/>
        <w:jc w:val="both"/>
        <w:rPr>
          <w:caps/>
          <w:sz w:val="12"/>
          <w:szCs w:val="12"/>
        </w:rPr>
      </w:pPr>
    </w:p>
    <w:p w:rsidR="00D67A07" w:rsidRDefault="00CD3DF4">
      <w:pPr>
        <w:rPr>
          <w:caps/>
        </w:rPr>
      </w:pPr>
      <w:r>
        <w:rPr>
          <w:caps/>
        </w:rPr>
        <w:br w:type="page" w:clear="all"/>
      </w:r>
    </w:p>
    <w:p w:rsidR="00D67A07" w:rsidRDefault="00D67A07">
      <w:pPr>
        <w:pStyle w:val="14"/>
        <w:tabs>
          <w:tab w:val="left" w:pos="426"/>
        </w:tabs>
        <w:ind w:left="1070" w:hanging="1070"/>
        <w:jc w:val="both"/>
        <w:rPr>
          <w:caps/>
        </w:rPr>
      </w:pPr>
    </w:p>
    <w:p w:rsidR="00D67A07" w:rsidRDefault="00CD3DF4">
      <w:pPr>
        <w:pStyle w:val="3"/>
        <w:numPr>
          <w:ilvl w:val="3"/>
          <w:numId w:val="26"/>
        </w:numPr>
        <w:ind w:left="284" w:hanging="284"/>
        <w:rPr>
          <w:rFonts w:ascii="Times New Roman" w:hAnsi="Times New Roman"/>
          <w:b w:val="0"/>
          <w:color w:val="auto"/>
        </w:rPr>
      </w:pPr>
      <w:bookmarkStart w:id="278" w:name="_Поручение_на_Подбор_1"/>
      <w:bookmarkStart w:id="279" w:name="_Toc21014775"/>
      <w:bookmarkStart w:id="280" w:name="_Toc163829124"/>
      <w:bookmarkEnd w:id="278"/>
      <w:r>
        <w:rPr>
          <w:rFonts w:ascii="Times New Roman" w:hAnsi="Times New Roman"/>
          <w:b w:val="0"/>
          <w:color w:val="auto"/>
        </w:rPr>
        <w:t>Поручение на Подбор ценных бумаг для обслуживания клиринговой деятельности НКЦ</w:t>
      </w:r>
      <w:bookmarkEnd w:id="279"/>
      <w:bookmarkEnd w:id="280"/>
    </w:p>
    <w:p w:rsidR="00D67A07" w:rsidRDefault="00D67A07">
      <w:pPr>
        <w:pStyle w:val="af3"/>
        <w:ind w:left="709"/>
      </w:pPr>
    </w:p>
    <w:p w:rsidR="00D67A07" w:rsidRDefault="00D67A07">
      <w:pPr>
        <w:pStyle w:val="afff"/>
        <w:jc w:val="right"/>
        <w:rPr>
          <w:rStyle w:val="8pt02"/>
          <w:b/>
          <w:color w:val="auto"/>
          <w:sz w:val="20"/>
          <w:lang w:val="ru-RU"/>
        </w:rPr>
      </w:pPr>
    </w:p>
    <w:p w:rsidR="00D67A07" w:rsidRDefault="00CD3DF4">
      <w:pPr>
        <w:jc w:val="right"/>
        <w:rPr>
          <w:rStyle w:val="8pt02"/>
          <w:b/>
          <w:color w:val="auto"/>
          <w:sz w:val="20"/>
          <w:lang w:val="ru-RU"/>
        </w:rPr>
      </w:pPr>
      <w:r>
        <w:rPr>
          <w:rStyle w:val="8pt02"/>
          <w:b/>
          <w:color w:val="auto"/>
          <w:sz w:val="20"/>
          <w:lang w:val="ru-RU"/>
        </w:rPr>
        <w:t xml:space="preserve">Форма </w:t>
      </w:r>
      <w:r>
        <w:rPr>
          <w:rStyle w:val="8pt02"/>
          <w:b/>
          <w:color w:val="auto"/>
          <w:sz w:val="20"/>
        </w:rPr>
        <w:t>MF</w:t>
      </w:r>
      <w:r>
        <w:rPr>
          <w:rStyle w:val="8pt02"/>
          <w:b/>
          <w:color w:val="auto"/>
          <w:sz w:val="20"/>
          <w:lang w:val="ru-RU"/>
        </w:rPr>
        <w:t>18</w:t>
      </w:r>
      <w:r>
        <w:rPr>
          <w:rStyle w:val="8pt02"/>
          <w:b/>
          <w:color w:val="auto"/>
          <w:sz w:val="20"/>
          <w:lang w:val="en-US"/>
        </w:rPr>
        <w:t>G</w:t>
      </w:r>
    </w:p>
    <w:p w:rsidR="00D67A07" w:rsidRDefault="00D67A07">
      <w:pPr>
        <w:rPr>
          <w:sz w:val="20"/>
          <w:szCs w:val="20"/>
        </w:rPr>
      </w:pPr>
    </w:p>
    <w:p w:rsidR="00D67A07" w:rsidRDefault="00D67A07">
      <w:pPr>
        <w:rPr>
          <w:sz w:val="20"/>
          <w:szCs w:val="20"/>
        </w:rPr>
      </w:pPr>
    </w:p>
    <w:p w:rsidR="00D67A07" w:rsidRDefault="00D67A07">
      <w:pPr>
        <w:rPr>
          <w:sz w:val="20"/>
          <w:szCs w:val="20"/>
        </w:rPr>
      </w:pPr>
    </w:p>
    <w:p w:rsidR="00D67A07" w:rsidRDefault="00CD3DF4">
      <w:pPr>
        <w:jc w:val="center"/>
        <w:rPr>
          <w:b/>
        </w:rPr>
      </w:pPr>
      <w:r>
        <w:rPr>
          <w:b/>
        </w:rPr>
        <w:t>ПОРУЧЕНИЕ   № ___</w:t>
      </w:r>
    </w:p>
    <w:p w:rsidR="00D67A07" w:rsidRDefault="00CD3DF4">
      <w:pPr>
        <w:jc w:val="center"/>
        <w:rPr>
          <w:b/>
          <w:sz w:val="20"/>
          <w:szCs w:val="20"/>
        </w:rPr>
      </w:pPr>
      <w:r>
        <w:rPr>
          <w:b/>
          <w:sz w:val="20"/>
          <w:szCs w:val="20"/>
        </w:rPr>
        <w:t>от «___» ____________ 20__ г.</w:t>
      </w:r>
    </w:p>
    <w:p w:rsidR="00D67A07" w:rsidRDefault="00D67A07">
      <w:pPr>
        <w:ind w:right="850"/>
        <w:jc w:val="center"/>
        <w:rPr>
          <w:sz w:val="10"/>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D67A07">
        <w:trPr>
          <w:cantSplit/>
        </w:trPr>
        <w:tc>
          <w:tcPr>
            <w:tcW w:w="2268" w:type="dxa"/>
            <w:shd w:val="pct5" w:color="auto" w:fill="auto"/>
          </w:tcPr>
          <w:p w:rsidR="00D67A07" w:rsidRDefault="00CD3DF4">
            <w:pPr>
              <w:jc w:val="center"/>
              <w:rPr>
                <w:b/>
                <w:i/>
                <w:sz w:val="22"/>
                <w:szCs w:val="22"/>
              </w:rPr>
            </w:pPr>
            <w:r>
              <w:rPr>
                <w:b/>
                <w:i/>
                <w:sz w:val="22"/>
                <w:szCs w:val="22"/>
              </w:rPr>
              <w:t>Операция</w:t>
            </w:r>
          </w:p>
        </w:tc>
        <w:tc>
          <w:tcPr>
            <w:tcW w:w="7371" w:type="dxa"/>
            <w:tcBorders>
              <w:bottom w:val="single" w:sz="4" w:space="0" w:color="auto"/>
            </w:tcBorders>
            <w:shd w:val="pct5" w:color="auto" w:fill="auto"/>
          </w:tcPr>
          <w:p w:rsidR="00D67A07" w:rsidRDefault="00D67A07">
            <w:pPr>
              <w:ind w:left="-108" w:right="-108"/>
              <w:jc w:val="center"/>
            </w:pPr>
          </w:p>
        </w:tc>
        <w:tc>
          <w:tcPr>
            <w:tcW w:w="331" w:type="dxa"/>
          </w:tcPr>
          <w:p w:rsidR="00D67A07" w:rsidRDefault="00D67A07">
            <w:pPr>
              <w:ind w:left="601"/>
            </w:pPr>
          </w:p>
        </w:tc>
        <w:tc>
          <w:tcPr>
            <w:tcW w:w="662" w:type="dxa"/>
            <w:gridSpan w:val="2"/>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c>
          <w:tcPr>
            <w:tcW w:w="2268" w:type="dxa"/>
          </w:tcPr>
          <w:p w:rsidR="00D67A07" w:rsidRDefault="00D67A07">
            <w:pPr>
              <w:rPr>
                <w:sz w:val="12"/>
              </w:rPr>
            </w:pPr>
          </w:p>
        </w:tc>
        <w:tc>
          <w:tcPr>
            <w:tcW w:w="7776" w:type="dxa"/>
            <w:gridSpan w:val="3"/>
          </w:tcPr>
          <w:p w:rsidR="00D67A07" w:rsidRDefault="00CD3DF4">
            <w:pPr>
              <w:jc w:val="center"/>
              <w:rPr>
                <w:i/>
                <w:sz w:val="12"/>
              </w:rPr>
            </w:pPr>
            <w:r>
              <w:rPr>
                <w:i/>
                <w:sz w:val="12"/>
              </w:rPr>
              <w:t>Наименование</w:t>
            </w:r>
          </w:p>
        </w:tc>
        <w:tc>
          <w:tcPr>
            <w:tcW w:w="588" w:type="dxa"/>
          </w:tcPr>
          <w:p w:rsidR="00D67A07" w:rsidRDefault="00CD3DF4">
            <w:pPr>
              <w:jc w:val="center"/>
              <w:rPr>
                <w:i/>
                <w:sz w:val="12"/>
              </w:rPr>
            </w:pPr>
            <w:r>
              <w:rPr>
                <w:i/>
                <w:sz w:val="12"/>
              </w:rPr>
              <w:t>Код</w:t>
            </w:r>
          </w:p>
        </w:tc>
      </w:tr>
    </w:tbl>
    <w:p w:rsidR="00D67A07" w:rsidRDefault="00D67A07">
      <w:pPr>
        <w:rPr>
          <w:sz w:val="16"/>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D67A07">
        <w:tc>
          <w:tcPr>
            <w:tcW w:w="2268" w:type="dxa"/>
          </w:tcPr>
          <w:p w:rsidR="00D67A07" w:rsidRDefault="00CD3DF4">
            <w:pPr>
              <w:rPr>
                <w:sz w:val="16"/>
              </w:rPr>
            </w:pPr>
            <w:r>
              <w:rPr>
                <w:i/>
                <w:sz w:val="18"/>
              </w:rPr>
              <w:t>Получатель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4388" w:type="dxa"/>
          </w:tcPr>
          <w:p w:rsidR="00D67A07" w:rsidRDefault="00D67A07">
            <w:pPr>
              <w:rPr>
                <w:sz w:val="16"/>
              </w:rPr>
            </w:pPr>
          </w:p>
        </w:tc>
      </w:tr>
      <w:tr w:rsidR="00D67A07">
        <w:tc>
          <w:tcPr>
            <w:tcW w:w="2268"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4388" w:type="dxa"/>
            <w:tcBorders>
              <w:bottom w:val="single" w:sz="4" w:space="0" w:color="auto"/>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b/>
                <w:i/>
                <w:sz w:val="12"/>
              </w:rPr>
            </w:pPr>
            <w:r>
              <w:rPr>
                <w:b/>
                <w:i/>
                <w:sz w:val="12"/>
              </w:rPr>
              <w:t>Депозитарный код</w:t>
            </w:r>
          </w:p>
        </w:tc>
        <w:tc>
          <w:tcPr>
            <w:tcW w:w="284" w:type="dxa"/>
          </w:tcPr>
          <w:p w:rsidR="00D67A07" w:rsidRDefault="00D67A07">
            <w:pPr>
              <w:jc w:val="center"/>
              <w:rPr>
                <w:b/>
                <w:i/>
                <w:sz w:val="12"/>
              </w:rPr>
            </w:pPr>
          </w:p>
        </w:tc>
        <w:tc>
          <w:tcPr>
            <w:tcW w:w="4388" w:type="dxa"/>
          </w:tcPr>
          <w:p w:rsidR="00D67A07" w:rsidRDefault="00CD3DF4">
            <w:pPr>
              <w:jc w:val="center"/>
              <w:rPr>
                <w:i/>
                <w:sz w:val="12"/>
              </w:rPr>
            </w:pPr>
            <w:r>
              <w:rPr>
                <w:i/>
                <w:sz w:val="12"/>
              </w:rPr>
              <w:t>Краткое наименование</w:t>
            </w:r>
          </w:p>
        </w:tc>
      </w:tr>
    </w:tbl>
    <w:p w:rsidR="00D67A07" w:rsidRDefault="00D67A07">
      <w:pPr>
        <w:ind w:right="850"/>
        <w:rPr>
          <w:sz w:val="16"/>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D67A07">
        <w:tc>
          <w:tcPr>
            <w:tcW w:w="2268"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4388" w:type="dxa"/>
          </w:tcPr>
          <w:p w:rsidR="00D67A07" w:rsidRDefault="00D67A07">
            <w:pPr>
              <w:rPr>
                <w:sz w:val="16"/>
              </w:rPr>
            </w:pPr>
          </w:p>
        </w:tc>
      </w:tr>
      <w:tr w:rsidR="00D67A07">
        <w:tc>
          <w:tcPr>
            <w:tcW w:w="2268"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4388" w:type="dxa"/>
            <w:tcBorders>
              <w:bottom w:val="single" w:sz="4" w:space="0" w:color="auto"/>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b/>
                <w:i/>
                <w:sz w:val="12"/>
              </w:rPr>
            </w:pPr>
            <w:r>
              <w:rPr>
                <w:b/>
                <w:i/>
                <w:sz w:val="12"/>
              </w:rPr>
              <w:t>Депозитарный код</w:t>
            </w:r>
          </w:p>
        </w:tc>
        <w:tc>
          <w:tcPr>
            <w:tcW w:w="284" w:type="dxa"/>
          </w:tcPr>
          <w:p w:rsidR="00D67A07" w:rsidRDefault="00D67A07">
            <w:pPr>
              <w:jc w:val="center"/>
              <w:rPr>
                <w:b/>
                <w:i/>
                <w:sz w:val="12"/>
              </w:rPr>
            </w:pPr>
          </w:p>
        </w:tc>
        <w:tc>
          <w:tcPr>
            <w:tcW w:w="4388" w:type="dxa"/>
          </w:tcPr>
          <w:p w:rsidR="00D67A07" w:rsidRDefault="00CD3DF4">
            <w:pPr>
              <w:jc w:val="center"/>
              <w:rPr>
                <w:i/>
                <w:sz w:val="12"/>
              </w:rPr>
            </w:pPr>
            <w:r>
              <w:rPr>
                <w:i/>
                <w:sz w:val="12"/>
              </w:rPr>
              <w:t>Краткое наименование</w:t>
            </w:r>
          </w:p>
        </w:tc>
      </w:tr>
    </w:tbl>
    <w:p w:rsidR="00D67A07" w:rsidRDefault="00D67A07">
      <w:pPr>
        <w:rPr>
          <w:sz w:val="16"/>
          <w:szCs w:val="16"/>
        </w:rPr>
      </w:pPr>
    </w:p>
    <w:p w:rsidR="00D67A07" w:rsidRDefault="00CD3DF4">
      <w:pPr>
        <w:jc w:val="center"/>
        <w:rPr>
          <w:b/>
          <w:sz w:val="20"/>
          <w:szCs w:val="20"/>
        </w:rPr>
      </w:pPr>
      <w:r>
        <w:rPr>
          <w:b/>
          <w:sz w:val="20"/>
          <w:szCs w:val="20"/>
        </w:rPr>
        <w:t>Параметры подбора</w:t>
      </w:r>
    </w:p>
    <w:p w:rsidR="00D67A07" w:rsidRDefault="00D67A07">
      <w:pPr>
        <w:jc w:val="center"/>
        <w:rPr>
          <w:b/>
          <w:sz w:val="20"/>
          <w:szCs w:val="20"/>
        </w:rPr>
      </w:pPr>
    </w:p>
    <w:tbl>
      <w:tblPr>
        <w:tblW w:w="10632" w:type="dxa"/>
        <w:tblInd w:w="-318" w:type="dxa"/>
        <w:tblLayout w:type="fixed"/>
        <w:tblLook w:val="0000" w:firstRow="0" w:lastRow="0" w:firstColumn="0" w:lastColumn="0" w:noHBand="0" w:noVBand="0"/>
      </w:tblPr>
      <w:tblGrid>
        <w:gridCol w:w="2219"/>
        <w:gridCol w:w="271"/>
        <w:gridCol w:w="12"/>
        <w:gridCol w:w="14"/>
        <w:gridCol w:w="250"/>
        <w:gridCol w:w="7"/>
        <w:gridCol w:w="12"/>
        <w:gridCol w:w="28"/>
        <w:gridCol w:w="236"/>
        <w:gridCol w:w="59"/>
        <w:gridCol w:w="14"/>
        <w:gridCol w:w="12"/>
        <w:gridCol w:w="198"/>
        <w:gridCol w:w="53"/>
        <w:gridCol w:w="21"/>
        <w:gridCol w:w="12"/>
        <w:gridCol w:w="197"/>
        <w:gridCol w:w="46"/>
        <w:gridCol w:w="28"/>
        <w:gridCol w:w="12"/>
        <w:gridCol w:w="198"/>
        <w:gridCol w:w="73"/>
        <w:gridCol w:w="12"/>
        <w:gridCol w:w="198"/>
        <w:gridCol w:w="73"/>
        <w:gridCol w:w="12"/>
        <w:gridCol w:w="198"/>
        <w:gridCol w:w="73"/>
        <w:gridCol w:w="12"/>
        <w:gridCol w:w="198"/>
        <w:gridCol w:w="73"/>
        <w:gridCol w:w="12"/>
        <w:gridCol w:w="198"/>
        <w:gridCol w:w="86"/>
        <w:gridCol w:w="148"/>
        <w:gridCol w:w="135"/>
        <w:gridCol w:w="148"/>
        <w:gridCol w:w="140"/>
        <w:gridCol w:w="143"/>
        <w:gridCol w:w="140"/>
        <w:gridCol w:w="143"/>
        <w:gridCol w:w="140"/>
        <w:gridCol w:w="143"/>
        <w:gridCol w:w="141"/>
        <w:gridCol w:w="142"/>
        <w:gridCol w:w="236"/>
        <w:gridCol w:w="283"/>
        <w:gridCol w:w="283"/>
        <w:gridCol w:w="253"/>
        <w:gridCol w:w="30"/>
        <w:gridCol w:w="2867"/>
      </w:tblGrid>
      <w:tr w:rsidR="00D67A07">
        <w:tc>
          <w:tcPr>
            <w:tcW w:w="2265" w:type="dxa"/>
          </w:tcPr>
          <w:p w:rsidR="00D67A07" w:rsidRDefault="00CD3DF4">
            <w:pPr>
              <w:ind w:left="-108"/>
              <w:rPr>
                <w:sz w:val="16"/>
                <w:lang w:val="en-US"/>
              </w:rPr>
            </w:pPr>
            <w:r>
              <w:rPr>
                <w:i/>
                <w:sz w:val="18"/>
              </w:rPr>
              <w:t>Счет депо</w:t>
            </w:r>
            <w:r>
              <w:rPr>
                <w:i/>
                <w:sz w:val="18"/>
                <w:lang w:val="en-US"/>
              </w:rPr>
              <w:t>:</w:t>
            </w:r>
          </w:p>
        </w:tc>
        <w:tc>
          <w:tcPr>
            <w:tcW w:w="284" w:type="dxa"/>
            <w:gridSpan w:val="2"/>
          </w:tcPr>
          <w:p w:rsidR="00D67A07" w:rsidRDefault="00D67A07">
            <w:pPr>
              <w:jc w:val="center"/>
              <w:rPr>
                <w:b/>
              </w:rPr>
            </w:pPr>
          </w:p>
        </w:tc>
        <w:tc>
          <w:tcPr>
            <w:tcW w:w="284" w:type="dxa"/>
            <w:gridSpan w:val="4"/>
          </w:tcPr>
          <w:p w:rsidR="00D67A07" w:rsidRDefault="00D67A07">
            <w:pPr>
              <w:jc w:val="center"/>
              <w:rPr>
                <w:b/>
              </w:rPr>
            </w:pPr>
          </w:p>
        </w:tc>
        <w:tc>
          <w:tcPr>
            <w:tcW w:w="284" w:type="dxa"/>
            <w:gridSpan w:val="5"/>
          </w:tcPr>
          <w:p w:rsidR="00D67A07" w:rsidRDefault="00D67A07">
            <w:pPr>
              <w:jc w:val="center"/>
              <w:rPr>
                <w:b/>
              </w:rPr>
            </w:pPr>
          </w:p>
        </w:tc>
        <w:tc>
          <w:tcPr>
            <w:tcW w:w="284" w:type="dxa"/>
            <w:gridSpan w:val="4"/>
          </w:tcPr>
          <w:p w:rsidR="00D67A07" w:rsidRDefault="00D67A07">
            <w:pPr>
              <w:jc w:val="center"/>
              <w:rPr>
                <w:b/>
              </w:rPr>
            </w:pPr>
          </w:p>
        </w:tc>
        <w:tc>
          <w:tcPr>
            <w:tcW w:w="284" w:type="dxa"/>
            <w:gridSpan w:val="4"/>
          </w:tcPr>
          <w:p w:rsidR="00D67A07" w:rsidRDefault="00D67A07">
            <w:pPr>
              <w:jc w:val="center"/>
              <w:rPr>
                <w:b/>
              </w:rPr>
            </w:pPr>
          </w:p>
        </w:tc>
        <w:tc>
          <w:tcPr>
            <w:tcW w:w="284" w:type="dxa"/>
            <w:gridSpan w:val="3"/>
          </w:tcPr>
          <w:p w:rsidR="00D67A07" w:rsidRDefault="00D67A07">
            <w:pPr>
              <w:jc w:val="center"/>
              <w:rPr>
                <w:b/>
              </w:rPr>
            </w:pPr>
          </w:p>
        </w:tc>
        <w:tc>
          <w:tcPr>
            <w:tcW w:w="284" w:type="dxa"/>
            <w:gridSpan w:val="3"/>
          </w:tcPr>
          <w:p w:rsidR="00D67A07" w:rsidRDefault="00D67A07">
            <w:pPr>
              <w:jc w:val="center"/>
              <w:rPr>
                <w:b/>
              </w:rPr>
            </w:pPr>
          </w:p>
        </w:tc>
        <w:tc>
          <w:tcPr>
            <w:tcW w:w="284" w:type="dxa"/>
            <w:gridSpan w:val="3"/>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102" w:type="dxa"/>
            <w:gridSpan w:val="7"/>
          </w:tcPr>
          <w:p w:rsidR="00D67A07" w:rsidRDefault="00D67A07">
            <w:pPr>
              <w:rPr>
                <w:sz w:val="16"/>
              </w:rPr>
            </w:pPr>
          </w:p>
        </w:tc>
      </w:tr>
      <w:tr w:rsidR="00D67A07">
        <w:tc>
          <w:tcPr>
            <w:tcW w:w="2265" w:type="dxa"/>
          </w:tcPr>
          <w:p w:rsidR="00D67A07" w:rsidRDefault="00D67A07">
            <w:pPr>
              <w:rPr>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5"/>
            <w:tcBorders>
              <w:left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102" w:type="dxa"/>
            <w:gridSpan w:val="7"/>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7" w:type="dxa"/>
            <w:gridSpan w:val="39"/>
          </w:tcPr>
          <w:p w:rsidR="00D67A07" w:rsidRDefault="00CD3DF4">
            <w:pPr>
              <w:jc w:val="center"/>
              <w:rPr>
                <w:b/>
                <w:i/>
                <w:sz w:val="12"/>
              </w:rPr>
            </w:pPr>
            <w:r>
              <w:rPr>
                <w:b/>
                <w:i/>
                <w:sz w:val="12"/>
              </w:rPr>
              <w:t>Счет депо</w:t>
            </w:r>
          </w:p>
        </w:tc>
        <w:tc>
          <w:tcPr>
            <w:tcW w:w="284" w:type="dxa"/>
            <w:gridSpan w:val="2"/>
          </w:tcPr>
          <w:p w:rsidR="00D67A07" w:rsidRDefault="00D67A07">
            <w:pPr>
              <w:jc w:val="center"/>
              <w:rPr>
                <w:b/>
                <w:i/>
                <w:sz w:val="12"/>
              </w:rPr>
            </w:pPr>
          </w:p>
        </w:tc>
        <w:tc>
          <w:tcPr>
            <w:tcW w:w="4386" w:type="dxa"/>
            <w:gridSpan w:val="9"/>
          </w:tcPr>
          <w:p w:rsidR="00D67A07" w:rsidRDefault="00CD3DF4">
            <w:pPr>
              <w:jc w:val="center"/>
              <w:rPr>
                <w:i/>
                <w:sz w:val="12"/>
              </w:rPr>
            </w:pPr>
            <w:r>
              <w:rPr>
                <w:i/>
                <w:sz w:val="12"/>
              </w:rPr>
              <w:t>Краткое наименование депонента</w:t>
            </w:r>
          </w:p>
        </w:tc>
      </w:tr>
      <w:tr w:rsidR="00D67A07">
        <w:trPr>
          <w:gridAfter w:val="1"/>
          <w:wAfter w:w="2932" w:type="dxa"/>
        </w:trPr>
        <w:tc>
          <w:tcPr>
            <w:tcW w:w="2265" w:type="dxa"/>
          </w:tcPr>
          <w:p w:rsidR="00D67A07" w:rsidRDefault="00CD3DF4">
            <w:r>
              <w:rPr>
                <w:i/>
                <w:sz w:val="18"/>
              </w:rPr>
              <w:t>Раздел счета депо/субсчет депо:</w:t>
            </w:r>
          </w:p>
        </w:tc>
        <w:tc>
          <w:tcPr>
            <w:tcW w:w="298" w:type="dxa"/>
            <w:gridSpan w:val="3"/>
          </w:tcPr>
          <w:p w:rsidR="00D67A07" w:rsidRDefault="00D67A07"/>
        </w:tc>
        <w:tc>
          <w:tcPr>
            <w:tcW w:w="298" w:type="dxa"/>
            <w:gridSpan w:val="4"/>
          </w:tcPr>
          <w:p w:rsidR="00D67A07" w:rsidRDefault="00D67A07"/>
        </w:tc>
        <w:tc>
          <w:tcPr>
            <w:tcW w:w="170" w:type="dxa"/>
          </w:tcPr>
          <w:p w:rsidR="00D67A07" w:rsidRDefault="00D67A07">
            <w:pPr>
              <w:ind w:left="-675" w:right="-142" w:hanging="851"/>
              <w:rPr>
                <w:sz w:val="6"/>
              </w:rPr>
            </w:pPr>
          </w:p>
        </w:tc>
        <w:tc>
          <w:tcPr>
            <w:tcW w:w="284" w:type="dxa"/>
            <w:gridSpan w:val="4"/>
          </w:tcPr>
          <w:p w:rsidR="00D67A07" w:rsidRDefault="00D67A07"/>
        </w:tc>
        <w:tc>
          <w:tcPr>
            <w:tcW w:w="284" w:type="dxa"/>
            <w:gridSpan w:val="4"/>
          </w:tcPr>
          <w:p w:rsidR="00D67A07" w:rsidRDefault="00D67A07"/>
        </w:tc>
        <w:tc>
          <w:tcPr>
            <w:tcW w:w="284" w:type="dxa"/>
            <w:gridSpan w:val="4"/>
          </w:tcPr>
          <w:p w:rsidR="00D67A07" w:rsidRDefault="00D67A07"/>
        </w:tc>
        <w:tc>
          <w:tcPr>
            <w:tcW w:w="284" w:type="dxa"/>
            <w:gridSpan w:val="3"/>
          </w:tcPr>
          <w:p w:rsidR="00D67A07" w:rsidRDefault="00D67A07"/>
        </w:tc>
        <w:tc>
          <w:tcPr>
            <w:tcW w:w="284" w:type="dxa"/>
            <w:gridSpan w:val="3"/>
          </w:tcPr>
          <w:p w:rsidR="00D67A07" w:rsidRDefault="00D67A07"/>
        </w:tc>
        <w:tc>
          <w:tcPr>
            <w:tcW w:w="284" w:type="dxa"/>
            <w:gridSpan w:val="3"/>
          </w:tcPr>
          <w:p w:rsidR="00D67A07" w:rsidRDefault="00D67A07"/>
        </w:tc>
        <w:tc>
          <w:tcPr>
            <w:tcW w:w="284" w:type="dxa"/>
            <w:gridSpan w:val="3"/>
          </w:tcPr>
          <w:p w:rsidR="00D67A07" w:rsidRDefault="00D67A07"/>
        </w:tc>
        <w:tc>
          <w:tcPr>
            <w:tcW w:w="23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175" w:type="dxa"/>
          </w:tcPr>
          <w:p w:rsidR="00D67A07" w:rsidRDefault="00D67A07"/>
        </w:tc>
        <w:tc>
          <w:tcPr>
            <w:tcW w:w="284" w:type="dxa"/>
          </w:tcPr>
          <w:p w:rsidR="00D67A07" w:rsidRDefault="00D67A07"/>
        </w:tc>
        <w:tc>
          <w:tcPr>
            <w:tcW w:w="284" w:type="dxa"/>
          </w:tcPr>
          <w:p w:rsidR="00D67A07" w:rsidRDefault="00D67A07"/>
        </w:tc>
        <w:tc>
          <w:tcPr>
            <w:tcW w:w="284" w:type="dxa"/>
            <w:gridSpan w:val="2"/>
          </w:tcPr>
          <w:p w:rsidR="00D67A07" w:rsidRDefault="00D67A07"/>
        </w:tc>
      </w:tr>
      <w:tr w:rsidR="00D67A07">
        <w:trPr>
          <w:gridAfter w:val="1"/>
          <w:wAfter w:w="2932" w:type="dxa"/>
        </w:trPr>
        <w:tc>
          <w:tcPr>
            <w:tcW w:w="2265" w:type="dxa"/>
          </w:tcPr>
          <w:p w:rsidR="00D67A07" w:rsidRDefault="00D67A07">
            <w:pPr>
              <w:rPr>
                <w:sz w:val="6"/>
              </w:rPr>
            </w:pPr>
          </w:p>
        </w:tc>
        <w:tc>
          <w:tcPr>
            <w:tcW w:w="298" w:type="dxa"/>
            <w:gridSpan w:val="3"/>
            <w:tcBorders>
              <w:left w:val="single" w:sz="6" w:space="0" w:color="auto"/>
              <w:bottom w:val="single" w:sz="6" w:space="0" w:color="auto"/>
              <w:right w:val="single" w:sz="6" w:space="0" w:color="auto"/>
            </w:tcBorders>
          </w:tcPr>
          <w:p w:rsidR="00D67A07" w:rsidRDefault="00D67A07">
            <w:pPr>
              <w:rPr>
                <w:sz w:val="6"/>
              </w:rPr>
            </w:pPr>
          </w:p>
        </w:tc>
        <w:tc>
          <w:tcPr>
            <w:tcW w:w="298" w:type="dxa"/>
            <w:gridSpan w:val="4"/>
            <w:tcBorders>
              <w:left w:val="single" w:sz="6" w:space="0" w:color="auto"/>
              <w:bottom w:val="single" w:sz="6" w:space="0" w:color="auto"/>
              <w:right w:val="single" w:sz="6" w:space="0" w:color="auto"/>
            </w:tcBorders>
          </w:tcPr>
          <w:p w:rsidR="00D67A07" w:rsidRDefault="00D67A07">
            <w:pPr>
              <w:rPr>
                <w:sz w:val="6"/>
              </w:rPr>
            </w:pPr>
          </w:p>
        </w:tc>
        <w:tc>
          <w:tcPr>
            <w:tcW w:w="170" w:type="dxa"/>
          </w:tcPr>
          <w:p w:rsidR="00D67A07" w:rsidRDefault="00D67A07">
            <w:pPr>
              <w:ind w:left="-675" w:right="-142" w:hanging="851"/>
              <w:rPr>
                <w:sz w:val="6"/>
              </w:rPr>
            </w:pPr>
          </w:p>
        </w:tc>
        <w:tc>
          <w:tcPr>
            <w:tcW w:w="284" w:type="dxa"/>
            <w:gridSpan w:val="4"/>
            <w:tcBorders>
              <w:left w:val="single" w:sz="6" w:space="0" w:color="auto"/>
              <w:bottom w:val="single" w:sz="6" w:space="0" w:color="auto"/>
              <w:right w:val="single" w:sz="6" w:space="0" w:color="auto"/>
            </w:tcBorders>
          </w:tcPr>
          <w:p w:rsidR="00D67A07" w:rsidRDefault="00D67A07">
            <w:pPr>
              <w:rPr>
                <w:sz w:val="6"/>
              </w:rPr>
            </w:pPr>
          </w:p>
        </w:tc>
        <w:tc>
          <w:tcPr>
            <w:tcW w:w="284" w:type="dxa"/>
            <w:gridSpan w:val="4"/>
            <w:tcBorders>
              <w:left w:val="single" w:sz="6" w:space="0" w:color="auto"/>
              <w:bottom w:val="single" w:sz="6" w:space="0" w:color="auto"/>
              <w:right w:val="single" w:sz="6" w:space="0" w:color="auto"/>
            </w:tcBorders>
          </w:tcPr>
          <w:p w:rsidR="00D67A07" w:rsidRDefault="00D67A07">
            <w:pPr>
              <w:rPr>
                <w:sz w:val="6"/>
              </w:rPr>
            </w:pPr>
          </w:p>
        </w:tc>
        <w:tc>
          <w:tcPr>
            <w:tcW w:w="284" w:type="dxa"/>
            <w:gridSpan w:val="4"/>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34" w:type="dxa"/>
            <w:gridSpan w:val="2"/>
            <w:tcBorders>
              <w:left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175" w:type="dxa"/>
            <w:tcBorders>
              <w:left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r>
      <w:tr w:rsidR="00D67A07">
        <w:trPr>
          <w:gridAfter w:val="2"/>
          <w:wAfter w:w="2962" w:type="dxa"/>
          <w:trHeight w:val="285"/>
        </w:trPr>
        <w:tc>
          <w:tcPr>
            <w:tcW w:w="2537" w:type="dxa"/>
            <w:gridSpan w:val="2"/>
            <w:vAlign w:val="bottom"/>
          </w:tcPr>
          <w:p w:rsidR="00D67A07" w:rsidRDefault="00CD3DF4">
            <w:pPr>
              <w:rPr>
                <w:b/>
                <w:lang w:val="en-US"/>
              </w:rPr>
            </w:pPr>
            <w:r>
              <w:rPr>
                <w:i/>
                <w:sz w:val="18"/>
              </w:rPr>
              <w:t>Идентификатор раздела/субсчета</w:t>
            </w:r>
            <w:r>
              <w:rPr>
                <w:i/>
                <w:sz w:val="18"/>
                <w:lang w:val="en-US"/>
              </w:rPr>
              <w:t>:</w:t>
            </w:r>
          </w:p>
        </w:tc>
        <w:tc>
          <w:tcPr>
            <w:tcW w:w="277" w:type="dxa"/>
            <w:gridSpan w:val="3"/>
          </w:tcPr>
          <w:p w:rsidR="00D67A07" w:rsidRDefault="00D67A07">
            <w:pPr>
              <w:rPr>
                <w:b/>
              </w:rPr>
            </w:pPr>
          </w:p>
        </w:tc>
        <w:tc>
          <w:tcPr>
            <w:tcW w:w="277" w:type="dxa"/>
            <w:gridSpan w:val="5"/>
          </w:tcPr>
          <w:p w:rsidR="00D67A07" w:rsidRDefault="00D67A07">
            <w:pPr>
              <w:rPr>
                <w:b/>
              </w:rPr>
            </w:pPr>
          </w:p>
        </w:tc>
        <w:tc>
          <w:tcPr>
            <w:tcW w:w="277" w:type="dxa"/>
            <w:gridSpan w:val="4"/>
          </w:tcPr>
          <w:p w:rsidR="00D67A07" w:rsidRDefault="00D67A07">
            <w:pPr>
              <w:rPr>
                <w:b/>
              </w:rPr>
            </w:pPr>
          </w:p>
        </w:tc>
        <w:tc>
          <w:tcPr>
            <w:tcW w:w="277" w:type="dxa"/>
            <w:gridSpan w:val="4"/>
          </w:tcPr>
          <w:p w:rsidR="00D67A07" w:rsidRDefault="00D67A07">
            <w:pPr>
              <w:rPr>
                <w:b/>
              </w:rPr>
            </w:pPr>
          </w:p>
        </w:tc>
        <w:tc>
          <w:tcPr>
            <w:tcW w:w="4025" w:type="dxa"/>
            <w:gridSpan w:val="31"/>
          </w:tcPr>
          <w:p w:rsidR="00D67A07" w:rsidRDefault="00D67A07">
            <w:pPr>
              <w:rPr>
                <w:b/>
              </w:rPr>
            </w:pPr>
          </w:p>
        </w:tc>
      </w:tr>
      <w:tr w:rsidR="00D67A07">
        <w:trPr>
          <w:gridAfter w:val="20"/>
          <w:wAfter w:w="5823" w:type="dxa"/>
          <w:cantSplit/>
        </w:trPr>
        <w:tc>
          <w:tcPr>
            <w:tcW w:w="2537" w:type="dxa"/>
            <w:gridSpan w:val="2"/>
            <w:tcBorders>
              <w:right w:val="single" w:sz="4" w:space="0" w:color="auto"/>
            </w:tcBorders>
          </w:tcPr>
          <w:p w:rsidR="00D67A07" w:rsidRDefault="00D67A07">
            <w:pPr>
              <w:jc w:val="both"/>
              <w:rPr>
                <w:b/>
                <w:sz w:val="6"/>
                <w:szCs w:val="6"/>
              </w:rPr>
            </w:pPr>
          </w:p>
        </w:tc>
        <w:tc>
          <w:tcPr>
            <w:tcW w:w="284" w:type="dxa"/>
            <w:gridSpan w:val="4"/>
            <w:tcBorders>
              <w:left w:val="single" w:sz="4" w:space="0" w:color="auto"/>
              <w:bottom w:val="single" w:sz="4" w:space="0" w:color="auto"/>
              <w:right w:val="single" w:sz="4" w:space="0" w:color="auto"/>
            </w:tcBorders>
          </w:tcPr>
          <w:p w:rsidR="00D67A07" w:rsidRDefault="00D67A07">
            <w:pPr>
              <w:ind w:left="-108" w:right="34" w:firstLine="108"/>
              <w:rPr>
                <w:sz w:val="6"/>
                <w:szCs w:val="6"/>
              </w:rPr>
            </w:pPr>
          </w:p>
        </w:tc>
        <w:tc>
          <w:tcPr>
            <w:tcW w:w="284" w:type="dxa"/>
            <w:gridSpan w:val="5"/>
            <w:tcBorders>
              <w:left w:val="single" w:sz="4" w:space="0" w:color="auto"/>
              <w:bottom w:val="single" w:sz="4" w:space="0" w:color="auto"/>
              <w:right w:val="single" w:sz="4" w:space="0" w:color="auto"/>
            </w:tcBorders>
          </w:tcPr>
          <w:p w:rsidR="00D67A07" w:rsidRDefault="00D67A07">
            <w:pPr>
              <w:ind w:left="-108" w:right="34" w:firstLine="108"/>
              <w:rPr>
                <w:sz w:val="6"/>
                <w:szCs w:val="6"/>
              </w:rPr>
            </w:pPr>
          </w:p>
        </w:tc>
        <w:tc>
          <w:tcPr>
            <w:tcW w:w="284" w:type="dxa"/>
            <w:gridSpan w:val="4"/>
            <w:tcBorders>
              <w:left w:val="single" w:sz="4" w:space="0" w:color="auto"/>
              <w:bottom w:val="single" w:sz="4" w:space="0" w:color="auto"/>
              <w:right w:val="single" w:sz="4" w:space="0" w:color="auto"/>
            </w:tcBorders>
          </w:tcPr>
          <w:p w:rsidR="00D67A07" w:rsidRDefault="00D67A07">
            <w:pPr>
              <w:ind w:left="-108" w:right="34" w:firstLine="108"/>
              <w:rPr>
                <w:sz w:val="6"/>
                <w:szCs w:val="6"/>
              </w:rPr>
            </w:pPr>
          </w:p>
        </w:tc>
        <w:tc>
          <w:tcPr>
            <w:tcW w:w="284" w:type="dxa"/>
            <w:gridSpan w:val="4"/>
            <w:tcBorders>
              <w:left w:val="single" w:sz="4" w:space="0" w:color="auto"/>
              <w:bottom w:val="single" w:sz="4" w:space="0" w:color="auto"/>
              <w:right w:val="single" w:sz="4" w:space="0" w:color="auto"/>
            </w:tcBorders>
          </w:tcPr>
          <w:p w:rsidR="00D67A07" w:rsidRDefault="00D67A07">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6"/>
                <w:szCs w:val="6"/>
              </w:rPr>
            </w:pPr>
          </w:p>
        </w:tc>
      </w:tr>
    </w:tbl>
    <w:p w:rsidR="00D67A07" w:rsidRDefault="00D67A07">
      <w:pPr>
        <w:rPr>
          <w:sz w:val="16"/>
          <w:szCs w:val="1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5245"/>
      </w:tblGrid>
      <w:tr w:rsidR="00D67A07">
        <w:trPr>
          <w:cantSplit/>
          <w:trHeight w:val="250"/>
        </w:trPr>
        <w:tc>
          <w:tcPr>
            <w:tcW w:w="3261" w:type="dxa"/>
            <w:vMerge w:val="restart"/>
          </w:tcPr>
          <w:p w:rsidR="00D67A07" w:rsidRDefault="00CD3DF4">
            <w:pPr>
              <w:ind w:right="-108"/>
              <w:rPr>
                <w:b/>
                <w:bCs/>
                <w:i/>
                <w:sz w:val="16"/>
                <w:szCs w:val="16"/>
              </w:rPr>
            </w:pPr>
            <w:r>
              <w:rPr>
                <w:i/>
                <w:sz w:val="18"/>
              </w:rPr>
              <w:t>Сумма к подбору, руб.:</w:t>
            </w:r>
          </w:p>
        </w:tc>
        <w:tc>
          <w:tcPr>
            <w:tcW w:w="2126" w:type="dxa"/>
          </w:tcPr>
          <w:p w:rsidR="00D67A07" w:rsidRDefault="00D67A07">
            <w:pPr>
              <w:ind w:right="-108"/>
              <w:rPr>
                <w:b/>
                <w:bCs/>
                <w:i/>
                <w:sz w:val="16"/>
                <w:szCs w:val="16"/>
              </w:rPr>
            </w:pPr>
          </w:p>
        </w:tc>
        <w:tc>
          <w:tcPr>
            <w:tcW w:w="5245" w:type="dxa"/>
          </w:tcPr>
          <w:p w:rsidR="00D67A07" w:rsidRDefault="00D67A07">
            <w:pPr>
              <w:ind w:right="-108"/>
              <w:rPr>
                <w:b/>
                <w:bCs/>
                <w:i/>
                <w:sz w:val="16"/>
                <w:szCs w:val="16"/>
              </w:rPr>
            </w:pPr>
          </w:p>
        </w:tc>
      </w:tr>
      <w:tr w:rsidR="00D67A07">
        <w:trPr>
          <w:cantSplit/>
          <w:trHeight w:val="60"/>
        </w:trPr>
        <w:tc>
          <w:tcPr>
            <w:tcW w:w="3261" w:type="dxa"/>
            <w:vMerge/>
          </w:tcPr>
          <w:p w:rsidR="00D67A07" w:rsidRDefault="00D67A07">
            <w:pPr>
              <w:spacing w:before="60" w:after="60"/>
              <w:ind w:right="-108"/>
              <w:rPr>
                <w:b/>
                <w:bCs/>
                <w:i/>
                <w:sz w:val="16"/>
              </w:rPr>
            </w:pPr>
          </w:p>
        </w:tc>
        <w:tc>
          <w:tcPr>
            <w:tcW w:w="2126" w:type="dxa"/>
          </w:tcPr>
          <w:p w:rsidR="00D67A07" w:rsidRDefault="00CD3DF4">
            <w:pPr>
              <w:ind w:right="-108"/>
              <w:jc w:val="center"/>
              <w:rPr>
                <w:b/>
                <w:bCs/>
                <w:i/>
                <w:sz w:val="12"/>
                <w:szCs w:val="12"/>
              </w:rPr>
            </w:pPr>
            <w:r>
              <w:rPr>
                <w:b/>
                <w:bCs/>
                <w:i/>
                <w:sz w:val="12"/>
                <w:szCs w:val="12"/>
              </w:rPr>
              <w:t>Цифрами</w:t>
            </w:r>
          </w:p>
        </w:tc>
        <w:tc>
          <w:tcPr>
            <w:tcW w:w="5245" w:type="dxa"/>
          </w:tcPr>
          <w:p w:rsidR="00D67A07" w:rsidRDefault="00CD3DF4">
            <w:pPr>
              <w:ind w:right="-108"/>
              <w:jc w:val="center"/>
              <w:rPr>
                <w:b/>
                <w:bCs/>
                <w:i/>
                <w:sz w:val="12"/>
                <w:szCs w:val="12"/>
              </w:rPr>
            </w:pPr>
            <w:r>
              <w:rPr>
                <w:b/>
                <w:bCs/>
                <w:i/>
                <w:sz w:val="12"/>
                <w:szCs w:val="12"/>
              </w:rPr>
              <w:t>Прописью</w:t>
            </w:r>
          </w:p>
        </w:tc>
      </w:tr>
    </w:tbl>
    <w:p w:rsidR="00D67A07" w:rsidRDefault="00D67A07">
      <w:pPr>
        <w:ind w:left="-567"/>
        <w:rPr>
          <w:sz w:val="16"/>
          <w:szCs w:val="16"/>
        </w:rPr>
      </w:pPr>
    </w:p>
    <w:p w:rsidR="00D67A07" w:rsidRDefault="00D67A07">
      <w:pPr>
        <w:ind w:left="-567"/>
        <w:rPr>
          <w:sz w:val="16"/>
          <w:szCs w:val="16"/>
        </w:rPr>
      </w:pPr>
    </w:p>
    <w:tbl>
      <w:tblPr>
        <w:tblW w:w="8080" w:type="dxa"/>
        <w:tblInd w:w="-318" w:type="dxa"/>
        <w:tblLayout w:type="fixed"/>
        <w:tblLook w:val="0000" w:firstRow="0" w:lastRow="0" w:firstColumn="0" w:lastColumn="0" w:noHBand="0" w:noVBand="0"/>
      </w:tblPr>
      <w:tblGrid>
        <w:gridCol w:w="353"/>
        <w:gridCol w:w="284"/>
        <w:gridCol w:w="284"/>
        <w:gridCol w:w="284"/>
        <w:gridCol w:w="284"/>
        <w:gridCol w:w="284"/>
        <w:gridCol w:w="284"/>
        <w:gridCol w:w="284"/>
        <w:gridCol w:w="284"/>
        <w:gridCol w:w="284"/>
        <w:gridCol w:w="284"/>
        <w:gridCol w:w="284"/>
        <w:gridCol w:w="284"/>
        <w:gridCol w:w="526"/>
        <w:gridCol w:w="366"/>
        <w:gridCol w:w="284"/>
        <w:gridCol w:w="284"/>
        <w:gridCol w:w="284"/>
        <w:gridCol w:w="284"/>
        <w:gridCol w:w="284"/>
        <w:gridCol w:w="284"/>
        <w:gridCol w:w="284"/>
        <w:gridCol w:w="284"/>
        <w:gridCol w:w="284"/>
        <w:gridCol w:w="284"/>
        <w:gridCol w:w="284"/>
        <w:gridCol w:w="284"/>
        <w:gridCol w:w="19"/>
      </w:tblGrid>
      <w:tr w:rsidR="00D67A07">
        <w:trPr>
          <w:cantSplit/>
          <w:trHeight w:val="80"/>
        </w:trPr>
        <w:tc>
          <w:tcPr>
            <w:tcW w:w="4287" w:type="dxa"/>
            <w:gridSpan w:val="14"/>
          </w:tcPr>
          <w:p w:rsidR="00D67A07" w:rsidRDefault="00CD3DF4">
            <w:pPr>
              <w:jc w:val="center"/>
              <w:rPr>
                <w:b/>
                <w:sz w:val="20"/>
                <w:szCs w:val="20"/>
              </w:rPr>
            </w:pPr>
            <w:r>
              <w:rPr>
                <w:b/>
                <w:sz w:val="20"/>
                <w:szCs w:val="20"/>
              </w:rPr>
              <w:t>Код ценной бумаги</w:t>
            </w:r>
          </w:p>
        </w:tc>
        <w:tc>
          <w:tcPr>
            <w:tcW w:w="3793" w:type="dxa"/>
            <w:gridSpan w:val="14"/>
          </w:tcPr>
          <w:p w:rsidR="00D67A07" w:rsidRDefault="00CD3DF4">
            <w:pPr>
              <w:jc w:val="center"/>
              <w:rPr>
                <w:b/>
                <w:sz w:val="20"/>
                <w:szCs w:val="20"/>
              </w:rPr>
            </w:pPr>
            <w:r>
              <w:rPr>
                <w:b/>
                <w:sz w:val="20"/>
                <w:szCs w:val="20"/>
              </w:rPr>
              <w:t xml:space="preserve">Количество </w:t>
            </w:r>
            <w:r>
              <w:rPr>
                <w:i/>
                <w:sz w:val="20"/>
                <w:szCs w:val="20"/>
              </w:rPr>
              <w:t>(в штуках</w:t>
            </w:r>
            <w:r>
              <w:rPr>
                <w:i/>
              </w:rPr>
              <w:t>)</w:t>
            </w:r>
          </w:p>
        </w:tc>
      </w:tr>
      <w:tr w:rsidR="00D67A07">
        <w:trPr>
          <w:gridAfter w:val="1"/>
          <w:wAfter w:w="19" w:type="dxa"/>
        </w:trPr>
        <w:tc>
          <w:tcPr>
            <w:tcW w:w="353"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892" w:type="dxa"/>
            <w:gridSpan w:val="2"/>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r>
      <w:tr w:rsidR="00D67A07">
        <w:trPr>
          <w:gridAfter w:val="1"/>
          <w:wAfter w:w="19" w:type="dxa"/>
        </w:trPr>
        <w:tc>
          <w:tcPr>
            <w:tcW w:w="353" w:type="dxa"/>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892" w:type="dxa"/>
            <w:gridSpan w:val="2"/>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r>
      <w:tr w:rsidR="00D67A07">
        <w:tc>
          <w:tcPr>
            <w:tcW w:w="8080" w:type="dxa"/>
            <w:gridSpan w:val="28"/>
            <w:tcBorders>
              <w:bottom w:val="single" w:sz="6" w:space="0" w:color="auto"/>
            </w:tcBorders>
          </w:tcPr>
          <w:p w:rsidR="00D67A07" w:rsidRDefault="00D67A07">
            <w:pPr>
              <w:ind w:left="-108" w:right="34" w:firstLine="108"/>
              <w:rPr>
                <w:sz w:val="16"/>
              </w:rPr>
            </w:pPr>
          </w:p>
        </w:tc>
      </w:tr>
      <w:tr w:rsidR="00D67A07">
        <w:tc>
          <w:tcPr>
            <w:tcW w:w="8080" w:type="dxa"/>
            <w:gridSpan w:val="28"/>
          </w:tcPr>
          <w:p w:rsidR="00D67A07" w:rsidRDefault="00CD3DF4">
            <w:pPr>
              <w:ind w:left="-108" w:right="34" w:firstLine="709"/>
              <w:jc w:val="center"/>
              <w:rPr>
                <w:i/>
                <w:sz w:val="12"/>
              </w:rPr>
            </w:pPr>
            <w:r>
              <w:rPr>
                <w:i/>
                <w:sz w:val="12"/>
              </w:rPr>
              <w:t>Количество прописью (шт.)</w:t>
            </w:r>
          </w:p>
        </w:tc>
      </w:tr>
      <w:tr w:rsidR="00D67A07">
        <w:trPr>
          <w:gridAfter w:val="1"/>
          <w:wAfter w:w="19" w:type="dxa"/>
        </w:trPr>
        <w:tc>
          <w:tcPr>
            <w:tcW w:w="353"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892" w:type="dxa"/>
            <w:gridSpan w:val="2"/>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r>
      <w:tr w:rsidR="00D67A07">
        <w:trPr>
          <w:gridAfter w:val="1"/>
          <w:wAfter w:w="19" w:type="dxa"/>
        </w:trPr>
        <w:tc>
          <w:tcPr>
            <w:tcW w:w="353" w:type="dxa"/>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892" w:type="dxa"/>
            <w:gridSpan w:val="2"/>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r>
      <w:tr w:rsidR="00D67A07">
        <w:tc>
          <w:tcPr>
            <w:tcW w:w="8080" w:type="dxa"/>
            <w:gridSpan w:val="28"/>
            <w:tcBorders>
              <w:bottom w:val="single" w:sz="6" w:space="0" w:color="auto"/>
            </w:tcBorders>
          </w:tcPr>
          <w:p w:rsidR="00D67A07" w:rsidRDefault="00D67A07">
            <w:pPr>
              <w:ind w:left="-108" w:right="34" w:firstLine="108"/>
              <w:rPr>
                <w:sz w:val="16"/>
              </w:rPr>
            </w:pPr>
          </w:p>
        </w:tc>
      </w:tr>
      <w:tr w:rsidR="00D67A07">
        <w:tc>
          <w:tcPr>
            <w:tcW w:w="8080" w:type="dxa"/>
            <w:gridSpan w:val="28"/>
          </w:tcPr>
          <w:p w:rsidR="00D67A07" w:rsidRDefault="00CD3DF4">
            <w:pPr>
              <w:ind w:left="-108" w:right="34" w:firstLine="709"/>
              <w:jc w:val="center"/>
              <w:rPr>
                <w:i/>
                <w:sz w:val="12"/>
              </w:rPr>
            </w:pPr>
            <w:r>
              <w:rPr>
                <w:i/>
                <w:sz w:val="12"/>
              </w:rPr>
              <w:t>Количество прописью (шт.)</w:t>
            </w:r>
          </w:p>
        </w:tc>
      </w:tr>
      <w:tr w:rsidR="00D67A07">
        <w:trPr>
          <w:gridAfter w:val="1"/>
          <w:wAfter w:w="19" w:type="dxa"/>
        </w:trPr>
        <w:tc>
          <w:tcPr>
            <w:tcW w:w="353"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892" w:type="dxa"/>
            <w:gridSpan w:val="2"/>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r>
      <w:tr w:rsidR="00D67A07">
        <w:trPr>
          <w:gridAfter w:val="1"/>
          <w:wAfter w:w="19" w:type="dxa"/>
        </w:trPr>
        <w:tc>
          <w:tcPr>
            <w:tcW w:w="353" w:type="dxa"/>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892" w:type="dxa"/>
            <w:gridSpan w:val="2"/>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r>
      <w:tr w:rsidR="00D67A07">
        <w:tc>
          <w:tcPr>
            <w:tcW w:w="8080" w:type="dxa"/>
            <w:gridSpan w:val="28"/>
            <w:tcBorders>
              <w:bottom w:val="single" w:sz="6" w:space="0" w:color="auto"/>
            </w:tcBorders>
          </w:tcPr>
          <w:p w:rsidR="00D67A07" w:rsidRDefault="00D67A07">
            <w:pPr>
              <w:ind w:left="-108" w:right="34" w:firstLine="108"/>
              <w:rPr>
                <w:sz w:val="16"/>
              </w:rPr>
            </w:pPr>
          </w:p>
        </w:tc>
      </w:tr>
      <w:tr w:rsidR="00D67A07">
        <w:tc>
          <w:tcPr>
            <w:tcW w:w="8080" w:type="dxa"/>
            <w:gridSpan w:val="28"/>
          </w:tcPr>
          <w:p w:rsidR="00D67A07" w:rsidRDefault="00CD3DF4">
            <w:pPr>
              <w:ind w:left="-108" w:right="34" w:firstLine="709"/>
              <w:jc w:val="center"/>
              <w:rPr>
                <w:i/>
                <w:sz w:val="12"/>
              </w:rPr>
            </w:pPr>
            <w:r>
              <w:rPr>
                <w:i/>
                <w:sz w:val="12"/>
              </w:rPr>
              <w:t>Количество прописью (шт.)</w:t>
            </w:r>
          </w:p>
        </w:tc>
      </w:tr>
      <w:tr w:rsidR="00D67A07">
        <w:trPr>
          <w:gridAfter w:val="1"/>
          <w:wAfter w:w="19" w:type="dxa"/>
        </w:trPr>
        <w:tc>
          <w:tcPr>
            <w:tcW w:w="353"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284" w:type="dxa"/>
          </w:tcPr>
          <w:p w:rsidR="00D67A07" w:rsidRDefault="00D67A07">
            <w:pPr>
              <w:ind w:left="-108" w:right="34" w:firstLine="108"/>
              <w:rPr>
                <w:sz w:val="16"/>
              </w:rPr>
            </w:pPr>
          </w:p>
        </w:tc>
        <w:tc>
          <w:tcPr>
            <w:tcW w:w="892" w:type="dxa"/>
            <w:gridSpan w:val="2"/>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c>
          <w:tcPr>
            <w:tcW w:w="284" w:type="dxa"/>
            <w:shd w:val="clear" w:color="auto" w:fill="auto"/>
          </w:tcPr>
          <w:p w:rsidR="00D67A07" w:rsidRDefault="00D67A07">
            <w:pPr>
              <w:ind w:left="-108" w:right="34" w:firstLine="108"/>
              <w:rPr>
                <w:sz w:val="16"/>
              </w:rPr>
            </w:pPr>
          </w:p>
        </w:tc>
      </w:tr>
      <w:tr w:rsidR="00D67A07">
        <w:trPr>
          <w:gridAfter w:val="1"/>
          <w:wAfter w:w="19" w:type="dxa"/>
        </w:trPr>
        <w:tc>
          <w:tcPr>
            <w:tcW w:w="353" w:type="dxa"/>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tcPr>
          <w:p w:rsidR="00D67A07" w:rsidRDefault="00D67A07">
            <w:pPr>
              <w:ind w:left="-108" w:right="34" w:firstLine="108"/>
              <w:rPr>
                <w:sz w:val="6"/>
              </w:rPr>
            </w:pPr>
          </w:p>
        </w:tc>
        <w:tc>
          <w:tcPr>
            <w:tcW w:w="892" w:type="dxa"/>
            <w:gridSpan w:val="2"/>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r>
      <w:tr w:rsidR="00D67A07">
        <w:tc>
          <w:tcPr>
            <w:tcW w:w="8080" w:type="dxa"/>
            <w:gridSpan w:val="28"/>
            <w:tcBorders>
              <w:bottom w:val="single" w:sz="6" w:space="0" w:color="auto"/>
            </w:tcBorders>
          </w:tcPr>
          <w:p w:rsidR="00D67A07" w:rsidRDefault="00D67A07">
            <w:pPr>
              <w:ind w:left="-108" w:right="34" w:firstLine="108"/>
              <w:rPr>
                <w:sz w:val="16"/>
              </w:rPr>
            </w:pPr>
          </w:p>
        </w:tc>
      </w:tr>
      <w:tr w:rsidR="00D67A07">
        <w:tc>
          <w:tcPr>
            <w:tcW w:w="8080" w:type="dxa"/>
            <w:gridSpan w:val="28"/>
          </w:tcPr>
          <w:p w:rsidR="00D67A07" w:rsidRDefault="00CD3DF4">
            <w:pPr>
              <w:ind w:left="-108" w:right="34" w:firstLine="709"/>
              <w:jc w:val="center"/>
              <w:rPr>
                <w:i/>
                <w:sz w:val="12"/>
              </w:rPr>
            </w:pPr>
            <w:r>
              <w:rPr>
                <w:i/>
                <w:sz w:val="12"/>
              </w:rPr>
              <w:t>Количество прописью (шт.)</w:t>
            </w:r>
          </w:p>
        </w:tc>
      </w:tr>
    </w:tbl>
    <w:p w:rsidR="00D67A07" w:rsidRDefault="00D67A07">
      <w:pPr>
        <w:rPr>
          <w:sz w:val="10"/>
          <w:szCs w:val="16"/>
          <w:lang w:val="en-US"/>
        </w:rPr>
      </w:pPr>
    </w:p>
    <w:p w:rsidR="00D67A07" w:rsidRDefault="00D67A07">
      <w:pPr>
        <w:rPr>
          <w:sz w:val="10"/>
        </w:rPr>
      </w:pPr>
    </w:p>
    <w:p w:rsidR="00D67A07" w:rsidRDefault="00D67A07">
      <w:pPr>
        <w:rPr>
          <w:sz w:val="10"/>
        </w:rPr>
      </w:pPr>
    </w:p>
    <w:tbl>
      <w:tblPr>
        <w:tblW w:w="10632" w:type="dxa"/>
        <w:tblInd w:w="-318" w:type="dxa"/>
        <w:tblLook w:val="0000" w:firstRow="0" w:lastRow="0" w:firstColumn="0" w:lastColumn="0" w:noHBand="0" w:noVBand="0"/>
      </w:tblPr>
      <w:tblGrid>
        <w:gridCol w:w="2643"/>
        <w:gridCol w:w="307"/>
        <w:gridCol w:w="113"/>
        <w:gridCol w:w="1005"/>
        <w:gridCol w:w="171"/>
        <w:gridCol w:w="593"/>
        <w:gridCol w:w="209"/>
        <w:gridCol w:w="46"/>
        <w:gridCol w:w="269"/>
        <w:gridCol w:w="513"/>
        <w:gridCol w:w="308"/>
        <w:gridCol w:w="508"/>
        <w:gridCol w:w="14"/>
        <w:gridCol w:w="306"/>
        <w:gridCol w:w="156"/>
        <w:gridCol w:w="93"/>
        <w:gridCol w:w="303"/>
        <w:gridCol w:w="27"/>
        <w:gridCol w:w="145"/>
        <w:gridCol w:w="21"/>
        <w:gridCol w:w="252"/>
        <w:gridCol w:w="505"/>
        <w:gridCol w:w="114"/>
        <w:gridCol w:w="147"/>
        <w:gridCol w:w="49"/>
        <w:gridCol w:w="1815"/>
      </w:tblGrid>
      <w:tr w:rsidR="00D67A07">
        <w:tc>
          <w:tcPr>
            <w:tcW w:w="4068" w:type="dxa"/>
            <w:gridSpan w:val="4"/>
          </w:tcPr>
          <w:p w:rsidR="00D67A07" w:rsidRDefault="00CD3DF4">
            <w:pPr>
              <w:pStyle w:val="afe"/>
              <w:spacing w:after="0"/>
              <w:jc w:val="center"/>
              <w:rPr>
                <w:b/>
                <w:bCs/>
                <w:sz w:val="20"/>
              </w:rPr>
            </w:pPr>
            <w:r>
              <w:rPr>
                <w:b/>
                <w:bCs/>
                <w:sz w:val="20"/>
              </w:rPr>
              <w:t>Дата/период исполнения поручения с:</w:t>
            </w:r>
          </w:p>
        </w:tc>
        <w:tc>
          <w:tcPr>
            <w:tcW w:w="2617" w:type="dxa"/>
            <w:gridSpan w:val="8"/>
            <w:tcBorders>
              <w:bottom w:val="single" w:sz="4" w:space="0" w:color="auto"/>
            </w:tcBorders>
          </w:tcPr>
          <w:p w:rsidR="00D67A07" w:rsidRDefault="00D67A07">
            <w:pPr>
              <w:pStyle w:val="afe"/>
              <w:spacing w:after="0"/>
              <w:jc w:val="center"/>
              <w:rPr>
                <w:b/>
                <w:bCs/>
                <w:sz w:val="20"/>
              </w:rPr>
            </w:pPr>
          </w:p>
        </w:tc>
        <w:tc>
          <w:tcPr>
            <w:tcW w:w="476" w:type="dxa"/>
            <w:gridSpan w:val="3"/>
          </w:tcPr>
          <w:p w:rsidR="00D67A07" w:rsidRDefault="00CD3DF4">
            <w:pPr>
              <w:pStyle w:val="afe"/>
              <w:spacing w:after="0"/>
              <w:jc w:val="center"/>
              <w:rPr>
                <w:b/>
                <w:bCs/>
                <w:sz w:val="20"/>
              </w:rPr>
            </w:pPr>
            <w:r>
              <w:rPr>
                <w:b/>
                <w:bCs/>
                <w:sz w:val="20"/>
              </w:rPr>
              <w:t>по</w:t>
            </w:r>
          </w:p>
        </w:tc>
        <w:tc>
          <w:tcPr>
            <w:tcW w:w="3471" w:type="dxa"/>
            <w:gridSpan w:val="11"/>
            <w:tcBorders>
              <w:bottom w:val="single" w:sz="4" w:space="0" w:color="auto"/>
            </w:tcBorders>
          </w:tcPr>
          <w:p w:rsidR="00D67A07" w:rsidRDefault="00D67A07">
            <w:pPr>
              <w:pStyle w:val="afe"/>
              <w:spacing w:after="0"/>
              <w:jc w:val="center"/>
              <w:rPr>
                <w:b/>
                <w:bCs/>
                <w:sz w:val="20"/>
              </w:rPr>
            </w:pPr>
          </w:p>
        </w:tc>
      </w:tr>
      <w:tr w:rsidR="00D67A07">
        <w:tc>
          <w:tcPr>
            <w:tcW w:w="2643" w:type="dxa"/>
            <w:tcBorders>
              <w:bottom w:val="single" w:sz="6" w:space="0" w:color="auto"/>
            </w:tcBorders>
          </w:tcPr>
          <w:p w:rsidR="00D67A07" w:rsidRDefault="00D67A07">
            <w:pPr>
              <w:pStyle w:val="afe"/>
              <w:spacing w:after="0"/>
              <w:ind w:firstLine="425"/>
              <w:jc w:val="both"/>
              <w:rPr>
                <w:sz w:val="20"/>
                <w:lang w:val="en-US"/>
              </w:rPr>
            </w:pPr>
          </w:p>
        </w:tc>
        <w:tc>
          <w:tcPr>
            <w:tcW w:w="307" w:type="dxa"/>
          </w:tcPr>
          <w:p w:rsidR="00D67A07" w:rsidRDefault="00D67A07">
            <w:pPr>
              <w:pStyle w:val="afe"/>
              <w:spacing w:after="0"/>
              <w:ind w:firstLine="425"/>
              <w:jc w:val="both"/>
              <w:rPr>
                <w:sz w:val="20"/>
                <w:lang w:val="en-US"/>
              </w:rPr>
            </w:pPr>
          </w:p>
        </w:tc>
        <w:tc>
          <w:tcPr>
            <w:tcW w:w="3749" w:type="dxa"/>
            <w:gridSpan w:val="11"/>
            <w:tcBorders>
              <w:bottom w:val="single" w:sz="6" w:space="0" w:color="auto"/>
            </w:tcBorders>
          </w:tcPr>
          <w:p w:rsidR="00D67A07" w:rsidRDefault="00D67A07">
            <w:pPr>
              <w:pStyle w:val="afe"/>
              <w:spacing w:after="0"/>
              <w:ind w:firstLine="425"/>
              <w:jc w:val="both"/>
              <w:rPr>
                <w:sz w:val="20"/>
                <w:lang w:val="en-US"/>
              </w:rPr>
            </w:pPr>
          </w:p>
        </w:tc>
        <w:tc>
          <w:tcPr>
            <w:tcW w:w="1303" w:type="dxa"/>
            <w:gridSpan w:val="8"/>
          </w:tcPr>
          <w:p w:rsidR="00D67A07" w:rsidRDefault="00D67A07">
            <w:pPr>
              <w:pStyle w:val="afe"/>
              <w:spacing w:after="0"/>
              <w:ind w:firstLine="425"/>
              <w:jc w:val="both"/>
              <w:rPr>
                <w:sz w:val="20"/>
                <w:lang w:val="en-US"/>
              </w:rPr>
            </w:pPr>
          </w:p>
        </w:tc>
        <w:tc>
          <w:tcPr>
            <w:tcW w:w="2630" w:type="dxa"/>
            <w:gridSpan w:val="5"/>
            <w:tcBorders>
              <w:bottom w:val="single" w:sz="6" w:space="0" w:color="auto"/>
            </w:tcBorders>
          </w:tcPr>
          <w:p w:rsidR="00D67A07" w:rsidRDefault="00D67A07">
            <w:pPr>
              <w:pStyle w:val="afe"/>
              <w:spacing w:after="0"/>
              <w:ind w:firstLine="425"/>
              <w:jc w:val="both"/>
              <w:rPr>
                <w:sz w:val="20"/>
                <w:lang w:val="en-US"/>
              </w:rPr>
            </w:pPr>
          </w:p>
        </w:tc>
      </w:tr>
      <w:tr w:rsidR="00D67A07">
        <w:tc>
          <w:tcPr>
            <w:tcW w:w="2643" w:type="dxa"/>
          </w:tcPr>
          <w:p w:rsidR="00D67A07" w:rsidRDefault="00CD3DF4">
            <w:pPr>
              <w:pStyle w:val="afe"/>
              <w:spacing w:after="0"/>
              <w:jc w:val="center"/>
              <w:rPr>
                <w:sz w:val="12"/>
                <w:szCs w:val="12"/>
              </w:rPr>
            </w:pPr>
            <w:r>
              <w:rPr>
                <w:sz w:val="12"/>
                <w:szCs w:val="12"/>
              </w:rPr>
              <w:t>(должность)</w:t>
            </w:r>
          </w:p>
        </w:tc>
        <w:tc>
          <w:tcPr>
            <w:tcW w:w="307" w:type="dxa"/>
          </w:tcPr>
          <w:p w:rsidR="00D67A07" w:rsidRDefault="00D67A07">
            <w:pPr>
              <w:pStyle w:val="afe"/>
              <w:spacing w:after="0"/>
              <w:jc w:val="center"/>
              <w:rPr>
                <w:sz w:val="12"/>
                <w:szCs w:val="12"/>
              </w:rPr>
            </w:pPr>
          </w:p>
        </w:tc>
        <w:tc>
          <w:tcPr>
            <w:tcW w:w="3749" w:type="dxa"/>
            <w:gridSpan w:val="11"/>
          </w:tcPr>
          <w:p w:rsidR="00D67A07" w:rsidRDefault="00CD3DF4">
            <w:pPr>
              <w:pStyle w:val="afe"/>
              <w:spacing w:after="0"/>
              <w:jc w:val="center"/>
              <w:rPr>
                <w:sz w:val="12"/>
                <w:szCs w:val="12"/>
              </w:rPr>
            </w:pPr>
            <w:r>
              <w:rPr>
                <w:sz w:val="12"/>
                <w:szCs w:val="12"/>
              </w:rPr>
              <w:t>(ФИО)</w:t>
            </w:r>
          </w:p>
        </w:tc>
        <w:tc>
          <w:tcPr>
            <w:tcW w:w="1303" w:type="dxa"/>
            <w:gridSpan w:val="8"/>
          </w:tcPr>
          <w:p w:rsidR="00D67A07" w:rsidRDefault="00D67A07">
            <w:pPr>
              <w:pStyle w:val="afe"/>
              <w:spacing w:after="0"/>
              <w:jc w:val="center"/>
              <w:rPr>
                <w:sz w:val="12"/>
                <w:szCs w:val="12"/>
              </w:rPr>
            </w:pPr>
          </w:p>
        </w:tc>
        <w:tc>
          <w:tcPr>
            <w:tcW w:w="2630" w:type="dxa"/>
            <w:gridSpan w:val="5"/>
          </w:tcPr>
          <w:p w:rsidR="00D67A07" w:rsidRDefault="00CD3DF4">
            <w:pPr>
              <w:pStyle w:val="afe"/>
              <w:spacing w:after="0"/>
              <w:jc w:val="center"/>
              <w:rPr>
                <w:sz w:val="12"/>
                <w:szCs w:val="12"/>
              </w:rPr>
            </w:pPr>
            <w:r>
              <w:rPr>
                <w:sz w:val="12"/>
                <w:szCs w:val="12"/>
              </w:rPr>
              <w:t>(подпись)</w:t>
            </w:r>
          </w:p>
        </w:tc>
      </w:tr>
      <w:tr w:rsidR="00D67A07">
        <w:tc>
          <w:tcPr>
            <w:tcW w:w="2643" w:type="dxa"/>
          </w:tcPr>
          <w:p w:rsidR="00D67A07" w:rsidRDefault="00D67A07">
            <w:pPr>
              <w:pStyle w:val="afe"/>
              <w:spacing w:after="0"/>
              <w:ind w:firstLine="425"/>
              <w:jc w:val="both"/>
              <w:rPr>
                <w:sz w:val="20"/>
                <w:lang w:val="en-US"/>
              </w:rPr>
            </w:pPr>
          </w:p>
        </w:tc>
        <w:tc>
          <w:tcPr>
            <w:tcW w:w="307" w:type="dxa"/>
          </w:tcPr>
          <w:p w:rsidR="00D67A07" w:rsidRDefault="00D67A07">
            <w:pPr>
              <w:pStyle w:val="afe"/>
              <w:spacing w:after="0"/>
              <w:ind w:firstLine="425"/>
              <w:jc w:val="both"/>
              <w:rPr>
                <w:sz w:val="20"/>
                <w:lang w:val="en-US"/>
              </w:rPr>
            </w:pPr>
          </w:p>
        </w:tc>
        <w:tc>
          <w:tcPr>
            <w:tcW w:w="3749" w:type="dxa"/>
            <w:gridSpan w:val="11"/>
          </w:tcPr>
          <w:p w:rsidR="00D67A07" w:rsidRDefault="00D67A07">
            <w:pPr>
              <w:pStyle w:val="afe"/>
              <w:spacing w:after="0"/>
              <w:ind w:firstLine="425"/>
              <w:jc w:val="both"/>
              <w:rPr>
                <w:sz w:val="20"/>
                <w:lang w:val="en-US"/>
              </w:rPr>
            </w:pPr>
          </w:p>
        </w:tc>
        <w:tc>
          <w:tcPr>
            <w:tcW w:w="1303" w:type="dxa"/>
            <w:gridSpan w:val="8"/>
          </w:tcPr>
          <w:p w:rsidR="00D67A07" w:rsidRDefault="00CD3DF4">
            <w:pPr>
              <w:pStyle w:val="afe"/>
              <w:spacing w:after="0"/>
              <w:rPr>
                <w:sz w:val="20"/>
                <w:lang w:val="en-US"/>
              </w:rPr>
            </w:pPr>
            <w:r>
              <w:rPr>
                <w:sz w:val="20"/>
                <w:lang w:val="en-US"/>
              </w:rPr>
              <w:t>М.П.</w:t>
            </w:r>
          </w:p>
        </w:tc>
        <w:tc>
          <w:tcPr>
            <w:tcW w:w="2630" w:type="dxa"/>
            <w:gridSpan w:val="5"/>
          </w:tcPr>
          <w:p w:rsidR="00D67A07" w:rsidRDefault="00D67A07">
            <w:pPr>
              <w:pStyle w:val="afe"/>
              <w:spacing w:after="0"/>
              <w:ind w:firstLine="425"/>
              <w:jc w:val="both"/>
              <w:rPr>
                <w:sz w:val="20"/>
                <w:lang w:val="en-US"/>
              </w:rPr>
            </w:pPr>
          </w:p>
        </w:tc>
      </w:tr>
      <w:tr w:rsidR="00D67A07">
        <w:tc>
          <w:tcPr>
            <w:tcW w:w="10632" w:type="dxa"/>
            <w:gridSpan w:val="26"/>
            <w:tcBorders>
              <w:top w:val="single" w:sz="4" w:space="0" w:color="auto"/>
              <w:left w:val="none" w:sz="4" w:space="0" w:color="000000"/>
              <w:bottom w:val="none" w:sz="4" w:space="0" w:color="000000"/>
              <w:right w:val="none" w:sz="4" w:space="0" w:color="000000"/>
            </w:tcBorders>
          </w:tcPr>
          <w:p w:rsidR="00D67A07" w:rsidRDefault="00CD3DF4">
            <w:pPr>
              <w:pStyle w:val="afe"/>
              <w:spacing w:after="0"/>
              <w:jc w:val="center"/>
              <w:rPr>
                <w:i/>
                <w:iCs/>
                <w:sz w:val="14"/>
                <w:szCs w:val="16"/>
              </w:rPr>
            </w:pPr>
            <w:r>
              <w:rPr>
                <w:i/>
                <w:iCs/>
                <w:sz w:val="14"/>
                <w:szCs w:val="16"/>
              </w:rPr>
              <w:t>Заполняется сотрудником Депозитария</w:t>
            </w:r>
          </w:p>
        </w:tc>
      </w:tr>
      <w:tr w:rsidR="00D67A07">
        <w:tc>
          <w:tcPr>
            <w:tcW w:w="2643"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Рег. номер поручения</w:t>
            </w:r>
          </w:p>
        </w:tc>
        <w:tc>
          <w:tcPr>
            <w:tcW w:w="2189" w:type="dxa"/>
            <w:gridSpan w:val="5"/>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jc w:val="center"/>
              <w:rPr>
                <w:iCs/>
                <w:sz w:val="20"/>
                <w:lang w:val="en-US"/>
              </w:rPr>
            </w:pPr>
          </w:p>
        </w:tc>
        <w:tc>
          <w:tcPr>
            <w:tcW w:w="255" w:type="dxa"/>
            <w:gridSpan w:val="2"/>
            <w:tcBorders>
              <w:top w:val="none" w:sz="4" w:space="0" w:color="000000"/>
              <w:left w:val="none" w:sz="4" w:space="0" w:color="000000"/>
              <w:bottom w:val="none" w:sz="4" w:space="0" w:color="000000"/>
              <w:right w:val="single" w:sz="4" w:space="0" w:color="auto"/>
            </w:tcBorders>
            <w:vAlign w:val="bottom"/>
          </w:tcPr>
          <w:p w:rsidR="00D67A07" w:rsidRDefault="00D67A07">
            <w:pPr>
              <w:pStyle w:val="afe"/>
              <w:spacing w:after="0"/>
              <w:rPr>
                <w:b/>
                <w:sz w:val="18"/>
                <w:szCs w:val="18"/>
              </w:rPr>
            </w:pPr>
          </w:p>
        </w:tc>
        <w:tc>
          <w:tcPr>
            <w:tcW w:w="2167" w:type="dxa"/>
            <w:gridSpan w:val="8"/>
            <w:tcBorders>
              <w:top w:val="none" w:sz="4" w:space="0" w:color="000000"/>
              <w:left w:val="single" w:sz="4" w:space="0" w:color="auto"/>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ввода поручения:</w:t>
            </w:r>
          </w:p>
        </w:tc>
        <w:tc>
          <w:tcPr>
            <w:tcW w:w="3378" w:type="dxa"/>
            <w:gridSpan w:val="10"/>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right="-164" w:firstLine="425"/>
              <w:jc w:val="center"/>
              <w:rPr>
                <w:sz w:val="20"/>
                <w:lang w:val="en-US"/>
              </w:rPr>
            </w:pPr>
          </w:p>
        </w:tc>
      </w:tr>
      <w:tr w:rsidR="00D67A07">
        <w:tc>
          <w:tcPr>
            <w:tcW w:w="2643"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приема поручения</w:t>
            </w:r>
          </w:p>
        </w:tc>
        <w:tc>
          <w:tcPr>
            <w:tcW w:w="2189" w:type="dxa"/>
            <w:gridSpan w:val="5"/>
            <w:tcBorders>
              <w:top w:val="single" w:sz="4" w:space="0" w:color="auto"/>
              <w:left w:val="none" w:sz="4" w:space="0" w:color="000000"/>
              <w:bottom w:val="single" w:sz="4" w:space="0" w:color="auto"/>
              <w:right w:val="none" w:sz="4" w:space="0" w:color="000000"/>
            </w:tcBorders>
            <w:vAlign w:val="bottom"/>
          </w:tcPr>
          <w:p w:rsidR="00D67A07" w:rsidRDefault="00D67A07">
            <w:pPr>
              <w:pStyle w:val="afe"/>
              <w:spacing w:after="0"/>
              <w:jc w:val="center"/>
              <w:rPr>
                <w:iCs/>
                <w:sz w:val="20"/>
                <w:lang w:val="en-US"/>
              </w:rPr>
            </w:pPr>
          </w:p>
        </w:tc>
        <w:tc>
          <w:tcPr>
            <w:tcW w:w="255" w:type="dxa"/>
            <w:gridSpan w:val="2"/>
            <w:tcBorders>
              <w:top w:val="none" w:sz="4" w:space="0" w:color="000000"/>
              <w:left w:val="none" w:sz="4" w:space="0" w:color="000000"/>
              <w:bottom w:val="none" w:sz="4" w:space="0" w:color="000000"/>
              <w:right w:val="single" w:sz="4" w:space="0" w:color="auto"/>
            </w:tcBorders>
            <w:vAlign w:val="bottom"/>
          </w:tcPr>
          <w:p w:rsidR="00D67A07" w:rsidRDefault="00D67A07">
            <w:pPr>
              <w:pStyle w:val="afe"/>
              <w:spacing w:after="0"/>
              <w:ind w:firstLine="425"/>
            </w:pPr>
          </w:p>
        </w:tc>
        <w:tc>
          <w:tcPr>
            <w:tcW w:w="2167" w:type="dxa"/>
            <w:gridSpan w:val="8"/>
            <w:tcBorders>
              <w:top w:val="none" w:sz="4" w:space="0" w:color="000000"/>
              <w:left w:val="single" w:sz="4" w:space="0" w:color="auto"/>
              <w:bottom w:val="none" w:sz="4" w:space="0" w:color="000000"/>
              <w:right w:val="none" w:sz="4" w:space="0" w:color="000000"/>
            </w:tcBorders>
            <w:vAlign w:val="bottom"/>
          </w:tcPr>
          <w:p w:rsidR="00D67A07" w:rsidRDefault="00D67A07">
            <w:pPr>
              <w:pStyle w:val="afe"/>
              <w:spacing w:after="0"/>
              <w:ind w:firstLine="425"/>
              <w:rPr>
                <w:b/>
                <w:sz w:val="16"/>
                <w:szCs w:val="16"/>
              </w:rPr>
            </w:pPr>
          </w:p>
        </w:tc>
        <w:tc>
          <w:tcPr>
            <w:tcW w:w="330"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037" w:type="dxa"/>
            <w:gridSpan w:val="5"/>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011"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rPr>
          <w:trHeight w:val="129"/>
        </w:trPr>
        <w:tc>
          <w:tcPr>
            <w:tcW w:w="2643"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Время приема поручения</w:t>
            </w:r>
          </w:p>
        </w:tc>
        <w:tc>
          <w:tcPr>
            <w:tcW w:w="2189" w:type="dxa"/>
            <w:gridSpan w:val="5"/>
            <w:tcBorders>
              <w:top w:val="single" w:sz="4" w:space="0" w:color="auto"/>
              <w:left w:val="none" w:sz="4" w:space="0" w:color="000000"/>
              <w:bottom w:val="single" w:sz="4" w:space="0" w:color="auto"/>
              <w:right w:val="none" w:sz="4" w:space="0" w:color="000000"/>
            </w:tcBorders>
            <w:vAlign w:val="bottom"/>
          </w:tcPr>
          <w:p w:rsidR="00D67A07" w:rsidRDefault="00D67A07">
            <w:pPr>
              <w:pStyle w:val="afe"/>
              <w:spacing w:after="0"/>
              <w:jc w:val="center"/>
              <w:rPr>
                <w:iCs/>
                <w:sz w:val="20"/>
                <w:lang w:val="en-US"/>
              </w:rPr>
            </w:pPr>
          </w:p>
        </w:tc>
        <w:tc>
          <w:tcPr>
            <w:tcW w:w="255" w:type="dxa"/>
            <w:gridSpan w:val="2"/>
            <w:tcBorders>
              <w:top w:val="none" w:sz="4" w:space="0" w:color="000000"/>
              <w:left w:val="none" w:sz="4" w:space="0" w:color="000000"/>
              <w:bottom w:val="none" w:sz="4" w:space="0" w:color="000000"/>
              <w:right w:val="single" w:sz="4" w:space="0" w:color="auto"/>
            </w:tcBorders>
            <w:vAlign w:val="bottom"/>
          </w:tcPr>
          <w:p w:rsidR="00D67A07" w:rsidRDefault="00D67A07">
            <w:pPr>
              <w:pStyle w:val="afe"/>
              <w:spacing w:after="0"/>
              <w:ind w:firstLine="425"/>
            </w:pPr>
          </w:p>
        </w:tc>
        <w:tc>
          <w:tcPr>
            <w:tcW w:w="2167" w:type="dxa"/>
            <w:gridSpan w:val="8"/>
            <w:tcBorders>
              <w:top w:val="none" w:sz="4" w:space="0" w:color="000000"/>
              <w:left w:val="single" w:sz="4" w:space="0" w:color="auto"/>
              <w:bottom w:val="none" w:sz="4" w:space="0" w:color="000000"/>
              <w:right w:val="none" w:sz="4" w:space="0" w:color="000000"/>
            </w:tcBorders>
            <w:vAlign w:val="bottom"/>
          </w:tcPr>
          <w:p w:rsidR="00D67A07" w:rsidRDefault="00D67A07">
            <w:pPr>
              <w:pStyle w:val="afe"/>
              <w:spacing w:after="0"/>
              <w:ind w:firstLine="425"/>
              <w:rPr>
                <w:sz w:val="16"/>
                <w:szCs w:val="16"/>
              </w:rPr>
            </w:pPr>
          </w:p>
        </w:tc>
        <w:tc>
          <w:tcPr>
            <w:tcW w:w="303"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950" w:type="dxa"/>
            <w:gridSpan w:val="5"/>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5" w:type="dxa"/>
            <w:gridSpan w:val="4"/>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643"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Операционист</w:t>
            </w:r>
          </w:p>
        </w:tc>
        <w:tc>
          <w:tcPr>
            <w:tcW w:w="2189" w:type="dxa"/>
            <w:gridSpan w:val="5"/>
            <w:tcBorders>
              <w:top w:val="single" w:sz="4" w:space="0" w:color="auto"/>
              <w:left w:val="none" w:sz="4" w:space="0" w:color="000000"/>
              <w:bottom w:val="single" w:sz="4" w:space="0" w:color="auto"/>
              <w:right w:val="none" w:sz="4" w:space="0" w:color="000000"/>
            </w:tcBorders>
            <w:vAlign w:val="bottom"/>
          </w:tcPr>
          <w:p w:rsidR="00D67A07" w:rsidRDefault="00D67A07">
            <w:pPr>
              <w:pStyle w:val="afe"/>
              <w:spacing w:after="0"/>
              <w:ind w:firstLine="425"/>
              <w:jc w:val="both"/>
              <w:rPr>
                <w:sz w:val="20"/>
                <w:lang w:val="en-US"/>
              </w:rPr>
            </w:pPr>
          </w:p>
        </w:tc>
        <w:tc>
          <w:tcPr>
            <w:tcW w:w="255" w:type="dxa"/>
            <w:gridSpan w:val="2"/>
            <w:tcBorders>
              <w:top w:val="none" w:sz="4" w:space="0" w:color="000000"/>
              <w:left w:val="none" w:sz="4" w:space="0" w:color="000000"/>
              <w:bottom w:val="none" w:sz="4" w:space="0" w:color="000000"/>
              <w:right w:val="single" w:sz="4" w:space="0" w:color="auto"/>
            </w:tcBorders>
            <w:vAlign w:val="bottom"/>
          </w:tcPr>
          <w:p w:rsidR="00D67A07" w:rsidRDefault="00D67A07">
            <w:pPr>
              <w:pStyle w:val="afe"/>
              <w:spacing w:after="0"/>
              <w:rPr>
                <w:b/>
                <w:sz w:val="18"/>
                <w:szCs w:val="18"/>
              </w:rPr>
            </w:pPr>
          </w:p>
        </w:tc>
        <w:tc>
          <w:tcPr>
            <w:tcW w:w="2167" w:type="dxa"/>
            <w:gridSpan w:val="8"/>
            <w:tcBorders>
              <w:top w:val="none" w:sz="4" w:space="0" w:color="000000"/>
              <w:left w:val="single" w:sz="4" w:space="0" w:color="auto"/>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Оператор</w:t>
            </w:r>
          </w:p>
        </w:tc>
        <w:tc>
          <w:tcPr>
            <w:tcW w:w="3378" w:type="dxa"/>
            <w:gridSpan w:val="10"/>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both"/>
              <w:rPr>
                <w:sz w:val="20"/>
                <w:lang w:val="en-US"/>
              </w:rPr>
            </w:pPr>
          </w:p>
        </w:tc>
      </w:tr>
      <w:tr w:rsidR="00D67A07">
        <w:tc>
          <w:tcPr>
            <w:tcW w:w="2643" w:type="dxa"/>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189" w:type="dxa"/>
            <w:gridSpan w:val="5"/>
            <w:tcBorders>
              <w:top w:val="single" w:sz="4" w:space="0" w:color="auto"/>
              <w:left w:val="none" w:sz="4" w:space="0" w:color="000000"/>
              <w:bottom w:val="single" w:sz="4" w:space="0" w:color="auto"/>
              <w:right w:val="none" w:sz="4" w:space="0" w:color="000000"/>
            </w:tcBorders>
          </w:tcPr>
          <w:p w:rsidR="00D67A07" w:rsidRDefault="00CD3DF4">
            <w:pPr>
              <w:pStyle w:val="afe"/>
              <w:spacing w:after="0"/>
              <w:jc w:val="center"/>
              <w:rPr>
                <w:sz w:val="12"/>
                <w:szCs w:val="12"/>
              </w:rPr>
            </w:pPr>
            <w:r>
              <w:rPr>
                <w:sz w:val="12"/>
                <w:szCs w:val="12"/>
              </w:rPr>
              <w:t>подпись</w:t>
            </w:r>
          </w:p>
        </w:tc>
        <w:tc>
          <w:tcPr>
            <w:tcW w:w="255" w:type="dxa"/>
            <w:gridSpan w:val="2"/>
            <w:tcBorders>
              <w:top w:val="none" w:sz="4" w:space="0" w:color="000000"/>
              <w:left w:val="none" w:sz="4" w:space="0" w:color="000000"/>
              <w:bottom w:val="single" w:sz="4" w:space="0" w:color="auto"/>
              <w:right w:val="single" w:sz="4" w:space="0" w:color="auto"/>
            </w:tcBorders>
          </w:tcPr>
          <w:p w:rsidR="00D67A07" w:rsidRDefault="00D67A07">
            <w:pPr>
              <w:pStyle w:val="afe"/>
              <w:spacing w:after="0"/>
              <w:jc w:val="center"/>
              <w:rPr>
                <w:sz w:val="12"/>
                <w:szCs w:val="12"/>
              </w:rPr>
            </w:pPr>
          </w:p>
        </w:tc>
        <w:tc>
          <w:tcPr>
            <w:tcW w:w="2167" w:type="dxa"/>
            <w:gridSpan w:val="8"/>
            <w:tcBorders>
              <w:top w:val="none" w:sz="4" w:space="0" w:color="000000"/>
              <w:left w:val="single" w:sz="4" w:space="0" w:color="auto"/>
              <w:bottom w:val="single" w:sz="4" w:space="0" w:color="auto"/>
              <w:right w:val="none" w:sz="4" w:space="0" w:color="000000"/>
            </w:tcBorders>
          </w:tcPr>
          <w:p w:rsidR="00D67A07" w:rsidRDefault="00D67A07">
            <w:pPr>
              <w:pStyle w:val="afe"/>
              <w:spacing w:after="0"/>
              <w:jc w:val="center"/>
              <w:rPr>
                <w:b/>
                <w:sz w:val="16"/>
                <w:szCs w:val="16"/>
              </w:rPr>
            </w:pPr>
          </w:p>
        </w:tc>
        <w:tc>
          <w:tcPr>
            <w:tcW w:w="3378" w:type="dxa"/>
            <w:gridSpan w:val="10"/>
            <w:tcBorders>
              <w:top w:val="single" w:sz="4" w:space="0" w:color="auto"/>
              <w:left w:val="none" w:sz="4" w:space="0" w:color="000000"/>
              <w:bottom w:val="single" w:sz="4" w:space="0" w:color="auto"/>
              <w:right w:val="none" w:sz="4" w:space="0" w:color="000000"/>
            </w:tcBorders>
          </w:tcPr>
          <w:p w:rsidR="00D67A07" w:rsidRDefault="00CD3DF4">
            <w:pPr>
              <w:pStyle w:val="afe"/>
              <w:spacing w:after="0"/>
              <w:jc w:val="center"/>
              <w:rPr>
                <w:sz w:val="12"/>
              </w:rPr>
            </w:pPr>
            <w:r>
              <w:rPr>
                <w:sz w:val="12"/>
              </w:rPr>
              <w:t>подпись</w:t>
            </w:r>
          </w:p>
        </w:tc>
      </w:tr>
      <w:tr w:rsidR="00D67A07">
        <w:tc>
          <w:tcPr>
            <w:tcW w:w="3063"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Отчет о проведении операции №</w:t>
            </w:r>
          </w:p>
        </w:tc>
        <w:tc>
          <w:tcPr>
            <w:tcW w:w="1176"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802"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Дата:</w:t>
            </w:r>
          </w:p>
        </w:tc>
        <w:tc>
          <w:tcPr>
            <w:tcW w:w="315"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after="0"/>
              <w:jc w:val="center"/>
              <w:rPr>
                <w:iCs/>
                <w:sz w:val="16"/>
                <w:szCs w:val="16"/>
              </w:rPr>
            </w:pPr>
            <w:r>
              <w:rPr>
                <w:iCs/>
                <w:sz w:val="16"/>
                <w:szCs w:val="16"/>
              </w:rPr>
              <w:t>«</w:t>
            </w:r>
          </w:p>
        </w:tc>
        <w:tc>
          <w:tcPr>
            <w:tcW w:w="513"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308" w:type="dxa"/>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w:t>
            </w:r>
          </w:p>
        </w:tc>
        <w:tc>
          <w:tcPr>
            <w:tcW w:w="828"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724" w:type="dxa"/>
            <w:gridSpan w:val="5"/>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1088" w:type="dxa"/>
            <w:gridSpan w:val="6"/>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Контролер:</w:t>
            </w:r>
          </w:p>
        </w:tc>
        <w:tc>
          <w:tcPr>
            <w:tcW w:w="1815"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r>
      <w:tr w:rsidR="00D67A07">
        <w:tc>
          <w:tcPr>
            <w:tcW w:w="3063"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176"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02"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315"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513"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308"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28"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745" w:type="dxa"/>
            <w:gridSpan w:val="6"/>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018" w:type="dxa"/>
            <w:gridSpan w:val="4"/>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sz w:val="12"/>
                <w:szCs w:val="12"/>
              </w:rPr>
            </w:pPr>
          </w:p>
        </w:tc>
        <w:tc>
          <w:tcPr>
            <w:tcW w:w="1864" w:type="dxa"/>
            <w:gridSpan w:val="2"/>
            <w:tcBorders>
              <w:top w:val="none" w:sz="4" w:space="0" w:color="000000"/>
              <w:left w:val="none" w:sz="4" w:space="0" w:color="000000"/>
              <w:bottom w:val="single" w:sz="4" w:space="0" w:color="auto"/>
              <w:right w:val="none" w:sz="4" w:space="0" w:color="000000"/>
            </w:tcBorders>
          </w:tcPr>
          <w:p w:rsidR="00D67A07" w:rsidRDefault="00CD3DF4">
            <w:pPr>
              <w:pStyle w:val="afe"/>
              <w:spacing w:after="0"/>
              <w:jc w:val="center"/>
              <w:rPr>
                <w:sz w:val="12"/>
                <w:szCs w:val="12"/>
              </w:rPr>
            </w:pPr>
            <w:r>
              <w:rPr>
                <w:sz w:val="12"/>
                <w:szCs w:val="12"/>
              </w:rPr>
              <w:t>подпись</w:t>
            </w:r>
          </w:p>
        </w:tc>
      </w:tr>
    </w:tbl>
    <w:p w:rsidR="00D67A07" w:rsidRDefault="00D67A07">
      <w:pPr>
        <w:spacing w:after="200" w:line="276" w:lineRule="auto"/>
      </w:pPr>
    </w:p>
    <w:p w:rsidR="00D67A07" w:rsidRDefault="00CD3DF4">
      <w:r>
        <w:br w:type="page" w:clear="all"/>
      </w:r>
    </w:p>
    <w:p w:rsidR="00D67A07" w:rsidRDefault="00D67A07">
      <w:pPr>
        <w:spacing w:after="200" w:line="276" w:lineRule="auto"/>
      </w:pPr>
    </w:p>
    <w:p w:rsidR="00D67A07" w:rsidRDefault="00CD3DF4">
      <w:r>
        <w:t>6.1. Правила заполнения поручения по форме MF18G</w:t>
      </w:r>
    </w:p>
    <w:p w:rsidR="00D67A07" w:rsidRDefault="00D67A07">
      <w:pPr>
        <w:pStyle w:val="14"/>
        <w:tabs>
          <w:tab w:val="left" w:pos="426"/>
        </w:tabs>
        <w:ind w:left="710"/>
        <w:jc w:val="both"/>
        <w:rPr>
          <w:caps/>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946"/>
        <w:gridCol w:w="1559"/>
      </w:tblGrid>
      <w:tr w:rsidR="00D67A07">
        <w:trPr>
          <w:cantSplit/>
          <w:trHeight w:val="644"/>
          <w:tblHeader/>
        </w:trPr>
        <w:tc>
          <w:tcPr>
            <w:tcW w:w="2127" w:type="dxa"/>
            <w:vAlign w:val="center"/>
          </w:tcPr>
          <w:p w:rsidR="00D67A07" w:rsidRDefault="00CD3DF4">
            <w:pPr>
              <w:jc w:val="center"/>
              <w:rPr>
                <w:b/>
                <w:sz w:val="22"/>
                <w:szCs w:val="22"/>
              </w:rPr>
            </w:pPr>
            <w:r>
              <w:rPr>
                <w:b/>
                <w:sz w:val="22"/>
                <w:szCs w:val="22"/>
              </w:rPr>
              <w:t>Наименование полей</w:t>
            </w:r>
          </w:p>
        </w:tc>
        <w:tc>
          <w:tcPr>
            <w:tcW w:w="6946" w:type="dxa"/>
            <w:vAlign w:val="center"/>
          </w:tcPr>
          <w:p w:rsidR="00D67A07" w:rsidRDefault="00CD3DF4">
            <w:pPr>
              <w:jc w:val="center"/>
              <w:rPr>
                <w:b/>
                <w:sz w:val="22"/>
                <w:szCs w:val="22"/>
              </w:rPr>
            </w:pPr>
            <w:r>
              <w:rPr>
                <w:b/>
                <w:sz w:val="22"/>
                <w:szCs w:val="22"/>
              </w:rPr>
              <w:t>Пояснения</w:t>
            </w:r>
          </w:p>
        </w:tc>
        <w:tc>
          <w:tcPr>
            <w:tcW w:w="1559" w:type="dxa"/>
          </w:tcPr>
          <w:p w:rsidR="00D67A07" w:rsidRDefault="00CD3DF4">
            <w:pPr>
              <w:jc w:val="center"/>
              <w:rPr>
                <w:b/>
                <w:sz w:val="22"/>
                <w:szCs w:val="22"/>
              </w:rPr>
            </w:pPr>
            <w:r>
              <w:rPr>
                <w:b/>
                <w:sz w:val="22"/>
                <w:szCs w:val="22"/>
              </w:rPr>
              <w:t>Обязательность</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код и наименование операции:</w:t>
            </w:r>
          </w:p>
          <w:p w:rsidR="00D67A07" w:rsidRDefault="00CD3DF4">
            <w:pPr>
              <w:jc w:val="both"/>
              <w:rPr>
                <w:sz w:val="22"/>
                <w:szCs w:val="22"/>
              </w:rPr>
            </w:pPr>
            <w:r>
              <w:rPr>
                <w:sz w:val="22"/>
                <w:szCs w:val="22"/>
              </w:rPr>
              <w:t>18/</w:t>
            </w:r>
            <w:r>
              <w:rPr>
                <w:sz w:val="22"/>
                <w:szCs w:val="22"/>
                <w:lang w:val="en-US"/>
              </w:rPr>
              <w:t>GET</w:t>
            </w:r>
            <w:r>
              <w:rPr>
                <w:sz w:val="22"/>
                <w:szCs w:val="22"/>
              </w:rPr>
              <w:t xml:space="preserve"> – «Подбор обеспечения»</w:t>
            </w:r>
          </w:p>
        </w:tc>
        <w:tc>
          <w:tcPr>
            <w:tcW w:w="1559"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c>
          <w:tcPr>
            <w:tcW w:w="2127" w:type="dxa"/>
            <w:shd w:val="clear" w:color="auto" w:fill="auto"/>
          </w:tcPr>
          <w:p w:rsidR="00D67A07" w:rsidRDefault="00CD3DF4">
            <w:pPr>
              <w:rPr>
                <w:i/>
                <w:sz w:val="22"/>
                <w:szCs w:val="22"/>
              </w:rPr>
            </w:pPr>
            <w:r>
              <w:rPr>
                <w:i/>
                <w:sz w:val="22"/>
                <w:szCs w:val="22"/>
              </w:rPr>
              <w:t>Счет депо</w:t>
            </w:r>
          </w:p>
        </w:tc>
        <w:tc>
          <w:tcPr>
            <w:tcW w:w="6946" w:type="dxa"/>
            <w:shd w:val="clear" w:color="auto" w:fill="auto"/>
          </w:tcPr>
          <w:p w:rsidR="00D67A07" w:rsidRDefault="00CD3DF4">
            <w:pPr>
              <w:jc w:val="both"/>
              <w:rPr>
                <w:sz w:val="22"/>
                <w:szCs w:val="22"/>
              </w:rPr>
            </w:pPr>
            <w:r>
              <w:rPr>
                <w:sz w:val="22"/>
                <w:szCs w:val="22"/>
              </w:rPr>
              <w:t xml:space="preserve"> Указывается номер счета депо, на который будут переведены подобранные ценные бумаги. Не заполняется при указании идентификатора раздела.</w:t>
            </w:r>
          </w:p>
        </w:tc>
        <w:tc>
          <w:tcPr>
            <w:tcW w:w="1559" w:type="dxa"/>
            <w:shd w:val="clear" w:color="auto" w:fill="auto"/>
          </w:tcPr>
          <w:p w:rsidR="00D67A07" w:rsidRDefault="00CD3DF4">
            <w:pPr>
              <w:jc w:val="center"/>
              <w:rPr>
                <w:b/>
                <w:sz w:val="22"/>
                <w:szCs w:val="22"/>
                <w:lang w:val="en-US"/>
              </w:rPr>
            </w:pPr>
            <w:r>
              <w:rPr>
                <w:b/>
                <w:sz w:val="22"/>
                <w:szCs w:val="22"/>
              </w:rPr>
              <w:t>О</w:t>
            </w:r>
          </w:p>
        </w:tc>
      </w:tr>
      <w:tr w:rsidR="00D67A07">
        <w:tc>
          <w:tcPr>
            <w:tcW w:w="2127" w:type="dxa"/>
            <w:shd w:val="clear" w:color="auto" w:fill="auto"/>
          </w:tcPr>
          <w:p w:rsidR="00D67A07" w:rsidRDefault="00CD3DF4">
            <w:pPr>
              <w:rPr>
                <w:i/>
                <w:sz w:val="22"/>
                <w:szCs w:val="22"/>
              </w:rPr>
            </w:pPr>
            <w:r>
              <w:rPr>
                <w:i/>
                <w:sz w:val="22"/>
                <w:szCs w:val="22"/>
              </w:rPr>
              <w:t>Раздел/субсчет  счета депо</w:t>
            </w:r>
          </w:p>
        </w:tc>
        <w:tc>
          <w:tcPr>
            <w:tcW w:w="6946" w:type="dxa"/>
            <w:shd w:val="clear" w:color="auto" w:fill="auto"/>
          </w:tcPr>
          <w:p w:rsidR="00D67A07" w:rsidRDefault="00CD3DF4">
            <w:pPr>
              <w:jc w:val="both"/>
              <w:rPr>
                <w:sz w:val="22"/>
                <w:szCs w:val="22"/>
              </w:rPr>
            </w:pPr>
            <w:r>
              <w:rPr>
                <w:sz w:val="22"/>
                <w:szCs w:val="22"/>
              </w:rPr>
              <w:t>Указывается раздел счета депо/субсчет депо, на который будут переведены подобранные ценные бумаги. Не заполняется при указании идентификатора раздела.</w:t>
            </w:r>
          </w:p>
        </w:tc>
        <w:tc>
          <w:tcPr>
            <w:tcW w:w="1559" w:type="dxa"/>
            <w:shd w:val="clear" w:color="auto" w:fill="auto"/>
          </w:tcPr>
          <w:p w:rsidR="00D67A07" w:rsidRDefault="00CD3DF4">
            <w:pPr>
              <w:jc w:val="center"/>
              <w:rPr>
                <w:b/>
                <w:sz w:val="22"/>
                <w:szCs w:val="22"/>
              </w:rPr>
            </w:pPr>
            <w:r>
              <w:rPr>
                <w:b/>
                <w:sz w:val="22"/>
                <w:szCs w:val="22"/>
              </w:rPr>
              <w:t>О</w:t>
            </w:r>
          </w:p>
        </w:tc>
      </w:tr>
      <w:tr w:rsidR="00D67A07">
        <w:tc>
          <w:tcPr>
            <w:tcW w:w="2127" w:type="dxa"/>
            <w:shd w:val="clear" w:color="auto" w:fill="auto"/>
          </w:tcPr>
          <w:p w:rsidR="00D67A07" w:rsidRDefault="00CD3DF4">
            <w:pPr>
              <w:rPr>
                <w:i/>
                <w:sz w:val="22"/>
                <w:szCs w:val="22"/>
              </w:rPr>
            </w:pPr>
            <w:r>
              <w:rPr>
                <w:i/>
                <w:sz w:val="22"/>
                <w:szCs w:val="22"/>
              </w:rPr>
              <w:t>Идентификатор раздела/субсчета депо</w:t>
            </w:r>
          </w:p>
        </w:tc>
        <w:tc>
          <w:tcPr>
            <w:tcW w:w="6946" w:type="dxa"/>
            <w:shd w:val="clear" w:color="auto" w:fill="auto"/>
          </w:tcPr>
          <w:p w:rsidR="00D67A07" w:rsidRDefault="00CD3DF4">
            <w:pPr>
              <w:jc w:val="both"/>
              <w:rPr>
                <w:sz w:val="22"/>
                <w:szCs w:val="22"/>
              </w:rPr>
            </w:pPr>
            <w:r>
              <w:rPr>
                <w:sz w:val="22"/>
                <w:szCs w:val="22"/>
              </w:rPr>
              <w:t xml:space="preserve">Указывается идентификатор раздела счета депо/субсчета депо </w:t>
            </w:r>
            <w:r>
              <w:rPr>
                <w:i/>
                <w:sz w:val="22"/>
                <w:szCs w:val="22"/>
              </w:rPr>
              <w:t>(8 символов).</w:t>
            </w:r>
            <w:r>
              <w:rPr>
                <w:sz w:val="22"/>
                <w:szCs w:val="22"/>
              </w:rPr>
              <w:t xml:space="preserve"> Не заполняется при указании номера счета депо и раздела счета депо/субсчета депо.</w:t>
            </w:r>
          </w:p>
        </w:tc>
        <w:tc>
          <w:tcPr>
            <w:tcW w:w="1559" w:type="dxa"/>
            <w:shd w:val="clear" w:color="auto" w:fill="auto"/>
          </w:tcPr>
          <w:p w:rsidR="00D67A07" w:rsidRDefault="00CD3DF4">
            <w:pPr>
              <w:jc w:val="center"/>
              <w:rPr>
                <w:b/>
                <w:sz w:val="22"/>
                <w:szCs w:val="22"/>
              </w:rPr>
            </w:pPr>
            <w:r>
              <w:rPr>
                <w:b/>
                <w:sz w:val="22"/>
                <w:szCs w:val="22"/>
              </w:rPr>
              <w:t>О</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Сумма к подбору</w:t>
            </w:r>
          </w:p>
        </w:tc>
        <w:tc>
          <w:tcPr>
            <w:tcW w:w="6946"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сумма в российских рублях, в рамках которой осуществляется Подбор ценных бумаг.</w:t>
            </w:r>
          </w:p>
        </w:tc>
        <w:tc>
          <w:tcPr>
            <w:tcW w:w="1559"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Н</w:t>
            </w:r>
          </w:p>
        </w:tc>
      </w:tr>
      <w:tr w:rsidR="00D67A07">
        <w:trPr>
          <w:trHeight w:val="644"/>
        </w:trPr>
        <w:tc>
          <w:tcPr>
            <w:tcW w:w="9073" w:type="dxa"/>
            <w:gridSpan w:val="2"/>
            <w:tcBorders>
              <w:top w:val="single" w:sz="4" w:space="0" w:color="auto"/>
              <w:left w:val="single" w:sz="4" w:space="0" w:color="auto"/>
              <w:bottom w:val="single" w:sz="4" w:space="0" w:color="auto"/>
              <w:right w:val="single" w:sz="4" w:space="0" w:color="auto"/>
            </w:tcBorders>
            <w:vAlign w:val="center"/>
          </w:tcPr>
          <w:p w:rsidR="00D67A07" w:rsidRDefault="00CD3DF4">
            <w:pPr>
              <w:jc w:val="center"/>
              <w:rPr>
                <w:b/>
                <w:sz w:val="22"/>
                <w:szCs w:val="22"/>
              </w:rPr>
            </w:pPr>
            <w:r>
              <w:rPr>
                <w:b/>
                <w:i/>
                <w:sz w:val="22"/>
                <w:szCs w:val="22"/>
              </w:rPr>
              <w:t>Блок по ценным бумагам</w:t>
            </w:r>
          </w:p>
        </w:tc>
        <w:tc>
          <w:tcPr>
            <w:tcW w:w="1559" w:type="dxa"/>
            <w:tcBorders>
              <w:top w:val="single" w:sz="4" w:space="0" w:color="auto"/>
              <w:left w:val="single" w:sz="4" w:space="0" w:color="auto"/>
              <w:bottom w:val="single" w:sz="4" w:space="0" w:color="auto"/>
              <w:right w:val="single" w:sz="4" w:space="0" w:color="auto"/>
            </w:tcBorders>
            <w:vAlign w:val="center"/>
          </w:tcPr>
          <w:p w:rsidR="00D67A07" w:rsidRDefault="00CD3DF4">
            <w:pPr>
              <w:jc w:val="center"/>
              <w:rPr>
                <w:b/>
                <w:sz w:val="22"/>
                <w:szCs w:val="22"/>
              </w:rPr>
            </w:pPr>
            <w:r>
              <w:rPr>
                <w:b/>
                <w:sz w:val="22"/>
                <w:szCs w:val="22"/>
              </w:rPr>
              <w:t>Н</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rPr>
                <w:b/>
                <w:i/>
                <w:sz w:val="22"/>
                <w:szCs w:val="22"/>
              </w:rPr>
            </w:pPr>
            <w:r>
              <w:rPr>
                <w:i/>
                <w:sz w:val="22"/>
                <w:szCs w:val="22"/>
              </w:rPr>
              <w:t xml:space="preserve">Код ценной бумаги </w:t>
            </w:r>
          </w:p>
        </w:tc>
        <w:tc>
          <w:tcPr>
            <w:tcW w:w="6946" w:type="dxa"/>
            <w:tcBorders>
              <w:top w:val="single" w:sz="4" w:space="0" w:color="auto"/>
              <w:left w:val="single" w:sz="4" w:space="0" w:color="auto"/>
              <w:bottom w:val="single" w:sz="4" w:space="0" w:color="auto"/>
              <w:right w:val="single" w:sz="4" w:space="0" w:color="auto"/>
            </w:tcBorders>
          </w:tcPr>
          <w:p w:rsidR="00D67A07" w:rsidRDefault="00CD3DF4">
            <w:pPr>
              <w:jc w:val="both"/>
              <w:rPr>
                <w:i/>
                <w:sz w:val="22"/>
                <w:szCs w:val="22"/>
              </w:rPr>
            </w:pPr>
            <w:r>
              <w:rPr>
                <w:sz w:val="22"/>
                <w:szCs w:val="22"/>
              </w:rPr>
              <w:t xml:space="preserve">Указывается депозитарный код ценной бумаги </w:t>
            </w:r>
            <w:r>
              <w:rPr>
                <w:i/>
                <w:sz w:val="22"/>
                <w:szCs w:val="22"/>
              </w:rPr>
              <w:t xml:space="preserve">(12 символов) </w:t>
            </w:r>
            <w:r>
              <w:rPr>
                <w:sz w:val="22"/>
                <w:szCs w:val="22"/>
              </w:rPr>
              <w:t xml:space="preserve">и ее краткое наименование </w:t>
            </w:r>
            <w:r>
              <w:rPr>
                <w:i/>
                <w:sz w:val="22"/>
                <w:szCs w:val="22"/>
              </w:rPr>
              <w:t xml:space="preserve">(не более 120 символов). </w:t>
            </w:r>
          </w:p>
        </w:tc>
        <w:tc>
          <w:tcPr>
            <w:tcW w:w="1559"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rPr>
                <w:i/>
                <w:sz w:val="22"/>
                <w:szCs w:val="22"/>
              </w:rPr>
            </w:pPr>
            <w:r>
              <w:rPr>
                <w:i/>
                <w:sz w:val="22"/>
                <w:szCs w:val="22"/>
              </w:rPr>
              <w:t>Количество ценных бумаг</w:t>
            </w:r>
          </w:p>
        </w:tc>
        <w:tc>
          <w:tcPr>
            <w:tcW w:w="6946" w:type="dxa"/>
            <w:tcBorders>
              <w:top w:val="single" w:sz="4" w:space="0" w:color="auto"/>
              <w:left w:val="single" w:sz="4" w:space="0" w:color="auto"/>
              <w:bottom w:val="single" w:sz="4" w:space="0" w:color="auto"/>
              <w:right w:val="single" w:sz="4" w:space="0" w:color="auto"/>
            </w:tcBorders>
          </w:tcPr>
          <w:p w:rsidR="00D67A07" w:rsidRDefault="00CD3DF4">
            <w:pPr>
              <w:jc w:val="both"/>
              <w:rPr>
                <w:sz w:val="22"/>
                <w:szCs w:val="22"/>
              </w:rPr>
            </w:pPr>
            <w:r>
              <w:rPr>
                <w:sz w:val="22"/>
                <w:szCs w:val="22"/>
              </w:rPr>
              <w:t>Указывается количество, отличное от «0», если требуется использовать для Подбора максимальное количество ценных бумаг, но не более указанного числа.</w:t>
            </w:r>
          </w:p>
          <w:p w:rsidR="00D67A07" w:rsidRDefault="00CD3DF4">
            <w:pPr>
              <w:jc w:val="both"/>
              <w:rPr>
                <w:sz w:val="22"/>
                <w:szCs w:val="22"/>
              </w:rPr>
            </w:pPr>
            <w:r>
              <w:rPr>
                <w:sz w:val="22"/>
                <w:szCs w:val="22"/>
              </w:rPr>
              <w:t>Указывается «0», если требуется исключить возможность Подбора ценных бумаг указанного выпуска.</w:t>
            </w:r>
          </w:p>
          <w:p w:rsidR="00D67A07" w:rsidRDefault="00CD3DF4">
            <w:pPr>
              <w:jc w:val="both"/>
              <w:rPr>
                <w:sz w:val="22"/>
                <w:szCs w:val="22"/>
              </w:rPr>
            </w:pPr>
            <w:r>
              <w:rPr>
                <w:sz w:val="22"/>
                <w:szCs w:val="22"/>
              </w:rPr>
              <w:t>Заполняется в обязательном порядке, если не заполнено поле «Сумма к подбору».</w:t>
            </w:r>
          </w:p>
        </w:tc>
        <w:tc>
          <w:tcPr>
            <w:tcW w:w="1559"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У</w:t>
            </w:r>
          </w:p>
        </w:tc>
      </w:tr>
    </w:tbl>
    <w:p w:rsidR="00D67A07" w:rsidRDefault="00D67A07">
      <w:pPr>
        <w:spacing w:after="200" w:line="276" w:lineRule="auto"/>
        <w:rPr>
          <w:sz w:val="22"/>
          <w:szCs w:val="22"/>
        </w:rPr>
      </w:pPr>
    </w:p>
    <w:p w:rsidR="00D67A07" w:rsidRDefault="00CD3DF4">
      <w:pPr>
        <w:rPr>
          <w:sz w:val="22"/>
          <w:szCs w:val="22"/>
        </w:rPr>
      </w:pPr>
      <w:r>
        <w:rPr>
          <w:sz w:val="22"/>
          <w:szCs w:val="22"/>
        </w:rPr>
        <w:br w:type="page" w:clear="all"/>
      </w:r>
    </w:p>
    <w:p w:rsidR="00D67A07" w:rsidRDefault="00CD3DF4">
      <w:pPr>
        <w:pStyle w:val="3"/>
        <w:numPr>
          <w:ilvl w:val="3"/>
          <w:numId w:val="26"/>
        </w:numPr>
        <w:ind w:left="284" w:hanging="284"/>
        <w:rPr>
          <w:rFonts w:ascii="Times New Roman" w:hAnsi="Times New Roman"/>
          <w:b w:val="0"/>
          <w:color w:val="auto"/>
        </w:rPr>
      </w:pPr>
      <w:bookmarkStart w:id="281" w:name="_Поручение_на_денежный_1"/>
      <w:bookmarkStart w:id="282" w:name="_Toc21014776"/>
      <w:bookmarkEnd w:id="281"/>
      <w:r>
        <w:rPr>
          <w:rFonts w:ascii="Times New Roman" w:hAnsi="Times New Roman"/>
          <w:b w:val="0"/>
          <w:color w:val="auto"/>
        </w:rPr>
        <w:t xml:space="preserve"> </w:t>
      </w:r>
      <w:bookmarkStart w:id="283" w:name="_Toc163829125"/>
      <w:r>
        <w:rPr>
          <w:rFonts w:ascii="Times New Roman" w:hAnsi="Times New Roman"/>
          <w:b w:val="0"/>
          <w:color w:val="auto"/>
        </w:rPr>
        <w:t>Поручение на денежный Компенсационный взнос</w:t>
      </w:r>
      <w:bookmarkEnd w:id="282"/>
      <w:r>
        <w:rPr>
          <w:rFonts w:ascii="Times New Roman" w:hAnsi="Times New Roman"/>
          <w:b w:val="0"/>
          <w:color w:val="auto"/>
        </w:rPr>
        <w:t>/Маржинальный взнос</w:t>
      </w:r>
      <w:bookmarkEnd w:id="283"/>
    </w:p>
    <w:p w:rsidR="00D67A07" w:rsidRDefault="00D67A07"/>
    <w:p w:rsidR="00D67A07" w:rsidRDefault="00D67A07"/>
    <w:p w:rsidR="00D67A07" w:rsidRDefault="00CD3DF4">
      <w:pPr>
        <w:jc w:val="right"/>
        <w:rPr>
          <w:rStyle w:val="8pt02"/>
          <w:b/>
          <w:color w:val="auto"/>
          <w:sz w:val="20"/>
          <w:szCs w:val="20"/>
          <w:lang w:val="ru-RU"/>
        </w:rPr>
      </w:pPr>
      <w:r>
        <w:rPr>
          <w:rStyle w:val="8pt02"/>
          <w:b/>
          <w:color w:val="auto"/>
          <w:sz w:val="20"/>
          <w:szCs w:val="20"/>
          <w:lang w:val="ru-RU"/>
        </w:rPr>
        <w:t xml:space="preserve">Форма </w:t>
      </w:r>
      <w:r>
        <w:rPr>
          <w:rStyle w:val="8pt02"/>
          <w:b/>
          <w:color w:val="auto"/>
          <w:sz w:val="20"/>
          <w:szCs w:val="20"/>
        </w:rPr>
        <w:t>MF</w:t>
      </w:r>
      <w:r>
        <w:rPr>
          <w:rStyle w:val="8pt02"/>
          <w:b/>
          <w:color w:val="auto"/>
          <w:sz w:val="20"/>
          <w:szCs w:val="20"/>
          <w:lang w:val="ru-RU"/>
        </w:rPr>
        <w:t>18</w:t>
      </w:r>
      <w:r>
        <w:rPr>
          <w:rStyle w:val="8pt02"/>
          <w:b/>
          <w:color w:val="auto"/>
          <w:sz w:val="20"/>
          <w:szCs w:val="20"/>
        </w:rPr>
        <w:t>X</w:t>
      </w:r>
    </w:p>
    <w:p w:rsidR="00D67A07" w:rsidRDefault="00D67A07"/>
    <w:p w:rsidR="00D67A07" w:rsidRDefault="00D67A07"/>
    <w:p w:rsidR="00D67A07" w:rsidRDefault="00CD3DF4">
      <w:pPr>
        <w:jc w:val="center"/>
        <w:rPr>
          <w:b/>
        </w:rPr>
      </w:pPr>
      <w:r>
        <w:rPr>
          <w:b/>
        </w:rPr>
        <w:t>ПОРУЧЕНИЕ № ___</w:t>
      </w:r>
    </w:p>
    <w:p w:rsidR="00D67A07" w:rsidRDefault="00CD3DF4">
      <w:pPr>
        <w:ind w:right="851"/>
        <w:jc w:val="center"/>
      </w:pPr>
      <w:r>
        <w:t>от «___» ____________ 20__ г.</w:t>
      </w:r>
    </w:p>
    <w:p w:rsidR="00D67A07" w:rsidRDefault="00D67A07">
      <w:pPr>
        <w:ind w:right="850"/>
        <w:jc w:val="cente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D67A07">
        <w:trPr>
          <w:cantSplit/>
        </w:trPr>
        <w:tc>
          <w:tcPr>
            <w:tcW w:w="1526" w:type="dxa"/>
            <w:shd w:val="pct5" w:color="auto" w:fill="auto"/>
          </w:tcPr>
          <w:p w:rsidR="00D67A07" w:rsidRDefault="00CD3DF4">
            <w:pPr>
              <w:jc w:val="center"/>
              <w:rPr>
                <w:b/>
                <w:i/>
                <w:sz w:val="22"/>
                <w:szCs w:val="22"/>
              </w:rPr>
            </w:pPr>
            <w:r>
              <w:rPr>
                <w:b/>
                <w:i/>
                <w:sz w:val="22"/>
                <w:szCs w:val="22"/>
              </w:rPr>
              <w:t>Операция</w:t>
            </w:r>
          </w:p>
        </w:tc>
        <w:tc>
          <w:tcPr>
            <w:tcW w:w="7447" w:type="dxa"/>
            <w:tcBorders>
              <w:top w:val="none" w:sz="4" w:space="0" w:color="000000"/>
              <w:left w:val="none" w:sz="4" w:space="0" w:color="000000"/>
              <w:bottom w:val="single" w:sz="4" w:space="0" w:color="auto"/>
              <w:right w:val="none" w:sz="4" w:space="0" w:color="000000"/>
            </w:tcBorders>
            <w:shd w:val="pct5" w:color="auto" w:fill="auto"/>
          </w:tcPr>
          <w:p w:rsidR="00D67A07" w:rsidRDefault="00D67A07">
            <w:pPr>
              <w:ind w:left="-108" w:right="-108"/>
              <w:jc w:val="center"/>
            </w:pPr>
          </w:p>
        </w:tc>
        <w:tc>
          <w:tcPr>
            <w:tcW w:w="296" w:type="dxa"/>
            <w:gridSpan w:val="2"/>
          </w:tcPr>
          <w:p w:rsidR="00D67A07" w:rsidRDefault="00D67A07">
            <w:pPr>
              <w:ind w:left="601"/>
            </w:pPr>
          </w:p>
        </w:tc>
        <w:tc>
          <w:tcPr>
            <w:tcW w:w="803" w:type="dxa"/>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rPr>
          <w:cantSplit/>
        </w:trPr>
        <w:tc>
          <w:tcPr>
            <w:tcW w:w="1526" w:type="dxa"/>
            <w:tcMar>
              <w:top w:w="0" w:type="dxa"/>
              <w:left w:w="108" w:type="dxa"/>
              <w:bottom w:w="0" w:type="dxa"/>
              <w:right w:w="108" w:type="dxa"/>
            </w:tcMar>
          </w:tcPr>
          <w:p w:rsidR="00D67A07" w:rsidRDefault="00D67A07">
            <w:pPr>
              <w:rPr>
                <w:sz w:val="12"/>
              </w:rPr>
            </w:pPr>
          </w:p>
        </w:tc>
        <w:tc>
          <w:tcPr>
            <w:tcW w:w="7447" w:type="dxa"/>
            <w:tcMar>
              <w:top w:w="0" w:type="dxa"/>
              <w:left w:w="108" w:type="dxa"/>
              <w:bottom w:w="0" w:type="dxa"/>
              <w:right w:w="108" w:type="dxa"/>
            </w:tcMar>
          </w:tcPr>
          <w:p w:rsidR="00D67A07" w:rsidRDefault="00CD3DF4">
            <w:pPr>
              <w:jc w:val="center"/>
              <w:rPr>
                <w:i/>
                <w:iCs/>
                <w:sz w:val="12"/>
              </w:rPr>
            </w:pPr>
            <w:r>
              <w:rPr>
                <w:i/>
                <w:iCs/>
                <w:sz w:val="12"/>
              </w:rPr>
              <w:t>Наименование</w:t>
            </w:r>
          </w:p>
        </w:tc>
        <w:tc>
          <w:tcPr>
            <w:tcW w:w="283" w:type="dxa"/>
            <w:tcMar>
              <w:top w:w="0" w:type="dxa"/>
              <w:left w:w="108" w:type="dxa"/>
              <w:bottom w:w="0" w:type="dxa"/>
              <w:right w:w="108" w:type="dxa"/>
            </w:tcMar>
          </w:tcPr>
          <w:p w:rsidR="00D67A07" w:rsidRDefault="00D67A07">
            <w:pPr>
              <w:jc w:val="center"/>
              <w:rPr>
                <w:i/>
                <w:sz w:val="12"/>
              </w:rPr>
            </w:pPr>
          </w:p>
        </w:tc>
        <w:tc>
          <w:tcPr>
            <w:tcW w:w="816" w:type="dxa"/>
            <w:gridSpan w:val="2"/>
            <w:tcMar>
              <w:top w:w="0" w:type="dxa"/>
              <w:left w:w="108" w:type="dxa"/>
              <w:bottom w:w="0" w:type="dxa"/>
              <w:right w:w="108" w:type="dxa"/>
            </w:tcMar>
          </w:tcPr>
          <w:p w:rsidR="00D67A07" w:rsidRDefault="00CD3DF4">
            <w:pPr>
              <w:jc w:val="center"/>
              <w:rPr>
                <w:i/>
                <w:iCs/>
                <w:sz w:val="12"/>
              </w:rPr>
            </w:pPr>
            <w:r>
              <w:rPr>
                <w:i/>
                <w:iCs/>
                <w:sz w:val="12"/>
              </w:rPr>
              <w:t>Код</w:t>
            </w:r>
          </w:p>
        </w:tc>
      </w:tr>
    </w:tbl>
    <w:p w:rsidR="00D67A07" w:rsidRDefault="00D67A07"/>
    <w:tbl>
      <w:tblPr>
        <w:tblW w:w="1013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D67A07">
        <w:tc>
          <w:tcPr>
            <w:tcW w:w="2268" w:type="dxa"/>
          </w:tcPr>
          <w:p w:rsidR="00D67A07" w:rsidRDefault="00CD3DF4">
            <w:pPr>
              <w:rPr>
                <w:sz w:val="16"/>
              </w:rPr>
            </w:pPr>
            <w:r>
              <w:rPr>
                <w:i/>
                <w:sz w:val="18"/>
              </w:rPr>
              <w:t>Получатель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91"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91"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91" w:type="dxa"/>
          </w:tcPr>
          <w:p w:rsidR="00D67A07" w:rsidRDefault="00CD3DF4">
            <w:pPr>
              <w:jc w:val="center"/>
              <w:rPr>
                <w:i/>
                <w:iCs/>
                <w:sz w:val="12"/>
              </w:rPr>
            </w:pPr>
            <w:r>
              <w:rPr>
                <w:i/>
                <w:iCs/>
                <w:sz w:val="12"/>
              </w:rPr>
              <w:t>Краткое наименование</w:t>
            </w:r>
          </w:p>
        </w:tc>
      </w:tr>
    </w:tbl>
    <w:p w:rsidR="00D67A07" w:rsidRDefault="00D67A07">
      <w:pPr>
        <w:ind w:right="850"/>
        <w:rPr>
          <w:sz w:val="14"/>
          <w:szCs w:val="14"/>
        </w:rPr>
      </w:pPr>
    </w:p>
    <w:tbl>
      <w:tblPr>
        <w:tblW w:w="10135"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D67A07">
        <w:tc>
          <w:tcPr>
            <w:tcW w:w="2268"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91"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91"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91" w:type="dxa"/>
          </w:tcPr>
          <w:p w:rsidR="00D67A07" w:rsidRDefault="00CD3DF4">
            <w:pPr>
              <w:jc w:val="center"/>
              <w:rPr>
                <w:i/>
                <w:iCs/>
                <w:sz w:val="12"/>
              </w:rPr>
            </w:pPr>
            <w:r>
              <w:rPr>
                <w:i/>
                <w:iCs/>
                <w:sz w:val="12"/>
              </w:rPr>
              <w:t>Краткое наименование</w:t>
            </w:r>
          </w:p>
        </w:tc>
      </w:tr>
    </w:tbl>
    <w:p w:rsidR="00D67A07" w:rsidRDefault="00D67A07">
      <w:pPr>
        <w:rPr>
          <w:b/>
          <w:i/>
        </w:rPr>
      </w:pPr>
    </w:p>
    <w:p w:rsidR="00D67A07" w:rsidRDefault="00CD3DF4">
      <w:pPr>
        <w:jc w:val="center"/>
        <w:rPr>
          <w:b/>
          <w:i/>
        </w:rPr>
      </w:pPr>
      <w:r>
        <w:rPr>
          <w:b/>
          <w:i/>
          <w:sz w:val="20"/>
        </w:rPr>
        <w:t>Денежный компенсационный взнос / Маржинальный взнос</w:t>
      </w:r>
    </w:p>
    <w:p w:rsidR="00D67A07" w:rsidRDefault="00D67A07">
      <w:pPr>
        <w:rPr>
          <w:b/>
          <w:i/>
        </w:rPr>
      </w:pPr>
    </w:p>
    <w:tbl>
      <w:tblPr>
        <w:tblW w:w="6180" w:type="dxa"/>
        <w:tblInd w:w="94" w:type="dxa"/>
        <w:tblLayout w:type="fixed"/>
        <w:tblLook w:val="04A0" w:firstRow="1" w:lastRow="0" w:firstColumn="1" w:lastColumn="0" w:noHBand="0" w:noVBand="1"/>
      </w:tblPr>
      <w:tblGrid>
        <w:gridCol w:w="2268"/>
        <w:gridCol w:w="3912"/>
      </w:tblGrid>
      <w:tr w:rsidR="00D67A07">
        <w:tc>
          <w:tcPr>
            <w:tcW w:w="2268" w:type="dxa"/>
          </w:tcPr>
          <w:p w:rsidR="00D67A07" w:rsidRDefault="00CD3DF4">
            <w:pPr>
              <w:rPr>
                <w:sz w:val="16"/>
              </w:rPr>
            </w:pPr>
            <w:r>
              <w:rPr>
                <w:i/>
                <w:sz w:val="18"/>
              </w:rPr>
              <w:t>Регистрационный номер сделки:</w:t>
            </w:r>
          </w:p>
        </w:tc>
        <w:tc>
          <w:tcPr>
            <w:tcW w:w="3912" w:type="dxa"/>
          </w:tcPr>
          <w:p w:rsidR="00D67A07" w:rsidRDefault="00D67A07">
            <w:pPr>
              <w:rPr>
                <w:sz w:val="6"/>
              </w:rPr>
            </w:pPr>
          </w:p>
          <w:p w:rsidR="00D67A07" w:rsidRDefault="00D67A07">
            <w:pPr>
              <w:rPr>
                <w:sz w:val="6"/>
              </w:rPr>
            </w:pPr>
          </w:p>
          <w:p w:rsidR="00D67A07" w:rsidRDefault="00D67A07">
            <w:pPr>
              <w:rPr>
                <w:sz w:val="6"/>
              </w:rPr>
            </w:pPr>
          </w:p>
          <w:p w:rsidR="00D67A07" w:rsidRDefault="00D67A07">
            <w:pPr>
              <w:rPr>
                <w:sz w:val="6"/>
              </w:rPr>
            </w:pPr>
          </w:p>
          <w:p w:rsidR="00D67A07" w:rsidRDefault="00D67A07">
            <w:pPr>
              <w:rPr>
                <w:sz w:val="6"/>
              </w:rPr>
            </w:pPr>
          </w:p>
          <w:p w:rsidR="00D67A07" w:rsidRDefault="00CD3DF4">
            <w:pPr>
              <w:rPr>
                <w:sz w:val="6"/>
              </w:rPr>
            </w:pPr>
            <w:r>
              <w:rPr>
                <w:sz w:val="6"/>
              </w:rPr>
              <w:t>________________________________________________________________________________________________________________</w:t>
            </w:r>
          </w:p>
        </w:tc>
      </w:tr>
      <w:tr w:rsidR="00D67A07">
        <w:trPr>
          <w:gridAfter w:val="1"/>
          <w:wAfter w:w="3912" w:type="dxa"/>
        </w:trPr>
        <w:tc>
          <w:tcPr>
            <w:tcW w:w="2268" w:type="dxa"/>
          </w:tcPr>
          <w:p w:rsidR="00D67A07" w:rsidRDefault="00D67A07">
            <w:pPr>
              <w:rPr>
                <w:sz w:val="6"/>
              </w:rPr>
            </w:pPr>
          </w:p>
        </w:tc>
      </w:tr>
      <w:tr w:rsidR="00D67A07">
        <w:trPr>
          <w:gridAfter w:val="1"/>
          <w:wAfter w:w="3912" w:type="dxa"/>
          <w:cantSplit/>
        </w:trPr>
        <w:tc>
          <w:tcPr>
            <w:tcW w:w="2268" w:type="dxa"/>
          </w:tcPr>
          <w:p w:rsidR="00D67A07" w:rsidRDefault="00D67A07">
            <w:pPr>
              <w:rPr>
                <w:i/>
                <w:sz w:val="12"/>
              </w:rPr>
            </w:pPr>
          </w:p>
        </w:tc>
      </w:tr>
    </w:tbl>
    <w:p w:rsidR="00D67A07" w:rsidRDefault="00D67A07">
      <w:pPr>
        <w:rPr>
          <w:b/>
          <w:i/>
        </w:rPr>
      </w:pPr>
    </w:p>
    <w:tbl>
      <w:tblPr>
        <w:tblW w:w="6180" w:type="dxa"/>
        <w:tblInd w:w="94" w:type="dxa"/>
        <w:tblLayout w:type="fixed"/>
        <w:tblLook w:val="04A0" w:firstRow="1" w:lastRow="0" w:firstColumn="1" w:lastColumn="0" w:noHBand="0" w:noVBand="1"/>
      </w:tblPr>
      <w:tblGrid>
        <w:gridCol w:w="2268"/>
        <w:gridCol w:w="3912"/>
      </w:tblGrid>
      <w:tr w:rsidR="00D67A07">
        <w:tc>
          <w:tcPr>
            <w:tcW w:w="2268" w:type="dxa"/>
          </w:tcPr>
          <w:p w:rsidR="00D67A07" w:rsidRDefault="00CD3DF4">
            <w:pPr>
              <w:rPr>
                <w:sz w:val="16"/>
              </w:rPr>
            </w:pPr>
            <w:r>
              <w:rPr>
                <w:i/>
                <w:sz w:val="18"/>
              </w:rPr>
              <w:t>Референс обязательства:</w:t>
            </w:r>
          </w:p>
        </w:tc>
        <w:tc>
          <w:tcPr>
            <w:tcW w:w="3912" w:type="dxa"/>
          </w:tcPr>
          <w:p w:rsidR="00D67A07" w:rsidRDefault="00D67A07">
            <w:pPr>
              <w:rPr>
                <w:sz w:val="6"/>
              </w:rPr>
            </w:pPr>
          </w:p>
          <w:p w:rsidR="00D67A07" w:rsidRDefault="00D67A07">
            <w:pPr>
              <w:rPr>
                <w:sz w:val="6"/>
              </w:rPr>
            </w:pPr>
          </w:p>
          <w:p w:rsidR="00D67A07" w:rsidRDefault="00CD3DF4">
            <w:pPr>
              <w:rPr>
                <w:sz w:val="6"/>
              </w:rPr>
            </w:pPr>
            <w:r>
              <w:rPr>
                <w:sz w:val="6"/>
              </w:rPr>
              <w:t>_______________________________________________________________________________________________________________</w:t>
            </w:r>
          </w:p>
        </w:tc>
      </w:tr>
      <w:tr w:rsidR="00D67A07">
        <w:trPr>
          <w:gridAfter w:val="1"/>
          <w:wAfter w:w="3912" w:type="dxa"/>
        </w:trPr>
        <w:tc>
          <w:tcPr>
            <w:tcW w:w="2268" w:type="dxa"/>
          </w:tcPr>
          <w:p w:rsidR="00D67A07" w:rsidRDefault="00D67A07">
            <w:pPr>
              <w:rPr>
                <w:sz w:val="6"/>
              </w:rPr>
            </w:pPr>
          </w:p>
        </w:tc>
      </w:tr>
      <w:tr w:rsidR="00D67A07">
        <w:trPr>
          <w:gridAfter w:val="1"/>
          <w:wAfter w:w="3912" w:type="dxa"/>
          <w:cantSplit/>
        </w:trPr>
        <w:tc>
          <w:tcPr>
            <w:tcW w:w="2268" w:type="dxa"/>
          </w:tcPr>
          <w:p w:rsidR="00D67A07" w:rsidRDefault="00D67A07">
            <w:pPr>
              <w:rPr>
                <w:i/>
                <w:sz w:val="12"/>
              </w:rPr>
            </w:pPr>
          </w:p>
        </w:tc>
      </w:tr>
    </w:tbl>
    <w:p w:rsidR="00D67A07" w:rsidRDefault="00D67A07">
      <w:pPr>
        <w:rPr>
          <w:b/>
          <w:i/>
          <w:lang w:val="en-US"/>
        </w:rPr>
      </w:pPr>
    </w:p>
    <w:tbl>
      <w:tblPr>
        <w:tblW w:w="10135"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D67A07">
        <w:tc>
          <w:tcPr>
            <w:tcW w:w="2268" w:type="dxa"/>
          </w:tcPr>
          <w:p w:rsidR="00D67A07" w:rsidRDefault="00CD3DF4">
            <w:pPr>
              <w:rPr>
                <w:sz w:val="16"/>
              </w:rPr>
            </w:pPr>
            <w:r>
              <w:rPr>
                <w:i/>
                <w:sz w:val="18"/>
              </w:rPr>
              <w:t>Сторона по обязательству:</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91"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91"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91" w:type="dxa"/>
          </w:tcPr>
          <w:p w:rsidR="00D67A07" w:rsidRDefault="00CD3DF4">
            <w:pPr>
              <w:jc w:val="center"/>
              <w:rPr>
                <w:i/>
                <w:iCs/>
                <w:sz w:val="12"/>
              </w:rPr>
            </w:pPr>
            <w:r>
              <w:rPr>
                <w:i/>
                <w:iCs/>
                <w:sz w:val="12"/>
              </w:rPr>
              <w:t>Краткое наименование</w:t>
            </w:r>
          </w:p>
        </w:tc>
      </w:tr>
      <w:tr w:rsidR="00D67A07">
        <w:tc>
          <w:tcPr>
            <w:tcW w:w="2268" w:type="dxa"/>
          </w:tcPr>
          <w:p w:rsidR="00D67A07" w:rsidRDefault="00CD3DF4">
            <w:pPr>
              <w:rPr>
                <w:sz w:val="16"/>
              </w:rPr>
            </w:pPr>
            <w:r>
              <w:rPr>
                <w:i/>
                <w:sz w:val="18"/>
              </w:rPr>
              <w:t>Контрагент:</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91"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91"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91" w:type="dxa"/>
          </w:tcPr>
          <w:p w:rsidR="00D67A07" w:rsidRDefault="00CD3DF4">
            <w:pPr>
              <w:jc w:val="center"/>
              <w:rPr>
                <w:i/>
                <w:iCs/>
                <w:sz w:val="12"/>
              </w:rPr>
            </w:pPr>
            <w:r>
              <w:rPr>
                <w:i/>
                <w:iCs/>
                <w:sz w:val="12"/>
              </w:rPr>
              <w:t>Краткое наименование</w:t>
            </w:r>
          </w:p>
        </w:tc>
      </w:tr>
    </w:tbl>
    <w:p w:rsidR="00D67A07" w:rsidRDefault="00D67A07">
      <w:pPr>
        <w:ind w:right="850"/>
        <w:rPr>
          <w:sz w:val="16"/>
        </w:rPr>
      </w:pPr>
    </w:p>
    <w:p w:rsidR="00D67A07" w:rsidRDefault="00D67A07">
      <w:pPr>
        <w:ind w:right="850"/>
        <w:rPr>
          <w:sz w:val="16"/>
        </w:rPr>
      </w:pPr>
    </w:p>
    <w:tbl>
      <w:tblPr>
        <w:tblW w:w="6159" w:type="dxa"/>
        <w:tblInd w:w="94" w:type="dxa"/>
        <w:tblLayout w:type="fixed"/>
        <w:tblLook w:val="04A0" w:firstRow="1" w:lastRow="0" w:firstColumn="1" w:lastColumn="0" w:noHBand="0" w:noVBand="1"/>
      </w:tblPr>
      <w:tblGrid>
        <w:gridCol w:w="2268"/>
        <w:gridCol w:w="3891"/>
      </w:tblGrid>
      <w:tr w:rsidR="00D67A07">
        <w:tc>
          <w:tcPr>
            <w:tcW w:w="2268" w:type="dxa"/>
          </w:tcPr>
          <w:p w:rsidR="00D67A07" w:rsidRDefault="00CD3DF4">
            <w:pPr>
              <w:rPr>
                <w:sz w:val="16"/>
              </w:rPr>
            </w:pPr>
            <w:r>
              <w:rPr>
                <w:i/>
                <w:sz w:val="18"/>
              </w:rPr>
              <w:t>Счет отправителя денежных средств:</w:t>
            </w:r>
          </w:p>
        </w:tc>
        <w:tc>
          <w:tcPr>
            <w:tcW w:w="3891" w:type="dxa"/>
          </w:tcPr>
          <w:p w:rsidR="00D67A07" w:rsidRDefault="00D67A07">
            <w:pPr>
              <w:rPr>
                <w:sz w:val="6"/>
              </w:rPr>
            </w:pPr>
          </w:p>
          <w:p w:rsidR="00D67A07" w:rsidRDefault="00D67A07">
            <w:pPr>
              <w:rPr>
                <w:sz w:val="6"/>
              </w:rPr>
            </w:pPr>
          </w:p>
          <w:p w:rsidR="00D67A07" w:rsidRDefault="00D67A07">
            <w:pPr>
              <w:rPr>
                <w:sz w:val="6"/>
              </w:rPr>
            </w:pPr>
          </w:p>
          <w:p w:rsidR="00D67A07" w:rsidRDefault="00D67A07">
            <w:pPr>
              <w:rPr>
                <w:sz w:val="6"/>
              </w:rPr>
            </w:pPr>
          </w:p>
          <w:p w:rsidR="00D67A07" w:rsidRDefault="00D67A07">
            <w:pPr>
              <w:rPr>
                <w:sz w:val="6"/>
              </w:rPr>
            </w:pPr>
          </w:p>
          <w:p w:rsidR="00D67A07" w:rsidRDefault="00CD3DF4">
            <w:pPr>
              <w:rPr>
                <w:sz w:val="6"/>
              </w:rPr>
            </w:pPr>
            <w:r>
              <w:rPr>
                <w:sz w:val="6"/>
              </w:rPr>
              <w:t>________________________________________________________________________________________________________________</w:t>
            </w:r>
          </w:p>
        </w:tc>
      </w:tr>
      <w:tr w:rsidR="00D67A07">
        <w:trPr>
          <w:gridAfter w:val="1"/>
          <w:wAfter w:w="3891" w:type="dxa"/>
        </w:trPr>
        <w:tc>
          <w:tcPr>
            <w:tcW w:w="2268" w:type="dxa"/>
          </w:tcPr>
          <w:p w:rsidR="00D67A07" w:rsidRDefault="00D67A07">
            <w:pPr>
              <w:rPr>
                <w:sz w:val="6"/>
              </w:rPr>
            </w:pPr>
          </w:p>
        </w:tc>
      </w:tr>
      <w:tr w:rsidR="00D67A07">
        <w:trPr>
          <w:gridAfter w:val="1"/>
          <w:wAfter w:w="3891" w:type="dxa"/>
          <w:cantSplit/>
        </w:trPr>
        <w:tc>
          <w:tcPr>
            <w:tcW w:w="2268" w:type="dxa"/>
          </w:tcPr>
          <w:p w:rsidR="00D67A07" w:rsidRDefault="00D67A07">
            <w:pPr>
              <w:rPr>
                <w:i/>
                <w:sz w:val="12"/>
              </w:rPr>
            </w:pPr>
          </w:p>
        </w:tc>
      </w:tr>
      <w:tr w:rsidR="00D67A07">
        <w:tc>
          <w:tcPr>
            <w:tcW w:w="2268" w:type="dxa"/>
          </w:tcPr>
          <w:p w:rsidR="00D67A07" w:rsidRDefault="00CD3DF4">
            <w:pPr>
              <w:rPr>
                <w:sz w:val="16"/>
              </w:rPr>
            </w:pPr>
            <w:r>
              <w:rPr>
                <w:i/>
                <w:sz w:val="18"/>
              </w:rPr>
              <w:t>BIC Банка отправителя:</w:t>
            </w:r>
          </w:p>
        </w:tc>
        <w:tc>
          <w:tcPr>
            <w:tcW w:w="3891" w:type="dxa"/>
          </w:tcPr>
          <w:p w:rsidR="00D67A07" w:rsidRDefault="00D67A07">
            <w:pPr>
              <w:rPr>
                <w:sz w:val="6"/>
              </w:rPr>
            </w:pPr>
          </w:p>
          <w:p w:rsidR="00D67A07" w:rsidRDefault="00D67A07">
            <w:pPr>
              <w:rPr>
                <w:sz w:val="6"/>
              </w:rPr>
            </w:pPr>
          </w:p>
          <w:p w:rsidR="00D67A07" w:rsidRDefault="00CD3DF4">
            <w:pPr>
              <w:rPr>
                <w:sz w:val="6"/>
              </w:rPr>
            </w:pPr>
            <w:r>
              <w:rPr>
                <w:sz w:val="6"/>
              </w:rPr>
              <w:t>________________________________________________________________________________________________________________</w:t>
            </w:r>
          </w:p>
        </w:tc>
      </w:tr>
      <w:tr w:rsidR="00D67A07">
        <w:trPr>
          <w:gridAfter w:val="1"/>
          <w:wAfter w:w="3891" w:type="dxa"/>
        </w:trPr>
        <w:tc>
          <w:tcPr>
            <w:tcW w:w="2268" w:type="dxa"/>
          </w:tcPr>
          <w:p w:rsidR="00D67A07" w:rsidRDefault="00D67A07">
            <w:pPr>
              <w:rPr>
                <w:sz w:val="6"/>
              </w:rPr>
            </w:pPr>
          </w:p>
        </w:tc>
      </w:tr>
      <w:tr w:rsidR="00D67A07">
        <w:trPr>
          <w:gridAfter w:val="1"/>
          <w:wAfter w:w="3891" w:type="dxa"/>
          <w:cantSplit/>
        </w:trPr>
        <w:tc>
          <w:tcPr>
            <w:tcW w:w="2268" w:type="dxa"/>
          </w:tcPr>
          <w:p w:rsidR="00D67A07" w:rsidRDefault="00D67A07">
            <w:pPr>
              <w:rPr>
                <w:i/>
                <w:sz w:val="12"/>
              </w:rPr>
            </w:pPr>
          </w:p>
        </w:tc>
      </w:tr>
      <w:tr w:rsidR="00D67A07">
        <w:tc>
          <w:tcPr>
            <w:tcW w:w="2268" w:type="dxa"/>
          </w:tcPr>
          <w:p w:rsidR="00D67A07" w:rsidRDefault="00CD3DF4">
            <w:pPr>
              <w:rPr>
                <w:sz w:val="16"/>
              </w:rPr>
            </w:pPr>
            <w:r>
              <w:rPr>
                <w:i/>
                <w:sz w:val="18"/>
              </w:rPr>
              <w:t>Валюта платежа:</w:t>
            </w:r>
          </w:p>
        </w:tc>
        <w:tc>
          <w:tcPr>
            <w:tcW w:w="3891" w:type="dxa"/>
          </w:tcPr>
          <w:p w:rsidR="00D67A07" w:rsidRDefault="00D67A07">
            <w:pPr>
              <w:rPr>
                <w:sz w:val="6"/>
              </w:rPr>
            </w:pPr>
          </w:p>
          <w:p w:rsidR="00D67A07" w:rsidRDefault="00D67A07">
            <w:pPr>
              <w:rPr>
                <w:sz w:val="6"/>
              </w:rPr>
            </w:pPr>
          </w:p>
          <w:p w:rsidR="00D67A07" w:rsidRDefault="00CD3DF4">
            <w:pPr>
              <w:rPr>
                <w:sz w:val="6"/>
              </w:rPr>
            </w:pPr>
            <w:r>
              <w:rPr>
                <w:sz w:val="6"/>
              </w:rPr>
              <w:t>________________________________________________________________________________________________________________</w:t>
            </w:r>
          </w:p>
        </w:tc>
      </w:tr>
      <w:tr w:rsidR="00D67A07">
        <w:trPr>
          <w:gridAfter w:val="1"/>
          <w:wAfter w:w="3891" w:type="dxa"/>
        </w:trPr>
        <w:tc>
          <w:tcPr>
            <w:tcW w:w="2268" w:type="dxa"/>
          </w:tcPr>
          <w:p w:rsidR="00D67A07" w:rsidRDefault="00D67A07">
            <w:pPr>
              <w:rPr>
                <w:sz w:val="6"/>
              </w:rPr>
            </w:pPr>
          </w:p>
        </w:tc>
      </w:tr>
      <w:tr w:rsidR="00D67A07">
        <w:trPr>
          <w:gridAfter w:val="1"/>
          <w:wAfter w:w="3891" w:type="dxa"/>
          <w:cantSplit/>
        </w:trPr>
        <w:tc>
          <w:tcPr>
            <w:tcW w:w="2268" w:type="dxa"/>
          </w:tcPr>
          <w:p w:rsidR="00D67A07" w:rsidRDefault="00D67A07">
            <w:pPr>
              <w:rPr>
                <w:i/>
                <w:sz w:val="12"/>
              </w:rPr>
            </w:pPr>
          </w:p>
        </w:tc>
      </w:tr>
      <w:tr w:rsidR="00D67A07">
        <w:tc>
          <w:tcPr>
            <w:tcW w:w="2268" w:type="dxa"/>
          </w:tcPr>
          <w:p w:rsidR="00D67A07" w:rsidRDefault="00CD3DF4">
            <w:pPr>
              <w:rPr>
                <w:sz w:val="16"/>
              </w:rPr>
            </w:pPr>
            <w:r>
              <w:rPr>
                <w:i/>
                <w:sz w:val="18"/>
              </w:rPr>
              <w:t>Сумма платежа:</w:t>
            </w:r>
          </w:p>
        </w:tc>
        <w:tc>
          <w:tcPr>
            <w:tcW w:w="3891" w:type="dxa"/>
          </w:tcPr>
          <w:p w:rsidR="00D67A07" w:rsidRDefault="00D67A07">
            <w:pPr>
              <w:rPr>
                <w:sz w:val="6"/>
              </w:rPr>
            </w:pPr>
          </w:p>
          <w:p w:rsidR="00D67A07" w:rsidRDefault="00D67A07">
            <w:pPr>
              <w:rPr>
                <w:sz w:val="6"/>
              </w:rPr>
            </w:pPr>
          </w:p>
          <w:p w:rsidR="00D67A07" w:rsidRDefault="00CD3DF4">
            <w:pPr>
              <w:rPr>
                <w:sz w:val="6"/>
              </w:rPr>
            </w:pPr>
            <w:r>
              <w:rPr>
                <w:sz w:val="6"/>
              </w:rPr>
              <w:t>________________________________________________________________________________________________________________</w:t>
            </w:r>
          </w:p>
        </w:tc>
      </w:tr>
      <w:tr w:rsidR="00D67A07">
        <w:trPr>
          <w:gridAfter w:val="1"/>
          <w:wAfter w:w="3891" w:type="dxa"/>
        </w:trPr>
        <w:tc>
          <w:tcPr>
            <w:tcW w:w="2268" w:type="dxa"/>
          </w:tcPr>
          <w:p w:rsidR="00D67A07" w:rsidRDefault="00D67A07">
            <w:pPr>
              <w:rPr>
                <w:sz w:val="6"/>
              </w:rPr>
            </w:pPr>
          </w:p>
        </w:tc>
      </w:tr>
    </w:tbl>
    <w:p w:rsidR="00D67A07" w:rsidRDefault="00D67A07">
      <w:pPr>
        <w:ind w:right="850"/>
        <w:rPr>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D67A07">
        <w:tc>
          <w:tcPr>
            <w:tcW w:w="3686" w:type="dxa"/>
            <w:gridSpan w:val="4"/>
          </w:tcPr>
          <w:p w:rsidR="00D67A07" w:rsidRDefault="00CD3DF4">
            <w:pPr>
              <w:pStyle w:val="afe"/>
              <w:spacing w:after="0"/>
              <w:jc w:val="center"/>
              <w:rPr>
                <w:b/>
                <w:bCs/>
                <w:sz w:val="20"/>
              </w:rPr>
            </w:pPr>
            <w:r>
              <w:rPr>
                <w:b/>
                <w:bCs/>
                <w:sz w:val="20"/>
              </w:rPr>
              <w:t>Дата/период исполнения поручения с:</w:t>
            </w:r>
          </w:p>
        </w:tc>
        <w:tc>
          <w:tcPr>
            <w:tcW w:w="2797" w:type="dxa"/>
            <w:gridSpan w:val="8"/>
            <w:tcBorders>
              <w:bottom w:val="single" w:sz="4" w:space="0" w:color="auto"/>
            </w:tcBorders>
          </w:tcPr>
          <w:p w:rsidR="00D67A07" w:rsidRDefault="00D67A07">
            <w:pPr>
              <w:pStyle w:val="afe"/>
              <w:spacing w:after="0"/>
              <w:jc w:val="center"/>
              <w:rPr>
                <w:b/>
                <w:bCs/>
                <w:sz w:val="20"/>
              </w:rPr>
            </w:pPr>
          </w:p>
        </w:tc>
        <w:tc>
          <w:tcPr>
            <w:tcW w:w="476" w:type="dxa"/>
            <w:gridSpan w:val="3"/>
          </w:tcPr>
          <w:p w:rsidR="00D67A07" w:rsidRDefault="00CD3DF4">
            <w:pPr>
              <w:pStyle w:val="afe"/>
              <w:spacing w:after="0"/>
              <w:jc w:val="center"/>
              <w:rPr>
                <w:b/>
                <w:bCs/>
                <w:sz w:val="20"/>
              </w:rPr>
            </w:pPr>
            <w:r>
              <w:rPr>
                <w:b/>
                <w:bCs/>
                <w:sz w:val="20"/>
              </w:rPr>
              <w:t>по</w:t>
            </w:r>
          </w:p>
        </w:tc>
        <w:tc>
          <w:tcPr>
            <w:tcW w:w="2828" w:type="dxa"/>
            <w:gridSpan w:val="9"/>
            <w:tcBorders>
              <w:bottom w:val="single" w:sz="4" w:space="0" w:color="auto"/>
            </w:tcBorders>
          </w:tcPr>
          <w:p w:rsidR="00D67A07" w:rsidRDefault="00D67A07">
            <w:pPr>
              <w:pStyle w:val="afe"/>
              <w:spacing w:after="0"/>
              <w:jc w:val="center"/>
              <w:rPr>
                <w:b/>
                <w:bCs/>
                <w:sz w:val="20"/>
              </w:rPr>
            </w:pPr>
          </w:p>
        </w:tc>
      </w:tr>
      <w:tr w:rsidR="00D67A07">
        <w:tc>
          <w:tcPr>
            <w:tcW w:w="2410" w:type="dxa"/>
            <w:tcBorders>
              <w:bottom w:val="single" w:sz="6" w:space="0" w:color="auto"/>
            </w:tcBorders>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1"/>
            <w:tcBorders>
              <w:bottom w:val="single" w:sz="6" w:space="0" w:color="auto"/>
            </w:tcBorders>
          </w:tcPr>
          <w:p w:rsidR="00D67A07" w:rsidRDefault="00D67A07">
            <w:pPr>
              <w:pStyle w:val="afe"/>
              <w:spacing w:after="0"/>
              <w:ind w:firstLine="425"/>
              <w:jc w:val="both"/>
              <w:rPr>
                <w:sz w:val="20"/>
                <w:lang w:val="en-US"/>
              </w:rPr>
            </w:pPr>
          </w:p>
        </w:tc>
        <w:tc>
          <w:tcPr>
            <w:tcW w:w="1317" w:type="dxa"/>
            <w:gridSpan w:val="7"/>
          </w:tcPr>
          <w:p w:rsidR="00D67A07" w:rsidRDefault="00D67A07">
            <w:pPr>
              <w:pStyle w:val="afe"/>
              <w:spacing w:after="0"/>
              <w:ind w:firstLine="425"/>
              <w:jc w:val="both"/>
              <w:rPr>
                <w:sz w:val="20"/>
                <w:lang w:val="en-US"/>
              </w:rPr>
            </w:pPr>
          </w:p>
        </w:tc>
        <w:tc>
          <w:tcPr>
            <w:tcW w:w="1973" w:type="dxa"/>
            <w:gridSpan w:val="4"/>
            <w:tcBorders>
              <w:bottom w:val="single" w:sz="6" w:space="0" w:color="auto"/>
            </w:tcBorders>
          </w:tcPr>
          <w:p w:rsidR="00D67A07" w:rsidRDefault="00D67A07">
            <w:pPr>
              <w:pStyle w:val="afe"/>
              <w:spacing w:after="0"/>
              <w:ind w:firstLine="425"/>
              <w:jc w:val="both"/>
              <w:rPr>
                <w:sz w:val="20"/>
                <w:lang w:val="en-US"/>
              </w:rPr>
            </w:pPr>
          </w:p>
        </w:tc>
      </w:tr>
      <w:tr w:rsidR="00D67A07">
        <w:tc>
          <w:tcPr>
            <w:tcW w:w="2410" w:type="dxa"/>
          </w:tcPr>
          <w:p w:rsidR="00D67A07" w:rsidRDefault="00CD3DF4">
            <w:pPr>
              <w:pStyle w:val="afe"/>
              <w:spacing w:after="0"/>
              <w:jc w:val="center"/>
              <w:rPr>
                <w:sz w:val="12"/>
                <w:szCs w:val="12"/>
              </w:rPr>
            </w:pPr>
            <w:r>
              <w:rPr>
                <w:sz w:val="12"/>
                <w:szCs w:val="12"/>
              </w:rPr>
              <w:t>(должность)</w:t>
            </w:r>
          </w:p>
        </w:tc>
        <w:tc>
          <w:tcPr>
            <w:tcW w:w="314" w:type="dxa"/>
          </w:tcPr>
          <w:p w:rsidR="00D67A07" w:rsidRDefault="00D67A07">
            <w:pPr>
              <w:pStyle w:val="afe"/>
              <w:spacing w:after="0"/>
              <w:jc w:val="center"/>
              <w:rPr>
                <w:sz w:val="12"/>
                <w:szCs w:val="12"/>
              </w:rPr>
            </w:pPr>
          </w:p>
        </w:tc>
        <w:tc>
          <w:tcPr>
            <w:tcW w:w="3773" w:type="dxa"/>
            <w:gridSpan w:val="11"/>
          </w:tcPr>
          <w:p w:rsidR="00D67A07" w:rsidRDefault="00CD3DF4">
            <w:pPr>
              <w:pStyle w:val="afe"/>
              <w:spacing w:after="0"/>
              <w:jc w:val="center"/>
              <w:rPr>
                <w:sz w:val="12"/>
                <w:szCs w:val="12"/>
              </w:rPr>
            </w:pPr>
            <w:r>
              <w:rPr>
                <w:sz w:val="12"/>
                <w:szCs w:val="12"/>
              </w:rPr>
              <w:t>(ФИО)</w:t>
            </w:r>
          </w:p>
        </w:tc>
        <w:tc>
          <w:tcPr>
            <w:tcW w:w="1317" w:type="dxa"/>
            <w:gridSpan w:val="7"/>
          </w:tcPr>
          <w:p w:rsidR="00D67A07" w:rsidRDefault="00D67A07">
            <w:pPr>
              <w:pStyle w:val="afe"/>
              <w:spacing w:after="0"/>
              <w:jc w:val="center"/>
              <w:rPr>
                <w:sz w:val="12"/>
                <w:szCs w:val="12"/>
              </w:rPr>
            </w:pPr>
          </w:p>
        </w:tc>
        <w:tc>
          <w:tcPr>
            <w:tcW w:w="1973" w:type="dxa"/>
            <w:gridSpan w:val="4"/>
          </w:tcPr>
          <w:p w:rsidR="00D67A07" w:rsidRDefault="00CD3DF4">
            <w:pPr>
              <w:pStyle w:val="afe"/>
              <w:spacing w:after="0"/>
              <w:jc w:val="center"/>
              <w:rPr>
                <w:sz w:val="12"/>
                <w:szCs w:val="12"/>
              </w:rPr>
            </w:pPr>
            <w:r>
              <w:rPr>
                <w:sz w:val="12"/>
                <w:szCs w:val="12"/>
              </w:rPr>
              <w:t>(подпись)</w:t>
            </w:r>
          </w:p>
        </w:tc>
      </w:tr>
      <w:tr w:rsidR="00D67A07">
        <w:tc>
          <w:tcPr>
            <w:tcW w:w="2410" w:type="dxa"/>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1"/>
          </w:tcPr>
          <w:p w:rsidR="00D67A07" w:rsidRDefault="00D67A07">
            <w:pPr>
              <w:pStyle w:val="afe"/>
              <w:spacing w:after="0"/>
              <w:ind w:firstLine="425"/>
              <w:jc w:val="both"/>
              <w:rPr>
                <w:sz w:val="20"/>
                <w:lang w:val="en-US"/>
              </w:rPr>
            </w:pPr>
          </w:p>
        </w:tc>
        <w:tc>
          <w:tcPr>
            <w:tcW w:w="1317" w:type="dxa"/>
            <w:gridSpan w:val="7"/>
          </w:tcPr>
          <w:p w:rsidR="00D67A07" w:rsidRDefault="00CD3DF4">
            <w:pPr>
              <w:pStyle w:val="afe"/>
              <w:spacing w:after="0"/>
              <w:rPr>
                <w:sz w:val="20"/>
                <w:lang w:val="en-US"/>
              </w:rPr>
            </w:pPr>
            <w:r>
              <w:rPr>
                <w:sz w:val="20"/>
                <w:lang w:val="en-US"/>
              </w:rPr>
              <w:t>М.П.</w:t>
            </w:r>
          </w:p>
        </w:tc>
        <w:tc>
          <w:tcPr>
            <w:tcW w:w="1973" w:type="dxa"/>
            <w:gridSpan w:val="4"/>
          </w:tcPr>
          <w:p w:rsidR="00D67A07" w:rsidRDefault="00D67A07">
            <w:pPr>
              <w:pStyle w:val="afe"/>
              <w:spacing w:after="0"/>
              <w:ind w:firstLine="425"/>
              <w:jc w:val="both"/>
              <w:rPr>
                <w:sz w:val="20"/>
                <w:lang w:val="en-US"/>
              </w:rPr>
            </w:pPr>
          </w:p>
        </w:tc>
      </w:tr>
      <w:tr w:rsidR="00D67A07">
        <w:tc>
          <w:tcPr>
            <w:tcW w:w="9787" w:type="dxa"/>
            <w:gridSpan w:val="24"/>
            <w:tcBorders>
              <w:top w:val="single" w:sz="4" w:space="0" w:color="auto"/>
              <w:left w:val="none" w:sz="4" w:space="0" w:color="000000"/>
              <w:bottom w:val="none" w:sz="4" w:space="0" w:color="000000"/>
              <w:right w:val="none" w:sz="4" w:space="0" w:color="000000"/>
            </w:tcBorders>
          </w:tcPr>
          <w:p w:rsidR="00D67A07" w:rsidRDefault="00CD3DF4">
            <w:pPr>
              <w:pStyle w:val="afe"/>
              <w:spacing w:after="0"/>
              <w:jc w:val="center"/>
              <w:rPr>
                <w:i/>
                <w:iCs/>
                <w:sz w:val="14"/>
                <w:szCs w:val="16"/>
              </w:rPr>
            </w:pPr>
            <w:r>
              <w:rPr>
                <w:i/>
                <w:iCs/>
                <w:sz w:val="14"/>
                <w:szCs w:val="16"/>
              </w:rPr>
              <w:t>Заполняется сотрудником Депозитария</w:t>
            </w: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Рег. номер поручения</w:t>
            </w:r>
          </w:p>
        </w:tc>
        <w:tc>
          <w:tcPr>
            <w:tcW w:w="2252" w:type="dxa"/>
            <w:gridSpan w:val="5"/>
            <w:tcBorders>
              <w:top w:val="none" w:sz="4" w:space="0" w:color="000000"/>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ввода поручения:</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center"/>
              <w:rPr>
                <w:sz w:val="20"/>
                <w:lang w:val="en-US"/>
              </w:rPr>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b/>
                <w:sz w:val="16"/>
                <w:szCs w:val="16"/>
              </w:rPr>
            </w:pPr>
          </w:p>
        </w:tc>
        <w:tc>
          <w:tcPr>
            <w:tcW w:w="335"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044" w:type="dxa"/>
            <w:gridSpan w:val="4"/>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227"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Время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sz w:val="16"/>
                <w:szCs w:val="16"/>
              </w:rPr>
            </w:pPr>
          </w:p>
        </w:tc>
        <w:tc>
          <w:tcPr>
            <w:tcW w:w="308"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957"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341"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Операционист</w:t>
            </w:r>
          </w:p>
        </w:tc>
        <w:tc>
          <w:tcPr>
            <w:tcW w:w="2252" w:type="dxa"/>
            <w:gridSpan w:val="5"/>
            <w:tcBorders>
              <w:top w:val="single" w:sz="4" w:space="0" w:color="auto"/>
              <w:left w:val="none" w:sz="4" w:space="0" w:color="000000"/>
              <w:bottom w:val="single" w:sz="4" w:space="0" w:color="auto"/>
              <w:right w:val="single" w:sz="4" w:space="0" w:color="auto"/>
            </w:tcBorders>
            <w:vAlign w:val="bottom"/>
          </w:tcPr>
          <w:p w:rsidR="00D67A07" w:rsidRDefault="00D67A07">
            <w:pPr>
              <w:pStyle w:val="afe"/>
              <w:spacing w:after="0"/>
              <w:ind w:firstLine="425"/>
              <w:jc w:val="both"/>
              <w:rPr>
                <w:sz w:val="20"/>
                <w:lang w:val="en-US"/>
              </w:rPr>
            </w:pPr>
          </w:p>
        </w:tc>
        <w:tc>
          <w:tcPr>
            <w:tcW w:w="392" w:type="dxa"/>
            <w:gridSpan w:val="2"/>
            <w:tcBorders>
              <w:top w:val="none" w:sz="4" w:space="0" w:color="000000"/>
              <w:left w:val="single" w:sz="4" w:space="0" w:color="auto"/>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Оператор</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both"/>
              <w:rPr>
                <w:sz w:val="20"/>
                <w:lang w:val="en-US"/>
              </w:rPr>
            </w:pPr>
          </w:p>
        </w:tc>
      </w:tr>
      <w:tr w:rsidR="00D67A07">
        <w:tc>
          <w:tcPr>
            <w:tcW w:w="2410" w:type="dxa"/>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252" w:type="dxa"/>
            <w:gridSpan w:val="5"/>
            <w:tcBorders>
              <w:top w:val="single" w:sz="4" w:space="0" w:color="auto"/>
              <w:left w:val="none" w:sz="4" w:space="0" w:color="000000"/>
              <w:bottom w:val="single" w:sz="4" w:space="0" w:color="auto"/>
              <w:right w:val="single" w:sz="4" w:space="0" w:color="auto"/>
            </w:tcBorders>
          </w:tcPr>
          <w:p w:rsidR="00D67A07" w:rsidRDefault="00CD3DF4">
            <w:pPr>
              <w:pStyle w:val="afe"/>
              <w:spacing w:after="0"/>
              <w:jc w:val="center"/>
              <w:rPr>
                <w:sz w:val="12"/>
                <w:szCs w:val="12"/>
              </w:rPr>
            </w:pPr>
            <w:r>
              <w:rPr>
                <w:sz w:val="12"/>
                <w:szCs w:val="12"/>
              </w:rPr>
              <w:t>подпись</w:t>
            </w:r>
          </w:p>
        </w:tc>
        <w:tc>
          <w:tcPr>
            <w:tcW w:w="392" w:type="dxa"/>
            <w:gridSpan w:val="2"/>
            <w:tcBorders>
              <w:top w:val="none" w:sz="4" w:space="0" w:color="000000"/>
              <w:left w:val="single" w:sz="4" w:space="0" w:color="auto"/>
              <w:bottom w:val="single" w:sz="4" w:space="0" w:color="auto"/>
              <w:right w:val="none" w:sz="4" w:space="0" w:color="000000"/>
            </w:tcBorders>
          </w:tcPr>
          <w:p w:rsidR="00D67A07" w:rsidRDefault="00D67A07">
            <w:pPr>
              <w:pStyle w:val="afe"/>
              <w:spacing w:after="0"/>
              <w:jc w:val="center"/>
              <w:rPr>
                <w:sz w:val="12"/>
                <w:szCs w:val="12"/>
              </w:rPr>
            </w:pPr>
          </w:p>
        </w:tc>
        <w:tc>
          <w:tcPr>
            <w:tcW w:w="2127" w:type="dxa"/>
            <w:gridSpan w:val="8"/>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606" w:type="dxa"/>
            <w:gridSpan w:val="8"/>
            <w:tcBorders>
              <w:top w:val="single" w:sz="4" w:space="0" w:color="auto"/>
              <w:left w:val="none" w:sz="4" w:space="0" w:color="000000"/>
              <w:bottom w:val="single" w:sz="4" w:space="0" w:color="auto"/>
              <w:right w:val="none" w:sz="4" w:space="0" w:color="000000"/>
            </w:tcBorders>
          </w:tcPr>
          <w:p w:rsidR="00D67A07" w:rsidRDefault="00CD3DF4">
            <w:pPr>
              <w:pStyle w:val="afe"/>
              <w:spacing w:after="0"/>
              <w:jc w:val="center"/>
              <w:rPr>
                <w:sz w:val="12"/>
              </w:rPr>
            </w:pPr>
            <w:r>
              <w:rPr>
                <w:sz w:val="12"/>
              </w:rPr>
              <w:t>подпись</w:t>
            </w:r>
          </w:p>
        </w:tc>
      </w:tr>
      <w:tr w:rsidR="00D67A07">
        <w:tc>
          <w:tcPr>
            <w:tcW w:w="2842"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Отчет о проведении операции №</w:t>
            </w: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812"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Дата:</w:t>
            </w:r>
          </w:p>
        </w:tc>
        <w:tc>
          <w:tcPr>
            <w:tcW w:w="236"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after="0"/>
              <w:jc w:val="center"/>
              <w:rPr>
                <w:iCs/>
                <w:sz w:val="16"/>
                <w:szCs w:val="16"/>
              </w:rPr>
            </w:pPr>
            <w:r>
              <w:rPr>
                <w:iCs/>
                <w:sz w:val="16"/>
                <w:szCs w:val="16"/>
              </w:rPr>
              <w:t>«</w:t>
            </w:r>
          </w:p>
        </w:tc>
        <w:tc>
          <w:tcPr>
            <w:tcW w:w="526"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246" w:type="dxa"/>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w:t>
            </w:r>
          </w:p>
        </w:tc>
        <w:tc>
          <w:tcPr>
            <w:tcW w:w="851"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737"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1092" w:type="dxa"/>
            <w:gridSpan w:val="6"/>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Контролер:</w:t>
            </w:r>
          </w:p>
        </w:tc>
        <w:tc>
          <w:tcPr>
            <w:tcW w:w="1227"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r>
      <w:tr w:rsidR="00D67A07">
        <w:tc>
          <w:tcPr>
            <w:tcW w:w="2842"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12"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36"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526"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46"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51"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758" w:type="dxa"/>
            <w:gridSpan w:val="4"/>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022" w:type="dxa"/>
            <w:gridSpan w:val="4"/>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sz w:val="12"/>
                <w:szCs w:val="12"/>
              </w:rPr>
            </w:pPr>
          </w:p>
        </w:tc>
        <w:tc>
          <w:tcPr>
            <w:tcW w:w="1276" w:type="dxa"/>
            <w:gridSpan w:val="2"/>
            <w:tcBorders>
              <w:top w:val="none" w:sz="4" w:space="0" w:color="000000"/>
              <w:left w:val="none" w:sz="4" w:space="0" w:color="000000"/>
              <w:bottom w:val="single" w:sz="4" w:space="0" w:color="auto"/>
              <w:right w:val="none" w:sz="4" w:space="0" w:color="000000"/>
            </w:tcBorders>
          </w:tcPr>
          <w:p w:rsidR="00D67A07" w:rsidRDefault="00CD3DF4">
            <w:pPr>
              <w:pStyle w:val="afe"/>
              <w:spacing w:after="0"/>
              <w:jc w:val="center"/>
              <w:rPr>
                <w:sz w:val="12"/>
                <w:szCs w:val="12"/>
              </w:rPr>
            </w:pPr>
            <w:r>
              <w:rPr>
                <w:sz w:val="12"/>
                <w:szCs w:val="12"/>
              </w:rPr>
              <w:t>подпись</w:t>
            </w:r>
          </w:p>
        </w:tc>
      </w:tr>
    </w:tbl>
    <w:p w:rsidR="00D67A07" w:rsidRDefault="00D67A07"/>
    <w:p w:rsidR="00D67A07" w:rsidRDefault="00CD3DF4">
      <w:r>
        <w:br w:type="page" w:clear="all"/>
      </w:r>
    </w:p>
    <w:p w:rsidR="00D67A07" w:rsidRDefault="00D67A07"/>
    <w:p w:rsidR="00D67A07" w:rsidRDefault="00D67A07"/>
    <w:p w:rsidR="00D67A07" w:rsidRDefault="00CD3DF4">
      <w:pPr>
        <w:pStyle w:val="14"/>
        <w:ind w:left="0"/>
        <w:jc w:val="both"/>
        <w:rPr>
          <w:caps/>
        </w:rPr>
      </w:pPr>
      <w:r>
        <w:t xml:space="preserve">7.1.  Правила заполнения поручения по форме </w:t>
      </w:r>
      <w:r>
        <w:rPr>
          <w:lang w:val="en-US"/>
        </w:rPr>
        <w:t>MF</w:t>
      </w:r>
      <w:r>
        <w:t>18</w:t>
      </w:r>
      <w:r>
        <w:rPr>
          <w:lang w:val="en-US"/>
        </w:rPr>
        <w:t>X</w:t>
      </w:r>
    </w:p>
    <w:p w:rsidR="00D67A07" w:rsidRDefault="00D67A07">
      <w:pPr>
        <w:pStyle w:val="14"/>
        <w:tabs>
          <w:tab w:val="num" w:pos="0"/>
        </w:tabs>
        <w:spacing w:line="276" w:lineRule="auto"/>
        <w:ind w:left="896"/>
        <w:jc w:val="both"/>
        <w:rPr>
          <w:caps/>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946"/>
        <w:gridCol w:w="1559"/>
      </w:tblGrid>
      <w:tr w:rsidR="00D67A07">
        <w:trPr>
          <w:cantSplit/>
          <w:trHeight w:val="644"/>
          <w:tblHeader/>
        </w:trPr>
        <w:tc>
          <w:tcPr>
            <w:tcW w:w="2127" w:type="dxa"/>
            <w:vAlign w:val="center"/>
          </w:tcPr>
          <w:p w:rsidR="00D67A07" w:rsidRDefault="00CD3DF4">
            <w:pPr>
              <w:jc w:val="center"/>
              <w:rPr>
                <w:b/>
                <w:sz w:val="22"/>
                <w:szCs w:val="22"/>
              </w:rPr>
            </w:pPr>
            <w:r>
              <w:rPr>
                <w:b/>
                <w:sz w:val="22"/>
                <w:szCs w:val="22"/>
              </w:rPr>
              <w:t>Наименование полей</w:t>
            </w:r>
          </w:p>
        </w:tc>
        <w:tc>
          <w:tcPr>
            <w:tcW w:w="6946" w:type="dxa"/>
            <w:vAlign w:val="center"/>
          </w:tcPr>
          <w:p w:rsidR="00D67A07" w:rsidRDefault="00CD3DF4">
            <w:pPr>
              <w:jc w:val="center"/>
              <w:rPr>
                <w:b/>
                <w:sz w:val="22"/>
                <w:szCs w:val="22"/>
              </w:rPr>
            </w:pPr>
            <w:r>
              <w:rPr>
                <w:b/>
                <w:sz w:val="22"/>
                <w:szCs w:val="22"/>
              </w:rPr>
              <w:t>Пояснения</w:t>
            </w:r>
          </w:p>
        </w:tc>
        <w:tc>
          <w:tcPr>
            <w:tcW w:w="1559" w:type="dxa"/>
          </w:tcPr>
          <w:p w:rsidR="00D67A07" w:rsidRDefault="00CD3DF4">
            <w:pPr>
              <w:jc w:val="center"/>
              <w:rPr>
                <w:b/>
                <w:sz w:val="22"/>
                <w:szCs w:val="22"/>
              </w:rPr>
            </w:pPr>
            <w:r>
              <w:rPr>
                <w:b/>
                <w:sz w:val="22"/>
                <w:szCs w:val="22"/>
              </w:rPr>
              <w:t>Обязательность</w:t>
            </w:r>
          </w:p>
        </w:tc>
      </w:tr>
      <w:tr w:rsidR="00D67A07">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i/>
                <w:sz w:val="22"/>
                <w:szCs w:val="22"/>
              </w:rPr>
            </w:pPr>
            <w:r>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rsidR="00D67A07" w:rsidRDefault="00CD3DF4">
            <w:pPr>
              <w:jc w:val="both"/>
              <w:rPr>
                <w:sz w:val="22"/>
                <w:szCs w:val="22"/>
              </w:rPr>
            </w:pPr>
            <w:r>
              <w:rPr>
                <w:sz w:val="22"/>
                <w:szCs w:val="22"/>
              </w:rPr>
              <w:t>Указывается код и наименование операции:</w:t>
            </w:r>
          </w:p>
          <w:p w:rsidR="00D67A07" w:rsidRDefault="00CD3DF4">
            <w:pPr>
              <w:jc w:val="both"/>
              <w:rPr>
                <w:sz w:val="22"/>
                <w:szCs w:val="22"/>
              </w:rPr>
            </w:pPr>
            <w:r>
              <w:rPr>
                <w:sz w:val="22"/>
                <w:szCs w:val="22"/>
              </w:rPr>
              <w:t>18/</w:t>
            </w:r>
            <w:r>
              <w:rPr>
                <w:sz w:val="22"/>
                <w:szCs w:val="22"/>
                <w:lang w:val="en-US"/>
              </w:rPr>
              <w:t>X</w:t>
            </w:r>
            <w:r>
              <w:rPr>
                <w:sz w:val="22"/>
                <w:szCs w:val="22"/>
              </w:rPr>
              <w:t xml:space="preserve"> – «Денежный компенсационный взнос»</w:t>
            </w:r>
          </w:p>
        </w:tc>
        <w:tc>
          <w:tcPr>
            <w:tcW w:w="1559" w:type="dxa"/>
            <w:tcBorders>
              <w:top w:val="single" w:sz="4" w:space="0" w:color="auto"/>
              <w:left w:val="single" w:sz="4" w:space="0" w:color="auto"/>
              <w:bottom w:val="single" w:sz="4" w:space="0" w:color="auto"/>
              <w:right w:val="single" w:sz="4" w:space="0" w:color="auto"/>
            </w:tcBorders>
          </w:tcPr>
          <w:p w:rsidR="00D67A07" w:rsidRDefault="00CD3DF4">
            <w:pPr>
              <w:jc w:val="center"/>
              <w:rPr>
                <w:b/>
                <w:sz w:val="22"/>
                <w:szCs w:val="22"/>
              </w:rPr>
            </w:pPr>
            <w:r>
              <w:rPr>
                <w:b/>
                <w:sz w:val="22"/>
                <w:szCs w:val="22"/>
              </w:rPr>
              <w:t>О</w:t>
            </w:r>
          </w:p>
        </w:tc>
      </w:tr>
      <w:tr w:rsidR="00D67A07">
        <w:trPr>
          <w:trHeight w:val="644"/>
        </w:trPr>
        <w:tc>
          <w:tcPr>
            <w:tcW w:w="2127" w:type="dxa"/>
            <w:vAlign w:val="center"/>
          </w:tcPr>
          <w:p w:rsidR="00D67A07" w:rsidRDefault="00CD3DF4">
            <w:pPr>
              <w:rPr>
                <w:i/>
                <w:sz w:val="22"/>
                <w:szCs w:val="22"/>
              </w:rPr>
            </w:pPr>
            <w:r>
              <w:rPr>
                <w:i/>
                <w:sz w:val="22"/>
                <w:szCs w:val="22"/>
              </w:rPr>
              <w:t>Регистрационный номер сделки</w:t>
            </w:r>
          </w:p>
        </w:tc>
        <w:tc>
          <w:tcPr>
            <w:tcW w:w="6946" w:type="dxa"/>
            <w:vAlign w:val="center"/>
          </w:tcPr>
          <w:p w:rsidR="00D67A07" w:rsidRDefault="00CD3DF4">
            <w:pPr>
              <w:jc w:val="both"/>
              <w:rPr>
                <w:sz w:val="22"/>
                <w:szCs w:val="22"/>
              </w:rPr>
            </w:pPr>
            <w:r>
              <w:rPr>
                <w:sz w:val="22"/>
                <w:szCs w:val="22"/>
              </w:rPr>
              <w:t>Указывается регистрационный номер Сделки РЕПО (</w:t>
            </w:r>
            <w:r>
              <w:rPr>
                <w:i/>
                <w:sz w:val="22"/>
                <w:szCs w:val="22"/>
              </w:rPr>
              <w:t>не более 12 символов</w:t>
            </w:r>
            <w:r>
              <w:rPr>
                <w:sz w:val="22"/>
                <w:szCs w:val="22"/>
              </w:rPr>
              <w:t>), присваиваемый НРД при регистрации Сделки РЕПО в СУО НРД. Допустимо использовать только цифры.</w:t>
            </w:r>
          </w:p>
          <w:p w:rsidR="00D67A07" w:rsidRDefault="00CD3DF4">
            <w:pPr>
              <w:jc w:val="both"/>
              <w:rPr>
                <w:b/>
                <w:sz w:val="22"/>
                <w:szCs w:val="22"/>
              </w:rPr>
            </w:pPr>
            <w:r>
              <w:rPr>
                <w:sz w:val="22"/>
                <w:szCs w:val="22"/>
              </w:rPr>
              <w:t>Указывается обязательно, если не заполнено поле «Референс обязательства».</w:t>
            </w:r>
          </w:p>
        </w:tc>
        <w:tc>
          <w:tcPr>
            <w:tcW w:w="1559" w:type="dxa"/>
          </w:tcPr>
          <w:p w:rsidR="00D67A07" w:rsidRDefault="00CD3DF4">
            <w:pPr>
              <w:jc w:val="center"/>
              <w:rPr>
                <w:b/>
                <w:sz w:val="22"/>
                <w:szCs w:val="22"/>
              </w:rPr>
            </w:pPr>
            <w:r>
              <w:rPr>
                <w:b/>
                <w:sz w:val="22"/>
                <w:szCs w:val="22"/>
              </w:rPr>
              <w:t>У</w:t>
            </w:r>
          </w:p>
        </w:tc>
      </w:tr>
      <w:tr w:rsidR="00D67A07">
        <w:trPr>
          <w:trHeight w:val="644"/>
        </w:trPr>
        <w:tc>
          <w:tcPr>
            <w:tcW w:w="2127" w:type="dxa"/>
            <w:vAlign w:val="center"/>
          </w:tcPr>
          <w:p w:rsidR="00D67A07" w:rsidRDefault="00CD3DF4">
            <w:pPr>
              <w:rPr>
                <w:i/>
                <w:sz w:val="22"/>
                <w:szCs w:val="22"/>
              </w:rPr>
            </w:pPr>
            <w:r>
              <w:rPr>
                <w:i/>
                <w:sz w:val="22"/>
                <w:szCs w:val="22"/>
              </w:rPr>
              <w:t>Сторона по обязательству</w:t>
            </w:r>
          </w:p>
        </w:tc>
        <w:tc>
          <w:tcPr>
            <w:tcW w:w="6946" w:type="dxa"/>
            <w:vAlign w:val="center"/>
          </w:tcPr>
          <w:p w:rsidR="00D67A07" w:rsidRDefault="00CD3DF4">
            <w:pPr>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 xml:space="preserve">(не более 120 символов) </w:t>
            </w:r>
            <w:r>
              <w:rPr>
                <w:sz w:val="22"/>
                <w:szCs w:val="22"/>
              </w:rPr>
              <w:t xml:space="preserve">инициатора Поручения. </w:t>
            </w:r>
          </w:p>
        </w:tc>
        <w:tc>
          <w:tcPr>
            <w:tcW w:w="1559" w:type="dxa"/>
          </w:tcPr>
          <w:p w:rsidR="00D67A07" w:rsidRDefault="00CD3DF4">
            <w:pPr>
              <w:jc w:val="center"/>
              <w:rPr>
                <w:b/>
                <w:sz w:val="22"/>
                <w:szCs w:val="22"/>
              </w:rPr>
            </w:pPr>
            <w:r>
              <w:rPr>
                <w:b/>
                <w:sz w:val="22"/>
                <w:szCs w:val="22"/>
              </w:rPr>
              <w:t>О</w:t>
            </w:r>
          </w:p>
        </w:tc>
      </w:tr>
      <w:tr w:rsidR="00D67A07">
        <w:trPr>
          <w:cantSplit/>
          <w:trHeight w:val="520"/>
        </w:trPr>
        <w:tc>
          <w:tcPr>
            <w:tcW w:w="2127" w:type="dxa"/>
            <w:vAlign w:val="center"/>
          </w:tcPr>
          <w:p w:rsidR="00D67A07" w:rsidRDefault="00CD3DF4">
            <w:pPr>
              <w:rPr>
                <w:i/>
                <w:sz w:val="22"/>
                <w:szCs w:val="22"/>
              </w:rPr>
            </w:pPr>
            <w:r>
              <w:rPr>
                <w:i/>
                <w:sz w:val="22"/>
                <w:szCs w:val="22"/>
              </w:rPr>
              <w:t>Контрагент:</w:t>
            </w:r>
          </w:p>
        </w:tc>
        <w:tc>
          <w:tcPr>
            <w:tcW w:w="6946" w:type="dxa"/>
          </w:tcPr>
          <w:p w:rsidR="00D67A07" w:rsidRDefault="00CD3DF4">
            <w:pPr>
              <w:jc w:val="both"/>
              <w:rPr>
                <w:sz w:val="22"/>
                <w:szCs w:val="22"/>
              </w:rPr>
            </w:pPr>
            <w:r>
              <w:rPr>
                <w:sz w:val="22"/>
                <w:szCs w:val="22"/>
              </w:rPr>
              <w:t xml:space="preserve">Указывается код анкеты участника клиринга </w:t>
            </w:r>
            <w:r>
              <w:rPr>
                <w:i/>
                <w:sz w:val="22"/>
                <w:szCs w:val="22"/>
              </w:rPr>
              <w:t xml:space="preserve">(12 символов) </w:t>
            </w:r>
            <w:r>
              <w:rPr>
                <w:sz w:val="22"/>
                <w:szCs w:val="22"/>
              </w:rPr>
              <w:t xml:space="preserve">и краткое наименование </w:t>
            </w:r>
            <w:r>
              <w:rPr>
                <w:i/>
                <w:sz w:val="22"/>
                <w:szCs w:val="22"/>
              </w:rPr>
              <w:t>(не более 120 символов)</w:t>
            </w:r>
            <w:r>
              <w:rPr>
                <w:sz w:val="22"/>
                <w:szCs w:val="22"/>
              </w:rPr>
              <w:t xml:space="preserve"> Контрагента по Сделке РЕПО.</w:t>
            </w:r>
          </w:p>
        </w:tc>
        <w:tc>
          <w:tcPr>
            <w:tcW w:w="1559" w:type="dxa"/>
          </w:tcPr>
          <w:p w:rsidR="00D67A07" w:rsidRDefault="00CD3DF4">
            <w:pPr>
              <w:jc w:val="center"/>
              <w:rPr>
                <w:b/>
                <w:sz w:val="22"/>
                <w:szCs w:val="22"/>
              </w:rPr>
            </w:pPr>
            <w:r>
              <w:rPr>
                <w:b/>
                <w:sz w:val="22"/>
                <w:szCs w:val="22"/>
              </w:rPr>
              <w:t>О</w:t>
            </w:r>
          </w:p>
        </w:tc>
      </w:tr>
      <w:tr w:rsidR="00D67A07">
        <w:trPr>
          <w:trHeight w:val="644"/>
        </w:trPr>
        <w:tc>
          <w:tcPr>
            <w:tcW w:w="2127" w:type="dxa"/>
          </w:tcPr>
          <w:p w:rsidR="00D67A07" w:rsidRDefault="00CD3DF4">
            <w:pPr>
              <w:rPr>
                <w:i/>
                <w:sz w:val="22"/>
                <w:szCs w:val="22"/>
              </w:rPr>
            </w:pPr>
            <w:r>
              <w:rPr>
                <w:i/>
                <w:sz w:val="22"/>
                <w:szCs w:val="22"/>
              </w:rPr>
              <w:t>Счет отправителя денежных средств</w:t>
            </w:r>
          </w:p>
        </w:tc>
        <w:tc>
          <w:tcPr>
            <w:tcW w:w="6946" w:type="dxa"/>
            <w:vAlign w:val="center"/>
          </w:tcPr>
          <w:p w:rsidR="00D67A07" w:rsidRDefault="00CD3DF4">
            <w:pPr>
              <w:jc w:val="both"/>
              <w:rPr>
                <w:sz w:val="22"/>
                <w:szCs w:val="22"/>
              </w:rPr>
            </w:pPr>
            <w:r>
              <w:rPr>
                <w:sz w:val="22"/>
                <w:szCs w:val="22"/>
              </w:rPr>
              <w:t xml:space="preserve">Указывается номер банковского счета </w:t>
            </w:r>
            <w:r>
              <w:rPr>
                <w:i/>
                <w:sz w:val="22"/>
                <w:szCs w:val="22"/>
              </w:rPr>
              <w:t>(20 цифр</w:t>
            </w:r>
            <w:r>
              <w:rPr>
                <w:sz w:val="22"/>
                <w:szCs w:val="22"/>
              </w:rPr>
              <w:t>) для списания денежных средств для исполнения денежного компенсационного взноса.</w:t>
            </w:r>
          </w:p>
          <w:p w:rsidR="00D67A07" w:rsidRDefault="00CD3DF4">
            <w:pPr>
              <w:jc w:val="both"/>
              <w:rPr>
                <w:sz w:val="22"/>
                <w:szCs w:val="22"/>
              </w:rPr>
            </w:pPr>
            <w:r>
              <w:rPr>
                <w:sz w:val="22"/>
                <w:szCs w:val="22"/>
              </w:rPr>
              <w:t>Обязательно при заполнении поля «</w:t>
            </w:r>
            <w:r>
              <w:rPr>
                <w:sz w:val="22"/>
                <w:szCs w:val="22"/>
                <w:lang w:val="en-US"/>
              </w:rPr>
              <w:t>BIC</w:t>
            </w:r>
            <w:r>
              <w:rPr>
                <w:sz w:val="22"/>
                <w:szCs w:val="22"/>
              </w:rPr>
              <w:t xml:space="preserve"> Банка отправителя».</w:t>
            </w:r>
          </w:p>
          <w:p w:rsidR="00D67A07" w:rsidRDefault="00CD3DF4">
            <w:pPr>
              <w:jc w:val="both"/>
              <w:rPr>
                <w:sz w:val="22"/>
                <w:szCs w:val="22"/>
              </w:rPr>
            </w:pPr>
            <w:r>
              <w:rPr>
                <w:sz w:val="22"/>
                <w:szCs w:val="22"/>
              </w:rPr>
              <w:t>Допускается указание номера торгового банковского счета, либо корреспондентского счета, открытого в Банке России, зарегистрированного для исполнения обязательств, допущенных к клирингу НРД.</w:t>
            </w:r>
          </w:p>
          <w:p w:rsidR="00D67A07" w:rsidRDefault="00CD3DF4">
            <w:pPr>
              <w:jc w:val="both"/>
              <w:rPr>
                <w:sz w:val="22"/>
                <w:szCs w:val="22"/>
              </w:rPr>
            </w:pPr>
            <w:r>
              <w:rPr>
                <w:sz w:val="22"/>
                <w:szCs w:val="22"/>
              </w:rPr>
              <w:t xml:space="preserve">Если поле не заполнено, списание денежных средств для исполнения денежного компенсационного взноса, указанного в действующем поручении осуществляется с торгового банковского счета, указанного в поручениях по форме </w:t>
            </w:r>
            <w:r>
              <w:rPr>
                <w:sz w:val="22"/>
                <w:szCs w:val="22"/>
                <w:lang w:val="en-US"/>
              </w:rPr>
              <w:t>MF</w:t>
            </w:r>
            <w:r>
              <w:rPr>
                <w:sz w:val="22"/>
                <w:szCs w:val="22"/>
              </w:rPr>
              <w:t>194 (Перечень клиринговых документов).</w:t>
            </w:r>
          </w:p>
        </w:tc>
        <w:tc>
          <w:tcPr>
            <w:tcW w:w="1559" w:type="dxa"/>
          </w:tcPr>
          <w:p w:rsidR="00D67A07" w:rsidRDefault="00CD3DF4">
            <w:pPr>
              <w:jc w:val="center"/>
              <w:rPr>
                <w:b/>
                <w:sz w:val="22"/>
                <w:szCs w:val="22"/>
              </w:rPr>
            </w:pPr>
            <w:r>
              <w:rPr>
                <w:b/>
                <w:sz w:val="22"/>
                <w:szCs w:val="22"/>
              </w:rPr>
              <w:t>У</w:t>
            </w:r>
          </w:p>
        </w:tc>
      </w:tr>
      <w:tr w:rsidR="00D67A07">
        <w:trPr>
          <w:trHeight w:val="644"/>
        </w:trPr>
        <w:tc>
          <w:tcPr>
            <w:tcW w:w="2127" w:type="dxa"/>
            <w:vAlign w:val="center"/>
          </w:tcPr>
          <w:p w:rsidR="00D67A07" w:rsidRDefault="00CD3DF4">
            <w:pPr>
              <w:rPr>
                <w:i/>
                <w:sz w:val="22"/>
                <w:szCs w:val="22"/>
              </w:rPr>
            </w:pPr>
            <w:r>
              <w:rPr>
                <w:i/>
                <w:sz w:val="22"/>
                <w:szCs w:val="22"/>
                <w:lang w:val="en-US"/>
              </w:rPr>
              <w:t>BIC</w:t>
            </w:r>
            <w:r>
              <w:rPr>
                <w:i/>
                <w:sz w:val="22"/>
                <w:szCs w:val="22"/>
              </w:rPr>
              <w:t xml:space="preserve"> Банка отправителя</w:t>
            </w:r>
          </w:p>
        </w:tc>
        <w:tc>
          <w:tcPr>
            <w:tcW w:w="6946" w:type="dxa"/>
            <w:vAlign w:val="center"/>
          </w:tcPr>
          <w:p w:rsidR="00D67A07" w:rsidRDefault="00CD3DF4">
            <w:pPr>
              <w:pStyle w:val="af3"/>
              <w:ind w:left="0"/>
              <w:jc w:val="both"/>
              <w:rPr>
                <w:i/>
                <w:sz w:val="22"/>
                <w:szCs w:val="22"/>
              </w:rPr>
            </w:pPr>
            <w:r>
              <w:rPr>
                <w:sz w:val="22"/>
                <w:szCs w:val="22"/>
              </w:rPr>
              <w:t xml:space="preserve">Указывается </w:t>
            </w:r>
            <w:r>
              <w:rPr>
                <w:sz w:val="22"/>
                <w:szCs w:val="22"/>
                <w:lang w:val="en-US"/>
              </w:rPr>
              <w:t>SWIFT</w:t>
            </w:r>
            <w:r>
              <w:rPr>
                <w:sz w:val="22"/>
                <w:szCs w:val="22"/>
              </w:rPr>
              <w:t xml:space="preserve"> или </w:t>
            </w:r>
            <w:r>
              <w:rPr>
                <w:sz w:val="22"/>
                <w:szCs w:val="22"/>
                <w:lang w:val="en-US"/>
              </w:rPr>
              <w:t>BIC</w:t>
            </w:r>
            <w:r>
              <w:rPr>
                <w:sz w:val="22"/>
                <w:szCs w:val="22"/>
              </w:rPr>
              <w:t xml:space="preserve"> код НРД («</w:t>
            </w:r>
            <w:r>
              <w:rPr>
                <w:i/>
                <w:sz w:val="22"/>
                <w:szCs w:val="22"/>
              </w:rPr>
              <w:t>NADCRUMM» или «MICURUM0» или 044525505»)</w:t>
            </w:r>
          </w:p>
          <w:p w:rsidR="00D67A07" w:rsidRDefault="00CD3DF4">
            <w:pPr>
              <w:jc w:val="both"/>
              <w:rPr>
                <w:sz w:val="22"/>
                <w:szCs w:val="22"/>
              </w:rPr>
            </w:pPr>
            <w:r>
              <w:rPr>
                <w:sz w:val="22"/>
                <w:szCs w:val="22"/>
              </w:rPr>
              <w:t>Обязательно при заполнении поля «Счет отправителя денежных средств».</w:t>
            </w:r>
          </w:p>
        </w:tc>
        <w:tc>
          <w:tcPr>
            <w:tcW w:w="1559" w:type="dxa"/>
          </w:tcPr>
          <w:p w:rsidR="00D67A07" w:rsidRDefault="00CD3DF4">
            <w:pPr>
              <w:jc w:val="center"/>
              <w:rPr>
                <w:b/>
                <w:sz w:val="22"/>
                <w:szCs w:val="22"/>
              </w:rPr>
            </w:pPr>
            <w:r>
              <w:rPr>
                <w:b/>
                <w:sz w:val="22"/>
                <w:szCs w:val="22"/>
              </w:rPr>
              <w:t>У</w:t>
            </w:r>
          </w:p>
        </w:tc>
      </w:tr>
      <w:tr w:rsidR="00D67A07">
        <w:trPr>
          <w:trHeight w:val="644"/>
        </w:trPr>
        <w:tc>
          <w:tcPr>
            <w:tcW w:w="2127" w:type="dxa"/>
            <w:vAlign w:val="center"/>
          </w:tcPr>
          <w:p w:rsidR="00D67A07" w:rsidRDefault="00CD3DF4">
            <w:pPr>
              <w:rPr>
                <w:i/>
                <w:sz w:val="22"/>
                <w:szCs w:val="22"/>
              </w:rPr>
            </w:pPr>
            <w:r>
              <w:rPr>
                <w:i/>
                <w:sz w:val="22"/>
                <w:szCs w:val="22"/>
              </w:rPr>
              <w:t>Валюта платежа</w:t>
            </w:r>
          </w:p>
        </w:tc>
        <w:tc>
          <w:tcPr>
            <w:tcW w:w="6946" w:type="dxa"/>
            <w:vAlign w:val="center"/>
          </w:tcPr>
          <w:p w:rsidR="00D67A07" w:rsidRDefault="00CD3DF4">
            <w:pPr>
              <w:pStyle w:val="af3"/>
              <w:ind w:left="0"/>
              <w:jc w:val="both"/>
              <w:rPr>
                <w:sz w:val="22"/>
                <w:szCs w:val="22"/>
              </w:rPr>
            </w:pPr>
            <w:r>
              <w:rPr>
                <w:sz w:val="22"/>
                <w:szCs w:val="22"/>
              </w:rPr>
              <w:t>Указывается международный код валюты платежа. Валюта платежа должна соответствовать валюте Сделки РЕПО.</w:t>
            </w:r>
          </w:p>
          <w:p w:rsidR="00D67A07" w:rsidRDefault="00CD3DF4">
            <w:pPr>
              <w:pStyle w:val="af3"/>
              <w:ind w:left="0"/>
              <w:jc w:val="both"/>
              <w:rPr>
                <w:sz w:val="22"/>
                <w:szCs w:val="22"/>
              </w:rPr>
            </w:pPr>
            <w:r>
              <w:rPr>
                <w:sz w:val="22"/>
                <w:szCs w:val="22"/>
              </w:rPr>
              <w:t>Обязательно при заполнении поля «Сумма платежа»</w:t>
            </w:r>
          </w:p>
        </w:tc>
        <w:tc>
          <w:tcPr>
            <w:tcW w:w="1559" w:type="dxa"/>
          </w:tcPr>
          <w:p w:rsidR="00D67A07" w:rsidRDefault="00CD3DF4">
            <w:pPr>
              <w:jc w:val="center"/>
              <w:rPr>
                <w:b/>
                <w:sz w:val="22"/>
                <w:szCs w:val="22"/>
              </w:rPr>
            </w:pPr>
            <w:r>
              <w:rPr>
                <w:b/>
                <w:sz w:val="22"/>
                <w:szCs w:val="22"/>
              </w:rPr>
              <w:t>У</w:t>
            </w:r>
          </w:p>
        </w:tc>
      </w:tr>
      <w:tr w:rsidR="00D67A07">
        <w:trPr>
          <w:trHeight w:val="644"/>
        </w:trPr>
        <w:tc>
          <w:tcPr>
            <w:tcW w:w="2127" w:type="dxa"/>
            <w:vAlign w:val="center"/>
          </w:tcPr>
          <w:p w:rsidR="00D67A07" w:rsidRDefault="00CD3DF4">
            <w:pPr>
              <w:rPr>
                <w:i/>
                <w:sz w:val="22"/>
                <w:szCs w:val="22"/>
              </w:rPr>
            </w:pPr>
            <w:r>
              <w:rPr>
                <w:i/>
                <w:sz w:val="22"/>
                <w:szCs w:val="22"/>
              </w:rPr>
              <w:t>Сумма платежа</w:t>
            </w:r>
          </w:p>
        </w:tc>
        <w:tc>
          <w:tcPr>
            <w:tcW w:w="6946" w:type="dxa"/>
            <w:vAlign w:val="center"/>
          </w:tcPr>
          <w:p w:rsidR="00D67A07" w:rsidRDefault="00CD3DF4">
            <w:pPr>
              <w:pStyle w:val="af3"/>
              <w:ind w:left="0"/>
              <w:jc w:val="both"/>
              <w:rPr>
                <w:sz w:val="22"/>
                <w:szCs w:val="22"/>
              </w:rPr>
            </w:pPr>
            <w:r>
              <w:rPr>
                <w:sz w:val="22"/>
                <w:szCs w:val="22"/>
              </w:rPr>
              <w:t>Указывается сумма денежного Компенсационного взноса/ Маржинального взноса. Исполнение поручения возможно только на полную сумму денежных средств, указанную в данном поле.</w:t>
            </w:r>
          </w:p>
          <w:p w:rsidR="00D67A07" w:rsidRDefault="00CD3DF4">
            <w:pPr>
              <w:pStyle w:val="af3"/>
              <w:ind w:left="0"/>
              <w:jc w:val="both"/>
              <w:rPr>
                <w:sz w:val="22"/>
                <w:szCs w:val="22"/>
              </w:rPr>
            </w:pPr>
            <w:r>
              <w:rPr>
                <w:sz w:val="22"/>
                <w:szCs w:val="22"/>
              </w:rPr>
              <w:t>Обязательно при заполнении поля «Валюта платежа».</w:t>
            </w:r>
          </w:p>
          <w:p w:rsidR="00D67A07" w:rsidRDefault="00CD3DF4">
            <w:pPr>
              <w:pStyle w:val="af3"/>
              <w:ind w:left="0"/>
              <w:jc w:val="both"/>
              <w:rPr>
                <w:sz w:val="22"/>
                <w:szCs w:val="22"/>
              </w:rPr>
            </w:pPr>
            <w:r>
              <w:rPr>
                <w:sz w:val="22"/>
                <w:szCs w:val="22"/>
              </w:rPr>
              <w:t>При не заполнении данного поля денежный Компенсационный взнос/ Маржинальный взнос взимается исполняется на максимально возможную сумму с учетом наличия денежных средств на счете отправителя.</w:t>
            </w:r>
          </w:p>
        </w:tc>
        <w:tc>
          <w:tcPr>
            <w:tcW w:w="1559" w:type="dxa"/>
          </w:tcPr>
          <w:p w:rsidR="00D67A07" w:rsidRDefault="00CD3DF4">
            <w:pPr>
              <w:jc w:val="center"/>
              <w:rPr>
                <w:b/>
                <w:sz w:val="22"/>
                <w:szCs w:val="22"/>
              </w:rPr>
            </w:pPr>
            <w:r>
              <w:rPr>
                <w:b/>
                <w:sz w:val="22"/>
                <w:szCs w:val="22"/>
              </w:rPr>
              <w:t>У</w:t>
            </w:r>
          </w:p>
        </w:tc>
      </w:tr>
    </w:tbl>
    <w:p w:rsidR="00D67A07" w:rsidRDefault="00D67A07">
      <w:pPr>
        <w:jc w:val="both"/>
        <w:rPr>
          <w:sz w:val="22"/>
          <w:szCs w:val="22"/>
        </w:rPr>
      </w:pPr>
    </w:p>
    <w:p w:rsidR="00D67A07" w:rsidRDefault="00CD3DF4">
      <w:pPr>
        <w:rPr>
          <w:sz w:val="22"/>
          <w:szCs w:val="22"/>
        </w:rPr>
      </w:pPr>
      <w:r>
        <w:rPr>
          <w:sz w:val="22"/>
          <w:szCs w:val="22"/>
        </w:rPr>
        <w:br w:type="page" w:clear="all"/>
      </w:r>
    </w:p>
    <w:p w:rsidR="00D67A07" w:rsidRDefault="00CD3DF4">
      <w:pPr>
        <w:pStyle w:val="3"/>
        <w:numPr>
          <w:ilvl w:val="3"/>
          <w:numId w:val="26"/>
        </w:numPr>
        <w:ind w:left="284" w:hanging="284"/>
        <w:rPr>
          <w:rStyle w:val="30"/>
          <w:rFonts w:ascii="Times New Roman" w:hAnsi="Times New Roman"/>
          <w:color w:val="auto"/>
        </w:rPr>
      </w:pPr>
      <w:bookmarkStart w:id="284" w:name="_Лимитная_карта_Кредитора_1"/>
      <w:bookmarkStart w:id="285" w:name="_Toc21014777"/>
      <w:bookmarkStart w:id="286" w:name="_Toc163829126"/>
      <w:bookmarkEnd w:id="284"/>
      <w:r>
        <w:rPr>
          <w:rStyle w:val="30"/>
          <w:rFonts w:ascii="Times New Roman" w:hAnsi="Times New Roman"/>
          <w:color w:val="auto"/>
        </w:rPr>
        <w:t>Лимитная карта Кредитора</w:t>
      </w:r>
      <w:bookmarkEnd w:id="285"/>
      <w:bookmarkEnd w:id="286"/>
    </w:p>
    <w:p w:rsidR="00D67A07" w:rsidRDefault="00D67A07"/>
    <w:p w:rsidR="00D67A07" w:rsidRDefault="00D67A07"/>
    <w:p w:rsidR="00D67A07" w:rsidRDefault="00CD3DF4">
      <w:pPr>
        <w:jc w:val="right"/>
        <w:rPr>
          <w:rStyle w:val="af9"/>
          <w:rFonts w:eastAsia="Calibri"/>
          <w:b w:val="0"/>
          <w:sz w:val="20"/>
          <w:szCs w:val="20"/>
        </w:rPr>
      </w:pPr>
      <w:r>
        <w:rPr>
          <w:rStyle w:val="8pt02"/>
          <w:b/>
          <w:bCs/>
          <w:color w:val="auto"/>
          <w:sz w:val="20"/>
          <w:szCs w:val="20"/>
          <w:lang w:val="ru-RU"/>
        </w:rPr>
        <w:t xml:space="preserve">Форма </w:t>
      </w:r>
      <w:r>
        <w:rPr>
          <w:rStyle w:val="8pt02"/>
          <w:b/>
          <w:bCs/>
          <w:color w:val="auto"/>
          <w:sz w:val="20"/>
          <w:szCs w:val="20"/>
        </w:rPr>
        <w:t>MF</w:t>
      </w:r>
      <w:r>
        <w:rPr>
          <w:rStyle w:val="8pt02"/>
          <w:b/>
          <w:bCs/>
          <w:color w:val="auto"/>
          <w:sz w:val="20"/>
          <w:szCs w:val="20"/>
          <w:lang w:val="ru-RU"/>
        </w:rPr>
        <w:t>18</w:t>
      </w:r>
      <w:r>
        <w:rPr>
          <w:rStyle w:val="8pt02"/>
          <w:b/>
          <w:bCs/>
          <w:color w:val="auto"/>
          <w:sz w:val="20"/>
          <w:szCs w:val="20"/>
        </w:rPr>
        <w:t>Q</w:t>
      </w:r>
    </w:p>
    <w:p w:rsidR="00D67A07" w:rsidRDefault="00D67A07">
      <w:pPr>
        <w:rPr>
          <w:b/>
        </w:rPr>
      </w:pPr>
    </w:p>
    <w:p w:rsidR="00D67A07" w:rsidRDefault="00D67A07">
      <w:pPr>
        <w:jc w:val="center"/>
        <w:rPr>
          <w:b/>
        </w:rPr>
      </w:pPr>
    </w:p>
    <w:p w:rsidR="00D67A07" w:rsidRDefault="00CD3DF4">
      <w:pPr>
        <w:jc w:val="center"/>
        <w:rPr>
          <w:b/>
        </w:rPr>
      </w:pPr>
      <w:r>
        <w:rPr>
          <w:b/>
        </w:rPr>
        <w:t>ПОРУЧЕНИЕ № ___</w:t>
      </w:r>
    </w:p>
    <w:p w:rsidR="00D67A07" w:rsidRDefault="00CD3DF4">
      <w:pPr>
        <w:jc w:val="center"/>
      </w:pPr>
      <w:r>
        <w:t>от «___» ____________ 20__ г.</w:t>
      </w:r>
    </w:p>
    <w:p w:rsidR="00D67A07" w:rsidRDefault="00D67A07"/>
    <w:tbl>
      <w:tblPr>
        <w:tblW w:w="10079" w:type="dxa"/>
        <w:tblInd w:w="93" w:type="dxa"/>
        <w:tblLayout w:type="fixed"/>
        <w:tblCellMar>
          <w:left w:w="107" w:type="dxa"/>
          <w:right w:w="107" w:type="dxa"/>
        </w:tblCellMar>
        <w:tblLook w:val="04A0" w:firstRow="1" w:lastRow="0" w:firstColumn="1" w:lastColumn="0" w:noHBand="0" w:noVBand="1"/>
      </w:tblPr>
      <w:tblGrid>
        <w:gridCol w:w="1526"/>
        <w:gridCol w:w="742"/>
        <w:gridCol w:w="284"/>
        <w:gridCol w:w="284"/>
        <w:gridCol w:w="284"/>
        <w:gridCol w:w="284"/>
        <w:gridCol w:w="284"/>
        <w:gridCol w:w="284"/>
        <w:gridCol w:w="284"/>
        <w:gridCol w:w="284"/>
        <w:gridCol w:w="284"/>
        <w:gridCol w:w="284"/>
        <w:gridCol w:w="284"/>
        <w:gridCol w:w="284"/>
        <w:gridCol w:w="284"/>
        <w:gridCol w:w="284"/>
        <w:gridCol w:w="2729"/>
        <w:gridCol w:w="283"/>
        <w:gridCol w:w="13"/>
        <w:gridCol w:w="810"/>
      </w:tblGrid>
      <w:tr w:rsidR="00D67A07">
        <w:trPr>
          <w:cantSplit/>
        </w:trPr>
        <w:tc>
          <w:tcPr>
            <w:tcW w:w="1526" w:type="dxa"/>
            <w:shd w:val="pct5" w:color="auto" w:fill="auto"/>
          </w:tcPr>
          <w:p w:rsidR="00D67A07" w:rsidRDefault="00CD3DF4">
            <w:pPr>
              <w:rPr>
                <w:b/>
                <w:i/>
                <w:sz w:val="22"/>
                <w:szCs w:val="22"/>
              </w:rPr>
            </w:pPr>
            <w:r>
              <w:rPr>
                <w:b/>
                <w:i/>
                <w:sz w:val="22"/>
                <w:szCs w:val="22"/>
              </w:rPr>
              <w:t>Операция</w:t>
            </w:r>
          </w:p>
        </w:tc>
        <w:tc>
          <w:tcPr>
            <w:tcW w:w="7447" w:type="dxa"/>
            <w:gridSpan w:val="16"/>
            <w:tcBorders>
              <w:top w:val="none" w:sz="4" w:space="0" w:color="000000"/>
              <w:left w:val="none" w:sz="4" w:space="0" w:color="000000"/>
              <w:bottom w:val="single" w:sz="4" w:space="0" w:color="auto"/>
              <w:right w:val="none" w:sz="4" w:space="0" w:color="000000"/>
            </w:tcBorders>
            <w:shd w:val="pct5" w:color="auto" w:fill="auto"/>
          </w:tcPr>
          <w:p w:rsidR="00D67A07" w:rsidRDefault="00D67A07"/>
        </w:tc>
        <w:tc>
          <w:tcPr>
            <w:tcW w:w="296" w:type="dxa"/>
            <w:gridSpan w:val="2"/>
          </w:tcPr>
          <w:p w:rsidR="00D67A07" w:rsidRDefault="00D67A07"/>
        </w:tc>
        <w:tc>
          <w:tcPr>
            <w:tcW w:w="810" w:type="dxa"/>
            <w:tcBorders>
              <w:top w:val="single" w:sz="6" w:space="0" w:color="auto"/>
              <w:left w:val="single" w:sz="6" w:space="0" w:color="auto"/>
              <w:bottom w:val="single" w:sz="6" w:space="0" w:color="auto"/>
              <w:right w:val="single" w:sz="6" w:space="0" w:color="auto"/>
            </w:tcBorders>
          </w:tcPr>
          <w:p w:rsidR="00D67A07" w:rsidRDefault="00D67A07">
            <w:pPr>
              <w:rPr>
                <w:b/>
              </w:rPr>
            </w:pPr>
          </w:p>
        </w:tc>
      </w:tr>
      <w:tr w:rsidR="00D67A07">
        <w:trPr>
          <w:cantSplit/>
        </w:trPr>
        <w:tc>
          <w:tcPr>
            <w:tcW w:w="1526" w:type="dxa"/>
            <w:tcMar>
              <w:top w:w="0" w:type="dxa"/>
              <w:left w:w="108" w:type="dxa"/>
              <w:bottom w:w="0" w:type="dxa"/>
              <w:right w:w="108" w:type="dxa"/>
            </w:tcMar>
          </w:tcPr>
          <w:p w:rsidR="00D67A07" w:rsidRDefault="00D67A07">
            <w:pPr>
              <w:rPr>
                <w:sz w:val="12"/>
              </w:rPr>
            </w:pPr>
          </w:p>
        </w:tc>
        <w:tc>
          <w:tcPr>
            <w:tcW w:w="7447" w:type="dxa"/>
            <w:gridSpan w:val="16"/>
            <w:tcMar>
              <w:top w:w="0" w:type="dxa"/>
              <w:left w:w="108" w:type="dxa"/>
              <w:bottom w:w="0" w:type="dxa"/>
              <w:right w:w="108" w:type="dxa"/>
            </w:tcMar>
          </w:tcPr>
          <w:p w:rsidR="00D67A07" w:rsidRDefault="00CD3DF4">
            <w:pPr>
              <w:rPr>
                <w:i/>
                <w:iCs/>
                <w:sz w:val="12"/>
              </w:rPr>
            </w:pPr>
            <w:r>
              <w:rPr>
                <w:i/>
                <w:iCs/>
                <w:sz w:val="12"/>
              </w:rPr>
              <w:tab/>
            </w:r>
            <w:r>
              <w:rPr>
                <w:i/>
                <w:iCs/>
                <w:sz w:val="12"/>
              </w:rPr>
              <w:tab/>
            </w:r>
            <w:r>
              <w:rPr>
                <w:i/>
                <w:iCs/>
                <w:sz w:val="12"/>
              </w:rPr>
              <w:tab/>
            </w:r>
            <w:r>
              <w:rPr>
                <w:i/>
                <w:iCs/>
                <w:sz w:val="12"/>
              </w:rPr>
              <w:tab/>
              <w:t>Наименование</w:t>
            </w:r>
          </w:p>
        </w:tc>
        <w:tc>
          <w:tcPr>
            <w:tcW w:w="283" w:type="dxa"/>
            <w:tcMar>
              <w:top w:w="0" w:type="dxa"/>
              <w:left w:w="108" w:type="dxa"/>
              <w:bottom w:w="0" w:type="dxa"/>
              <w:right w:w="108" w:type="dxa"/>
            </w:tcMar>
          </w:tcPr>
          <w:p w:rsidR="00D67A07" w:rsidRDefault="00D67A07">
            <w:pPr>
              <w:rPr>
                <w:i/>
                <w:sz w:val="12"/>
              </w:rPr>
            </w:pPr>
          </w:p>
        </w:tc>
        <w:tc>
          <w:tcPr>
            <w:tcW w:w="823" w:type="dxa"/>
            <w:gridSpan w:val="2"/>
            <w:tcMar>
              <w:top w:w="0" w:type="dxa"/>
              <w:left w:w="108" w:type="dxa"/>
              <w:bottom w:w="0" w:type="dxa"/>
              <w:right w:w="108" w:type="dxa"/>
            </w:tcMar>
          </w:tcPr>
          <w:p w:rsidR="00D67A07" w:rsidRDefault="00CD3DF4">
            <w:pPr>
              <w:rPr>
                <w:i/>
                <w:iCs/>
                <w:sz w:val="12"/>
              </w:rPr>
            </w:pPr>
            <w:r>
              <w:rPr>
                <w:i/>
                <w:iCs/>
                <w:sz w:val="12"/>
              </w:rPr>
              <w:t xml:space="preserve">      Код</w:t>
            </w:r>
          </w:p>
        </w:tc>
      </w:tr>
      <w:tr w:rsidR="00D67A07">
        <w:tc>
          <w:tcPr>
            <w:tcW w:w="2268" w:type="dxa"/>
            <w:gridSpan w:val="2"/>
          </w:tcPr>
          <w:p w:rsidR="00D67A07" w:rsidRDefault="00CD3DF4">
            <w:pPr>
              <w:rPr>
                <w:sz w:val="16"/>
              </w:rPr>
            </w:pPr>
            <w:r>
              <w:rPr>
                <w:i/>
                <w:sz w:val="18"/>
              </w:rPr>
              <w:t>Получатель поручения:</w:t>
            </w: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3820" w:type="dxa"/>
            <w:gridSpan w:val="4"/>
          </w:tcPr>
          <w:p w:rsidR="00D67A07" w:rsidRDefault="00D67A07">
            <w:pPr>
              <w:rPr>
                <w:sz w:val="16"/>
              </w:rPr>
            </w:pPr>
          </w:p>
        </w:tc>
      </w:tr>
      <w:tr w:rsidR="00D67A07">
        <w:tc>
          <w:tcPr>
            <w:tcW w:w="2268" w:type="dxa"/>
            <w:gridSpan w:val="2"/>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rPr>
                <w:b/>
                <w:sz w:val="6"/>
              </w:rPr>
            </w:pPr>
          </w:p>
        </w:tc>
        <w:tc>
          <w:tcPr>
            <w:tcW w:w="3820" w:type="dxa"/>
            <w:gridSpan w:val="4"/>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gridSpan w:val="2"/>
          </w:tcPr>
          <w:p w:rsidR="00D67A07" w:rsidRDefault="00D67A07">
            <w:pPr>
              <w:rPr>
                <w:i/>
                <w:sz w:val="12"/>
              </w:rPr>
            </w:pPr>
          </w:p>
        </w:tc>
        <w:tc>
          <w:tcPr>
            <w:tcW w:w="3692" w:type="dxa"/>
            <w:gridSpan w:val="13"/>
          </w:tcPr>
          <w:p w:rsidR="00D67A07" w:rsidRDefault="00CD3DF4">
            <w:pPr>
              <w:rPr>
                <w:i/>
                <w:iCs/>
                <w:sz w:val="12"/>
              </w:rPr>
            </w:pPr>
            <w:r>
              <w:rPr>
                <w:i/>
                <w:iCs/>
                <w:sz w:val="12"/>
              </w:rPr>
              <w:tab/>
              <w:t>Код анкеты</w:t>
            </w:r>
          </w:p>
        </w:tc>
        <w:tc>
          <w:tcPr>
            <w:tcW w:w="284" w:type="dxa"/>
          </w:tcPr>
          <w:p w:rsidR="00D67A07" w:rsidRDefault="00D67A07">
            <w:pPr>
              <w:rPr>
                <w:i/>
                <w:sz w:val="12"/>
              </w:rPr>
            </w:pPr>
          </w:p>
        </w:tc>
        <w:tc>
          <w:tcPr>
            <w:tcW w:w="3820" w:type="dxa"/>
            <w:gridSpan w:val="4"/>
          </w:tcPr>
          <w:p w:rsidR="00D67A07" w:rsidRDefault="00CD3DF4">
            <w:pPr>
              <w:rPr>
                <w:i/>
                <w:iCs/>
                <w:sz w:val="12"/>
              </w:rPr>
            </w:pPr>
            <w:r>
              <w:rPr>
                <w:i/>
                <w:iCs/>
                <w:sz w:val="12"/>
              </w:rPr>
              <w:tab/>
              <w:t>Краткое наименование</w:t>
            </w:r>
          </w:p>
        </w:tc>
      </w:tr>
      <w:tr w:rsidR="00D67A07">
        <w:tc>
          <w:tcPr>
            <w:tcW w:w="2268" w:type="dxa"/>
            <w:gridSpan w:val="2"/>
          </w:tcPr>
          <w:p w:rsidR="00D67A07" w:rsidRDefault="00CD3DF4">
            <w:pPr>
              <w:rPr>
                <w:sz w:val="16"/>
              </w:rPr>
            </w:pPr>
            <w:r>
              <w:rPr>
                <w:i/>
                <w:sz w:val="18"/>
              </w:rPr>
              <w:t>Инициатор поручения:</w:t>
            </w: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284" w:type="dxa"/>
          </w:tcPr>
          <w:p w:rsidR="00D67A07" w:rsidRDefault="00D67A07">
            <w:pPr>
              <w:rPr>
                <w:b/>
              </w:rPr>
            </w:pPr>
          </w:p>
        </w:tc>
        <w:tc>
          <w:tcPr>
            <w:tcW w:w="3820" w:type="dxa"/>
            <w:gridSpan w:val="4"/>
          </w:tcPr>
          <w:p w:rsidR="00D67A07" w:rsidRDefault="00D67A07">
            <w:pPr>
              <w:rPr>
                <w:sz w:val="16"/>
              </w:rPr>
            </w:pPr>
          </w:p>
        </w:tc>
      </w:tr>
      <w:tr w:rsidR="00D67A07">
        <w:tc>
          <w:tcPr>
            <w:tcW w:w="2268" w:type="dxa"/>
            <w:gridSpan w:val="2"/>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rPr>
                <w:b/>
                <w:sz w:val="6"/>
              </w:rPr>
            </w:pPr>
          </w:p>
        </w:tc>
        <w:tc>
          <w:tcPr>
            <w:tcW w:w="3820" w:type="dxa"/>
            <w:gridSpan w:val="4"/>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gridSpan w:val="2"/>
          </w:tcPr>
          <w:p w:rsidR="00D67A07" w:rsidRDefault="00D67A07">
            <w:pPr>
              <w:rPr>
                <w:i/>
                <w:sz w:val="12"/>
              </w:rPr>
            </w:pPr>
          </w:p>
        </w:tc>
        <w:tc>
          <w:tcPr>
            <w:tcW w:w="3692" w:type="dxa"/>
            <w:gridSpan w:val="13"/>
          </w:tcPr>
          <w:p w:rsidR="00D67A07" w:rsidRDefault="00CD3DF4">
            <w:pPr>
              <w:rPr>
                <w:i/>
                <w:iCs/>
                <w:sz w:val="12"/>
              </w:rPr>
            </w:pPr>
            <w:r>
              <w:rPr>
                <w:i/>
                <w:iCs/>
                <w:sz w:val="12"/>
              </w:rPr>
              <w:tab/>
              <w:t>Код анкеты</w:t>
            </w:r>
          </w:p>
        </w:tc>
        <w:tc>
          <w:tcPr>
            <w:tcW w:w="284" w:type="dxa"/>
          </w:tcPr>
          <w:p w:rsidR="00D67A07" w:rsidRDefault="00D67A07">
            <w:pPr>
              <w:rPr>
                <w:i/>
                <w:sz w:val="12"/>
              </w:rPr>
            </w:pPr>
          </w:p>
        </w:tc>
        <w:tc>
          <w:tcPr>
            <w:tcW w:w="3820" w:type="dxa"/>
            <w:gridSpan w:val="4"/>
          </w:tcPr>
          <w:p w:rsidR="00D67A07" w:rsidRDefault="00CD3DF4">
            <w:pPr>
              <w:rPr>
                <w:i/>
                <w:iCs/>
                <w:sz w:val="12"/>
              </w:rPr>
            </w:pPr>
            <w:r>
              <w:rPr>
                <w:i/>
                <w:iCs/>
                <w:sz w:val="12"/>
              </w:rPr>
              <w:tab/>
              <w:t>Краткое наименование</w:t>
            </w:r>
          </w:p>
        </w:tc>
      </w:tr>
    </w:tbl>
    <w:p w:rsidR="00D67A07" w:rsidRDefault="00D67A07">
      <w:pPr>
        <w:rPr>
          <w:b/>
          <w:bCs/>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558"/>
      </w:tblGrid>
      <w:tr w:rsidR="00D67A07">
        <w:tc>
          <w:tcPr>
            <w:tcW w:w="2405" w:type="dxa"/>
            <w:shd w:val="clear" w:color="auto" w:fill="auto"/>
          </w:tcPr>
          <w:p w:rsidR="00D67A07" w:rsidRDefault="00CD3DF4">
            <w:pPr>
              <w:rPr>
                <w:rFonts w:eastAsia="Calibri"/>
                <w:b/>
                <w:i/>
                <w:sz w:val="18"/>
                <w:szCs w:val="22"/>
              </w:rPr>
            </w:pPr>
            <w:r>
              <w:rPr>
                <w:rFonts w:eastAsia="Calibri"/>
                <w:b/>
                <w:i/>
                <w:sz w:val="18"/>
                <w:szCs w:val="22"/>
              </w:rPr>
              <w:t>Код лимитной карты:</w:t>
            </w:r>
          </w:p>
        </w:tc>
        <w:tc>
          <w:tcPr>
            <w:tcW w:w="7845" w:type="dxa"/>
            <w:shd w:val="clear" w:color="auto" w:fill="auto"/>
          </w:tcPr>
          <w:p w:rsidR="00D67A07" w:rsidRDefault="00D67A07">
            <w:pPr>
              <w:rPr>
                <w:rFonts w:eastAsia="Calibri"/>
                <w:i/>
                <w:sz w:val="18"/>
                <w:szCs w:val="22"/>
              </w:rPr>
            </w:pPr>
          </w:p>
        </w:tc>
      </w:tr>
      <w:tr w:rsidR="00D67A07">
        <w:tc>
          <w:tcPr>
            <w:tcW w:w="2405" w:type="dxa"/>
            <w:shd w:val="clear" w:color="auto" w:fill="auto"/>
          </w:tcPr>
          <w:p w:rsidR="00D67A07" w:rsidRDefault="00CD3DF4">
            <w:pPr>
              <w:rPr>
                <w:rFonts w:eastAsia="Calibri"/>
                <w:b/>
                <w:i/>
                <w:sz w:val="18"/>
                <w:szCs w:val="22"/>
              </w:rPr>
            </w:pPr>
            <w:r>
              <w:rPr>
                <w:rFonts w:eastAsia="Calibri"/>
                <w:b/>
                <w:i/>
                <w:sz w:val="18"/>
                <w:szCs w:val="22"/>
              </w:rPr>
              <w:t>Название лимитной карты:</w:t>
            </w:r>
          </w:p>
        </w:tc>
        <w:tc>
          <w:tcPr>
            <w:tcW w:w="7845" w:type="dxa"/>
            <w:shd w:val="clear" w:color="auto" w:fill="auto"/>
          </w:tcPr>
          <w:p w:rsidR="00D67A07" w:rsidRDefault="00D67A07">
            <w:pPr>
              <w:rPr>
                <w:rFonts w:eastAsia="Calibri"/>
                <w:i/>
                <w:sz w:val="18"/>
                <w:szCs w:val="22"/>
              </w:rPr>
            </w:pPr>
          </w:p>
        </w:tc>
      </w:tr>
    </w:tbl>
    <w:p w:rsidR="00D67A07" w:rsidRDefault="00D67A07">
      <w:pPr>
        <w:rPr>
          <w:b/>
          <w:i/>
          <w:sz w:val="18"/>
        </w:rPr>
      </w:pPr>
    </w:p>
    <w:p w:rsidR="00D67A07" w:rsidRDefault="00CD3DF4">
      <w:pPr>
        <w:rPr>
          <w:b/>
          <w:i/>
          <w:sz w:val="18"/>
        </w:rPr>
      </w:pPr>
      <w:r>
        <w:rPr>
          <w:b/>
          <w:i/>
          <w:sz w:val="18"/>
        </w:rPr>
        <w:t>Разделы счетов депо: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04"/>
        <w:gridCol w:w="3305"/>
      </w:tblGrid>
      <w:tr w:rsidR="00D67A07">
        <w:tc>
          <w:tcPr>
            <w:tcW w:w="833" w:type="pct"/>
            <w:shd w:val="clear" w:color="auto" w:fill="auto"/>
          </w:tcPr>
          <w:p w:rsidR="00D67A07" w:rsidRDefault="00CD3DF4">
            <w:pPr>
              <w:rPr>
                <w:rFonts w:eastAsia="Calibri"/>
                <w:i/>
                <w:sz w:val="18"/>
                <w:szCs w:val="22"/>
              </w:rPr>
            </w:pPr>
            <w:r>
              <w:rPr>
                <w:rFonts w:eastAsia="Calibri"/>
                <w:i/>
                <w:sz w:val="18"/>
                <w:szCs w:val="22"/>
              </w:rPr>
              <w:t>Номер счета депо</w:t>
            </w:r>
          </w:p>
        </w:tc>
        <w:tc>
          <w:tcPr>
            <w:tcW w:w="833" w:type="pct"/>
            <w:shd w:val="clear" w:color="auto" w:fill="auto"/>
          </w:tcPr>
          <w:p w:rsidR="00D67A07" w:rsidRDefault="00CD3DF4">
            <w:pPr>
              <w:rPr>
                <w:rFonts w:eastAsia="Calibri"/>
                <w:i/>
                <w:sz w:val="18"/>
                <w:szCs w:val="22"/>
              </w:rPr>
            </w:pPr>
            <w:r>
              <w:rPr>
                <w:rFonts w:eastAsia="Calibri"/>
                <w:i/>
                <w:sz w:val="18"/>
                <w:szCs w:val="22"/>
              </w:rPr>
              <w:t>Номер раздела счета депо</w:t>
            </w:r>
          </w:p>
        </w:tc>
        <w:tc>
          <w:tcPr>
            <w:tcW w:w="833" w:type="pct"/>
            <w:shd w:val="clear" w:color="auto" w:fill="auto"/>
          </w:tcPr>
          <w:p w:rsidR="00D67A07" w:rsidRDefault="00CD3DF4">
            <w:pPr>
              <w:rPr>
                <w:rFonts w:eastAsia="Calibri"/>
                <w:i/>
                <w:sz w:val="18"/>
                <w:szCs w:val="22"/>
              </w:rPr>
            </w:pPr>
            <w:r>
              <w:rPr>
                <w:rFonts w:eastAsia="Calibri"/>
                <w:i/>
                <w:sz w:val="18"/>
                <w:szCs w:val="22"/>
              </w:rPr>
              <w:t>Идентификатор раздела счетов депо</w:t>
            </w:r>
          </w:p>
        </w:tc>
      </w:tr>
      <w:tr w:rsidR="00D67A07">
        <w:tc>
          <w:tcPr>
            <w:tcW w:w="833" w:type="pct"/>
            <w:shd w:val="clear" w:color="auto" w:fill="auto"/>
          </w:tcPr>
          <w:p w:rsidR="00D67A07" w:rsidRDefault="00D67A07">
            <w:pPr>
              <w:rPr>
                <w:rFonts w:eastAsia="Calibri"/>
                <w:b/>
                <w:bCs/>
                <w:sz w:val="40"/>
                <w:szCs w:val="40"/>
              </w:rPr>
            </w:pPr>
          </w:p>
        </w:tc>
        <w:tc>
          <w:tcPr>
            <w:tcW w:w="833" w:type="pct"/>
            <w:shd w:val="clear" w:color="auto" w:fill="auto"/>
          </w:tcPr>
          <w:p w:rsidR="00D67A07" w:rsidRDefault="00D67A07">
            <w:pPr>
              <w:rPr>
                <w:rFonts w:eastAsia="Calibri"/>
                <w:b/>
                <w:bCs/>
                <w:sz w:val="40"/>
                <w:szCs w:val="40"/>
              </w:rPr>
            </w:pPr>
          </w:p>
        </w:tc>
        <w:tc>
          <w:tcPr>
            <w:tcW w:w="833" w:type="pct"/>
            <w:shd w:val="clear" w:color="auto" w:fill="auto"/>
          </w:tcPr>
          <w:p w:rsidR="00D67A07" w:rsidRDefault="00D67A07">
            <w:pPr>
              <w:rPr>
                <w:rFonts w:eastAsia="Calibri"/>
                <w:b/>
                <w:bCs/>
                <w:sz w:val="40"/>
                <w:szCs w:val="40"/>
              </w:rPr>
            </w:pPr>
          </w:p>
        </w:tc>
      </w:tr>
    </w:tbl>
    <w:p w:rsidR="00D67A07" w:rsidRDefault="00D67A07">
      <w:pPr>
        <w:rPr>
          <w:b/>
          <w:i/>
          <w:sz w:val="18"/>
        </w:rPr>
      </w:pPr>
    </w:p>
    <w:p w:rsidR="00D67A07" w:rsidRDefault="00CD3DF4">
      <w:pPr>
        <w:rPr>
          <w:b/>
          <w:i/>
          <w:sz w:val="18"/>
        </w:rPr>
      </w:pPr>
      <w:r>
        <w:rPr>
          <w:b/>
          <w:i/>
          <w:sz w:val="18"/>
        </w:rPr>
        <w:t>Требования к лимитам: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gridCol w:w="1653"/>
      </w:tblGrid>
      <w:tr w:rsidR="00D67A07">
        <w:tc>
          <w:tcPr>
            <w:tcW w:w="833" w:type="pct"/>
            <w:shd w:val="clear" w:color="auto" w:fill="auto"/>
          </w:tcPr>
          <w:p w:rsidR="00D67A07" w:rsidRDefault="00CD3DF4">
            <w:pPr>
              <w:rPr>
                <w:rFonts w:eastAsia="Calibri"/>
                <w:i/>
                <w:sz w:val="18"/>
                <w:szCs w:val="22"/>
              </w:rPr>
            </w:pPr>
            <w:r>
              <w:rPr>
                <w:rFonts w:eastAsia="Calibri"/>
                <w:i/>
                <w:sz w:val="18"/>
                <w:szCs w:val="22"/>
              </w:rPr>
              <w:t>Код ценной бумаги</w:t>
            </w:r>
          </w:p>
        </w:tc>
        <w:tc>
          <w:tcPr>
            <w:tcW w:w="833" w:type="pct"/>
            <w:shd w:val="clear" w:color="auto" w:fill="auto"/>
          </w:tcPr>
          <w:p w:rsidR="00D67A07" w:rsidRDefault="00CD3DF4">
            <w:pPr>
              <w:rPr>
                <w:rFonts w:eastAsia="Calibri"/>
                <w:i/>
                <w:sz w:val="18"/>
                <w:szCs w:val="22"/>
              </w:rPr>
            </w:pPr>
            <w:r>
              <w:rPr>
                <w:rFonts w:eastAsia="Calibri"/>
                <w:i/>
                <w:sz w:val="18"/>
                <w:szCs w:val="22"/>
              </w:rPr>
              <w:t>Код эмитента</w:t>
            </w:r>
          </w:p>
        </w:tc>
        <w:tc>
          <w:tcPr>
            <w:tcW w:w="833" w:type="pct"/>
            <w:shd w:val="clear" w:color="auto" w:fill="auto"/>
          </w:tcPr>
          <w:p w:rsidR="00D67A07" w:rsidRDefault="00CD3DF4">
            <w:pPr>
              <w:rPr>
                <w:rFonts w:eastAsia="Calibri"/>
                <w:i/>
                <w:sz w:val="18"/>
                <w:szCs w:val="22"/>
              </w:rPr>
            </w:pPr>
            <w:r>
              <w:rPr>
                <w:rFonts w:eastAsia="Calibri"/>
                <w:i/>
                <w:sz w:val="18"/>
                <w:szCs w:val="22"/>
              </w:rPr>
              <w:t>Вид ценной бумаги</w:t>
            </w:r>
          </w:p>
        </w:tc>
        <w:tc>
          <w:tcPr>
            <w:tcW w:w="833" w:type="pct"/>
            <w:shd w:val="clear" w:color="auto" w:fill="auto"/>
          </w:tcPr>
          <w:p w:rsidR="00D67A07" w:rsidRDefault="00CD3DF4">
            <w:pPr>
              <w:rPr>
                <w:rFonts w:eastAsia="Calibri"/>
                <w:i/>
                <w:sz w:val="18"/>
                <w:szCs w:val="22"/>
              </w:rPr>
            </w:pPr>
            <w:r>
              <w:rPr>
                <w:rFonts w:eastAsia="Calibri"/>
                <w:i/>
                <w:sz w:val="18"/>
                <w:szCs w:val="22"/>
              </w:rPr>
              <w:t>Лимит в штуках</w:t>
            </w:r>
          </w:p>
        </w:tc>
        <w:tc>
          <w:tcPr>
            <w:tcW w:w="833" w:type="pct"/>
            <w:shd w:val="clear" w:color="auto" w:fill="auto"/>
          </w:tcPr>
          <w:p w:rsidR="00D67A07" w:rsidRDefault="00CD3DF4">
            <w:pPr>
              <w:rPr>
                <w:rFonts w:eastAsia="Calibri"/>
                <w:i/>
                <w:sz w:val="18"/>
                <w:szCs w:val="22"/>
              </w:rPr>
            </w:pPr>
            <w:r>
              <w:rPr>
                <w:rFonts w:eastAsia="Calibri"/>
                <w:i/>
                <w:sz w:val="18"/>
                <w:szCs w:val="22"/>
              </w:rPr>
              <w:t>Лимит в деньгах</w:t>
            </w:r>
          </w:p>
        </w:tc>
        <w:tc>
          <w:tcPr>
            <w:tcW w:w="834" w:type="pct"/>
            <w:shd w:val="clear" w:color="auto" w:fill="auto"/>
          </w:tcPr>
          <w:p w:rsidR="00D67A07" w:rsidRDefault="00CD3DF4">
            <w:pPr>
              <w:rPr>
                <w:rFonts w:eastAsia="Calibri"/>
                <w:i/>
                <w:sz w:val="18"/>
                <w:szCs w:val="22"/>
              </w:rPr>
            </w:pPr>
            <w:r>
              <w:rPr>
                <w:rFonts w:eastAsia="Calibri"/>
                <w:i/>
                <w:sz w:val="18"/>
                <w:szCs w:val="22"/>
              </w:rPr>
              <w:t>Валюта лимита</w:t>
            </w:r>
          </w:p>
        </w:tc>
      </w:tr>
      <w:tr w:rsidR="00D67A07">
        <w:tc>
          <w:tcPr>
            <w:tcW w:w="833" w:type="pct"/>
            <w:shd w:val="clear" w:color="auto" w:fill="auto"/>
          </w:tcPr>
          <w:p w:rsidR="00D67A07" w:rsidRDefault="00D67A07">
            <w:pPr>
              <w:rPr>
                <w:rFonts w:eastAsia="Calibri"/>
                <w:b/>
                <w:bCs/>
                <w:sz w:val="40"/>
                <w:szCs w:val="40"/>
              </w:rPr>
            </w:pPr>
          </w:p>
        </w:tc>
        <w:tc>
          <w:tcPr>
            <w:tcW w:w="833" w:type="pct"/>
            <w:shd w:val="clear" w:color="auto" w:fill="auto"/>
          </w:tcPr>
          <w:p w:rsidR="00D67A07" w:rsidRDefault="00D67A07">
            <w:pPr>
              <w:rPr>
                <w:rFonts w:eastAsia="Calibri"/>
                <w:b/>
                <w:bCs/>
                <w:sz w:val="40"/>
                <w:szCs w:val="40"/>
              </w:rPr>
            </w:pPr>
          </w:p>
        </w:tc>
        <w:tc>
          <w:tcPr>
            <w:tcW w:w="833" w:type="pct"/>
            <w:shd w:val="clear" w:color="auto" w:fill="auto"/>
          </w:tcPr>
          <w:p w:rsidR="00D67A07" w:rsidRDefault="00D67A07">
            <w:pPr>
              <w:rPr>
                <w:rFonts w:eastAsia="Calibri"/>
                <w:b/>
                <w:bCs/>
                <w:sz w:val="40"/>
                <w:szCs w:val="40"/>
              </w:rPr>
            </w:pPr>
          </w:p>
        </w:tc>
        <w:tc>
          <w:tcPr>
            <w:tcW w:w="833" w:type="pct"/>
            <w:shd w:val="clear" w:color="auto" w:fill="auto"/>
          </w:tcPr>
          <w:p w:rsidR="00D67A07" w:rsidRDefault="00D67A07">
            <w:pPr>
              <w:rPr>
                <w:rFonts w:eastAsia="Calibri"/>
                <w:b/>
                <w:bCs/>
                <w:sz w:val="40"/>
                <w:szCs w:val="40"/>
              </w:rPr>
            </w:pPr>
          </w:p>
        </w:tc>
        <w:tc>
          <w:tcPr>
            <w:tcW w:w="833" w:type="pct"/>
            <w:shd w:val="clear" w:color="auto" w:fill="auto"/>
          </w:tcPr>
          <w:p w:rsidR="00D67A07" w:rsidRDefault="00D67A07">
            <w:pPr>
              <w:rPr>
                <w:rFonts w:eastAsia="Calibri"/>
                <w:b/>
                <w:bCs/>
                <w:sz w:val="40"/>
                <w:szCs w:val="40"/>
              </w:rPr>
            </w:pPr>
          </w:p>
        </w:tc>
        <w:tc>
          <w:tcPr>
            <w:tcW w:w="834" w:type="pct"/>
            <w:shd w:val="clear" w:color="auto" w:fill="auto"/>
          </w:tcPr>
          <w:p w:rsidR="00D67A07" w:rsidRDefault="00D67A07">
            <w:pPr>
              <w:rPr>
                <w:rFonts w:eastAsia="Calibri"/>
                <w:b/>
                <w:bCs/>
                <w:sz w:val="40"/>
                <w:szCs w:val="40"/>
              </w:rPr>
            </w:pPr>
          </w:p>
        </w:tc>
      </w:tr>
    </w:tbl>
    <w:p w:rsidR="00D67A07" w:rsidRDefault="00D67A07">
      <w:pPr>
        <w:rPr>
          <w:b/>
          <w:bCs/>
          <w:sz w:val="40"/>
          <w:szCs w:val="40"/>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D67A07">
        <w:tc>
          <w:tcPr>
            <w:tcW w:w="3686" w:type="dxa"/>
            <w:gridSpan w:val="4"/>
          </w:tcPr>
          <w:p w:rsidR="00D67A07" w:rsidRDefault="00CD3DF4">
            <w:pPr>
              <w:rPr>
                <w:b/>
                <w:bCs/>
                <w:sz w:val="20"/>
              </w:rPr>
            </w:pPr>
            <w:r>
              <w:rPr>
                <w:b/>
                <w:bCs/>
                <w:sz w:val="20"/>
              </w:rPr>
              <w:t>Дата/период исполнения поручения с:</w:t>
            </w:r>
          </w:p>
        </w:tc>
        <w:tc>
          <w:tcPr>
            <w:tcW w:w="2797" w:type="dxa"/>
            <w:gridSpan w:val="8"/>
            <w:tcBorders>
              <w:bottom w:val="single" w:sz="4" w:space="0" w:color="auto"/>
            </w:tcBorders>
          </w:tcPr>
          <w:p w:rsidR="00D67A07" w:rsidRDefault="00D67A07">
            <w:pPr>
              <w:rPr>
                <w:b/>
                <w:bCs/>
                <w:sz w:val="20"/>
              </w:rPr>
            </w:pPr>
          </w:p>
        </w:tc>
        <w:tc>
          <w:tcPr>
            <w:tcW w:w="476" w:type="dxa"/>
            <w:gridSpan w:val="3"/>
          </w:tcPr>
          <w:p w:rsidR="00D67A07" w:rsidRDefault="00CD3DF4">
            <w:pPr>
              <w:rPr>
                <w:b/>
                <w:bCs/>
                <w:sz w:val="20"/>
              </w:rPr>
            </w:pPr>
            <w:r>
              <w:rPr>
                <w:b/>
                <w:bCs/>
                <w:sz w:val="20"/>
              </w:rPr>
              <w:t>по</w:t>
            </w:r>
          </w:p>
        </w:tc>
        <w:tc>
          <w:tcPr>
            <w:tcW w:w="2828" w:type="dxa"/>
            <w:gridSpan w:val="9"/>
            <w:tcBorders>
              <w:bottom w:val="single" w:sz="4" w:space="0" w:color="auto"/>
            </w:tcBorders>
          </w:tcPr>
          <w:p w:rsidR="00D67A07" w:rsidRDefault="00D67A07">
            <w:pPr>
              <w:rPr>
                <w:b/>
                <w:bCs/>
                <w:sz w:val="20"/>
              </w:rPr>
            </w:pPr>
          </w:p>
        </w:tc>
      </w:tr>
      <w:tr w:rsidR="00D67A07">
        <w:tc>
          <w:tcPr>
            <w:tcW w:w="2410" w:type="dxa"/>
            <w:tcBorders>
              <w:bottom w:val="single" w:sz="6" w:space="0" w:color="auto"/>
            </w:tcBorders>
          </w:tcPr>
          <w:p w:rsidR="00D67A07" w:rsidRDefault="00D67A07">
            <w:pPr>
              <w:rPr>
                <w:sz w:val="20"/>
                <w:lang w:val="en-US"/>
              </w:rPr>
            </w:pPr>
          </w:p>
        </w:tc>
        <w:tc>
          <w:tcPr>
            <w:tcW w:w="314" w:type="dxa"/>
          </w:tcPr>
          <w:p w:rsidR="00D67A07" w:rsidRDefault="00D67A07">
            <w:pPr>
              <w:rPr>
                <w:sz w:val="20"/>
                <w:lang w:val="en-US"/>
              </w:rPr>
            </w:pPr>
          </w:p>
        </w:tc>
        <w:tc>
          <w:tcPr>
            <w:tcW w:w="3773" w:type="dxa"/>
            <w:gridSpan w:val="11"/>
            <w:tcBorders>
              <w:bottom w:val="single" w:sz="6" w:space="0" w:color="auto"/>
            </w:tcBorders>
          </w:tcPr>
          <w:p w:rsidR="00D67A07" w:rsidRDefault="00D67A07">
            <w:pPr>
              <w:rPr>
                <w:sz w:val="20"/>
                <w:lang w:val="en-US"/>
              </w:rPr>
            </w:pPr>
          </w:p>
        </w:tc>
        <w:tc>
          <w:tcPr>
            <w:tcW w:w="1317" w:type="dxa"/>
            <w:gridSpan w:val="7"/>
          </w:tcPr>
          <w:p w:rsidR="00D67A07" w:rsidRDefault="00D67A07">
            <w:pPr>
              <w:rPr>
                <w:sz w:val="20"/>
                <w:lang w:val="en-US"/>
              </w:rPr>
            </w:pPr>
          </w:p>
        </w:tc>
        <w:tc>
          <w:tcPr>
            <w:tcW w:w="1973" w:type="dxa"/>
            <w:gridSpan w:val="4"/>
            <w:tcBorders>
              <w:bottom w:val="single" w:sz="6" w:space="0" w:color="auto"/>
            </w:tcBorders>
          </w:tcPr>
          <w:p w:rsidR="00D67A07" w:rsidRDefault="00D67A07">
            <w:pPr>
              <w:rPr>
                <w:sz w:val="20"/>
                <w:lang w:val="en-US"/>
              </w:rPr>
            </w:pPr>
          </w:p>
        </w:tc>
      </w:tr>
      <w:tr w:rsidR="00D67A07">
        <w:tc>
          <w:tcPr>
            <w:tcW w:w="2410" w:type="dxa"/>
          </w:tcPr>
          <w:p w:rsidR="00D67A07" w:rsidRDefault="00CD3DF4">
            <w:pPr>
              <w:jc w:val="center"/>
              <w:rPr>
                <w:sz w:val="12"/>
                <w:szCs w:val="12"/>
              </w:rPr>
            </w:pPr>
            <w:r>
              <w:rPr>
                <w:sz w:val="12"/>
                <w:szCs w:val="12"/>
              </w:rPr>
              <w:t>(должность)</w:t>
            </w:r>
          </w:p>
        </w:tc>
        <w:tc>
          <w:tcPr>
            <w:tcW w:w="314" w:type="dxa"/>
          </w:tcPr>
          <w:p w:rsidR="00D67A07" w:rsidRDefault="00D67A07">
            <w:pPr>
              <w:rPr>
                <w:sz w:val="12"/>
                <w:szCs w:val="12"/>
              </w:rPr>
            </w:pPr>
          </w:p>
        </w:tc>
        <w:tc>
          <w:tcPr>
            <w:tcW w:w="3773" w:type="dxa"/>
            <w:gridSpan w:val="11"/>
          </w:tcPr>
          <w:p w:rsidR="00D67A07" w:rsidRDefault="00CD3DF4">
            <w:pPr>
              <w:jc w:val="center"/>
              <w:rPr>
                <w:sz w:val="12"/>
                <w:szCs w:val="12"/>
              </w:rPr>
            </w:pPr>
            <w:r>
              <w:rPr>
                <w:sz w:val="12"/>
                <w:szCs w:val="12"/>
              </w:rPr>
              <w:t>(ФИО)</w:t>
            </w:r>
          </w:p>
        </w:tc>
        <w:tc>
          <w:tcPr>
            <w:tcW w:w="1317" w:type="dxa"/>
            <w:gridSpan w:val="7"/>
          </w:tcPr>
          <w:p w:rsidR="00D67A07" w:rsidRDefault="00D67A07">
            <w:pPr>
              <w:rPr>
                <w:sz w:val="12"/>
                <w:szCs w:val="12"/>
              </w:rPr>
            </w:pPr>
          </w:p>
        </w:tc>
        <w:tc>
          <w:tcPr>
            <w:tcW w:w="1973" w:type="dxa"/>
            <w:gridSpan w:val="4"/>
          </w:tcPr>
          <w:p w:rsidR="00D67A07" w:rsidRDefault="00CD3DF4">
            <w:pPr>
              <w:jc w:val="center"/>
              <w:rPr>
                <w:sz w:val="12"/>
                <w:szCs w:val="12"/>
              </w:rPr>
            </w:pPr>
            <w:r>
              <w:rPr>
                <w:sz w:val="12"/>
                <w:szCs w:val="12"/>
              </w:rPr>
              <w:t>(подпись)</w:t>
            </w:r>
          </w:p>
        </w:tc>
      </w:tr>
      <w:tr w:rsidR="00D67A07">
        <w:tc>
          <w:tcPr>
            <w:tcW w:w="2410" w:type="dxa"/>
          </w:tcPr>
          <w:p w:rsidR="00D67A07" w:rsidRDefault="00D67A07">
            <w:pPr>
              <w:rPr>
                <w:sz w:val="20"/>
                <w:lang w:val="en-US"/>
              </w:rPr>
            </w:pPr>
          </w:p>
        </w:tc>
        <w:tc>
          <w:tcPr>
            <w:tcW w:w="314" w:type="dxa"/>
          </w:tcPr>
          <w:p w:rsidR="00D67A07" w:rsidRDefault="00D67A07">
            <w:pPr>
              <w:rPr>
                <w:sz w:val="20"/>
                <w:lang w:val="en-US"/>
              </w:rPr>
            </w:pPr>
          </w:p>
        </w:tc>
        <w:tc>
          <w:tcPr>
            <w:tcW w:w="3773" w:type="dxa"/>
            <w:gridSpan w:val="11"/>
          </w:tcPr>
          <w:p w:rsidR="00D67A07" w:rsidRDefault="00D67A07">
            <w:pPr>
              <w:rPr>
                <w:sz w:val="20"/>
                <w:lang w:val="en-US"/>
              </w:rPr>
            </w:pPr>
          </w:p>
        </w:tc>
        <w:tc>
          <w:tcPr>
            <w:tcW w:w="1317" w:type="dxa"/>
            <w:gridSpan w:val="7"/>
          </w:tcPr>
          <w:p w:rsidR="00D67A07" w:rsidRDefault="00CD3DF4">
            <w:pPr>
              <w:rPr>
                <w:sz w:val="20"/>
                <w:lang w:val="en-US"/>
              </w:rPr>
            </w:pPr>
            <w:r>
              <w:rPr>
                <w:sz w:val="20"/>
                <w:lang w:val="en-US"/>
              </w:rPr>
              <w:t>М.П.</w:t>
            </w:r>
          </w:p>
        </w:tc>
        <w:tc>
          <w:tcPr>
            <w:tcW w:w="1973" w:type="dxa"/>
            <w:gridSpan w:val="4"/>
          </w:tcPr>
          <w:p w:rsidR="00D67A07" w:rsidRDefault="00D67A07">
            <w:pPr>
              <w:rPr>
                <w:sz w:val="20"/>
                <w:lang w:val="en-US"/>
              </w:rPr>
            </w:pPr>
          </w:p>
        </w:tc>
      </w:tr>
      <w:tr w:rsidR="00D67A07">
        <w:tc>
          <w:tcPr>
            <w:tcW w:w="9787" w:type="dxa"/>
            <w:gridSpan w:val="24"/>
            <w:tcBorders>
              <w:top w:val="single" w:sz="4" w:space="0" w:color="auto"/>
              <w:left w:val="none" w:sz="4" w:space="0" w:color="000000"/>
              <w:bottom w:val="none" w:sz="4" w:space="0" w:color="000000"/>
              <w:right w:val="none" w:sz="4" w:space="0" w:color="000000"/>
            </w:tcBorders>
          </w:tcPr>
          <w:p w:rsidR="00D67A07" w:rsidRDefault="00CD3DF4">
            <w:pPr>
              <w:rPr>
                <w:i/>
                <w:iCs/>
                <w:sz w:val="14"/>
                <w:szCs w:val="16"/>
              </w:rPr>
            </w:pPr>
            <w:r>
              <w:rPr>
                <w:i/>
                <w:iCs/>
                <w:sz w:val="14"/>
                <w:szCs w:val="16"/>
              </w:rPr>
              <w:t>Заполняется сотрудником Депозитария</w:t>
            </w: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rPr>
                <w:b/>
                <w:sz w:val="18"/>
                <w:szCs w:val="18"/>
              </w:rPr>
            </w:pPr>
            <w:r>
              <w:rPr>
                <w:b/>
                <w:sz w:val="18"/>
                <w:szCs w:val="18"/>
              </w:rPr>
              <w:t>Рег. номер поручения</w:t>
            </w:r>
          </w:p>
        </w:tc>
        <w:tc>
          <w:tcPr>
            <w:tcW w:w="2252" w:type="dxa"/>
            <w:gridSpan w:val="5"/>
            <w:tcBorders>
              <w:top w:val="none" w:sz="4" w:space="0" w:color="000000"/>
              <w:left w:val="none" w:sz="4" w:space="0" w:color="000000"/>
              <w:bottom w:val="single" w:sz="4" w:space="0" w:color="auto"/>
            </w:tcBorders>
            <w:vAlign w:val="bottom"/>
          </w:tcPr>
          <w:p w:rsidR="00D67A07" w:rsidRDefault="00D67A07">
            <w:pP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rPr>
                <w:b/>
                <w:sz w:val="18"/>
                <w:szCs w:val="18"/>
              </w:rPr>
            </w:pPr>
            <w:r>
              <w:rPr>
                <w:b/>
                <w:sz w:val="18"/>
                <w:szCs w:val="18"/>
              </w:rPr>
              <w:t>Дата ввода поручения:</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rPr>
                <w:sz w:val="20"/>
                <w:lang w:val="en-US"/>
              </w:rPr>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rPr>
                <w:b/>
                <w:sz w:val="18"/>
                <w:szCs w:val="18"/>
              </w:rPr>
            </w:pPr>
            <w:r>
              <w:rPr>
                <w:b/>
                <w:sz w:val="18"/>
                <w:szCs w:val="18"/>
              </w:rPr>
              <w:t>Дата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rPr>
                <w:b/>
                <w:sz w:val="16"/>
                <w:szCs w:val="16"/>
              </w:rPr>
            </w:pPr>
          </w:p>
        </w:tc>
        <w:tc>
          <w:tcPr>
            <w:tcW w:w="335"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tc>
        <w:tc>
          <w:tcPr>
            <w:tcW w:w="1044" w:type="dxa"/>
            <w:gridSpan w:val="4"/>
            <w:tcBorders>
              <w:top w:val="none" w:sz="4" w:space="0" w:color="000000"/>
              <w:left w:val="none" w:sz="4" w:space="0" w:color="000000"/>
              <w:bottom w:val="none" w:sz="4" w:space="0" w:color="000000"/>
              <w:right w:val="none" w:sz="4" w:space="0" w:color="000000"/>
            </w:tcBorders>
            <w:vAlign w:val="bottom"/>
          </w:tcPr>
          <w:p w:rsidR="00D67A07" w:rsidRDefault="00D67A07"/>
        </w:tc>
        <w:tc>
          <w:tcPr>
            <w:tcW w:w="1227" w:type="dxa"/>
            <w:tcBorders>
              <w:top w:val="none" w:sz="4" w:space="0" w:color="000000"/>
              <w:left w:val="none" w:sz="4" w:space="0" w:color="000000"/>
              <w:bottom w:val="none" w:sz="4" w:space="0" w:color="000000"/>
              <w:right w:val="none" w:sz="4" w:space="0" w:color="000000"/>
            </w:tcBorders>
            <w:vAlign w:val="bottom"/>
          </w:tcPr>
          <w:p w:rsidR="00D67A07" w:rsidRDefault="00D67A07"/>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rPr>
                <w:b/>
                <w:sz w:val="18"/>
                <w:szCs w:val="18"/>
              </w:rPr>
            </w:pPr>
            <w:r>
              <w:rPr>
                <w:b/>
                <w:sz w:val="18"/>
                <w:szCs w:val="18"/>
              </w:rPr>
              <w:t>Время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rPr>
                <w:sz w:val="16"/>
                <w:szCs w:val="16"/>
              </w:rPr>
            </w:pPr>
          </w:p>
        </w:tc>
        <w:tc>
          <w:tcPr>
            <w:tcW w:w="308"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tc>
        <w:tc>
          <w:tcPr>
            <w:tcW w:w="957"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tc>
        <w:tc>
          <w:tcPr>
            <w:tcW w:w="1341"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rPr>
                <w:b/>
                <w:sz w:val="18"/>
                <w:szCs w:val="18"/>
              </w:rPr>
            </w:pPr>
            <w:r>
              <w:rPr>
                <w:b/>
                <w:sz w:val="18"/>
                <w:szCs w:val="18"/>
              </w:rPr>
              <w:t>Операционист</w:t>
            </w:r>
          </w:p>
        </w:tc>
        <w:tc>
          <w:tcPr>
            <w:tcW w:w="2252" w:type="dxa"/>
            <w:gridSpan w:val="5"/>
            <w:tcBorders>
              <w:top w:val="single" w:sz="4" w:space="0" w:color="auto"/>
              <w:left w:val="none" w:sz="4" w:space="0" w:color="000000"/>
              <w:bottom w:val="single" w:sz="4" w:space="0" w:color="auto"/>
              <w:right w:val="single" w:sz="4" w:space="0" w:color="auto"/>
            </w:tcBorders>
            <w:vAlign w:val="bottom"/>
          </w:tcPr>
          <w:p w:rsidR="00D67A07" w:rsidRDefault="00D67A07">
            <w:pPr>
              <w:rPr>
                <w:sz w:val="20"/>
                <w:lang w:val="en-US"/>
              </w:rPr>
            </w:pPr>
          </w:p>
        </w:tc>
        <w:tc>
          <w:tcPr>
            <w:tcW w:w="392" w:type="dxa"/>
            <w:gridSpan w:val="2"/>
            <w:tcBorders>
              <w:top w:val="none" w:sz="4" w:space="0" w:color="000000"/>
              <w:left w:val="single" w:sz="4" w:space="0" w:color="auto"/>
              <w:bottom w:val="none" w:sz="4" w:space="0" w:color="000000"/>
              <w:right w:val="none" w:sz="4" w:space="0" w:color="000000"/>
            </w:tcBorders>
            <w:vAlign w:val="bottom"/>
          </w:tcPr>
          <w:p w:rsidR="00D67A07" w:rsidRDefault="00D67A07">
            <w:pPr>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rPr>
                <w:b/>
                <w:sz w:val="18"/>
                <w:szCs w:val="18"/>
              </w:rPr>
            </w:pPr>
            <w:r>
              <w:rPr>
                <w:b/>
                <w:sz w:val="18"/>
                <w:szCs w:val="18"/>
              </w:rPr>
              <w:t>Оператор</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rPr>
                <w:sz w:val="20"/>
                <w:lang w:val="en-US"/>
              </w:rPr>
            </w:pPr>
          </w:p>
        </w:tc>
      </w:tr>
      <w:tr w:rsidR="00D67A07">
        <w:tc>
          <w:tcPr>
            <w:tcW w:w="2410" w:type="dxa"/>
            <w:tcBorders>
              <w:top w:val="none" w:sz="4" w:space="0" w:color="000000"/>
              <w:left w:val="none" w:sz="4" w:space="0" w:color="000000"/>
              <w:bottom w:val="single" w:sz="4" w:space="0" w:color="auto"/>
              <w:right w:val="none" w:sz="4" w:space="0" w:color="000000"/>
            </w:tcBorders>
          </w:tcPr>
          <w:p w:rsidR="00D67A07" w:rsidRDefault="00D67A07">
            <w:pPr>
              <w:jc w:val="center"/>
              <w:rPr>
                <w:b/>
                <w:sz w:val="16"/>
                <w:szCs w:val="16"/>
              </w:rPr>
            </w:pPr>
          </w:p>
        </w:tc>
        <w:tc>
          <w:tcPr>
            <w:tcW w:w="2252" w:type="dxa"/>
            <w:gridSpan w:val="5"/>
            <w:tcBorders>
              <w:top w:val="single" w:sz="4" w:space="0" w:color="auto"/>
              <w:left w:val="none" w:sz="4" w:space="0" w:color="000000"/>
              <w:bottom w:val="single" w:sz="4" w:space="0" w:color="auto"/>
              <w:right w:val="single" w:sz="4" w:space="0" w:color="auto"/>
            </w:tcBorders>
          </w:tcPr>
          <w:p w:rsidR="00D67A07" w:rsidRDefault="00CD3DF4">
            <w:pPr>
              <w:jc w:val="center"/>
              <w:rPr>
                <w:sz w:val="12"/>
                <w:szCs w:val="12"/>
              </w:rPr>
            </w:pPr>
            <w:r>
              <w:rPr>
                <w:sz w:val="12"/>
                <w:szCs w:val="12"/>
              </w:rPr>
              <w:t>подпись</w:t>
            </w:r>
          </w:p>
        </w:tc>
        <w:tc>
          <w:tcPr>
            <w:tcW w:w="392" w:type="dxa"/>
            <w:gridSpan w:val="2"/>
            <w:tcBorders>
              <w:top w:val="none" w:sz="4" w:space="0" w:color="000000"/>
              <w:left w:val="single" w:sz="4" w:space="0" w:color="auto"/>
              <w:bottom w:val="single" w:sz="4" w:space="0" w:color="auto"/>
              <w:right w:val="none" w:sz="4" w:space="0" w:color="000000"/>
            </w:tcBorders>
          </w:tcPr>
          <w:p w:rsidR="00D67A07" w:rsidRDefault="00D67A07">
            <w:pPr>
              <w:jc w:val="center"/>
              <w:rPr>
                <w:sz w:val="12"/>
                <w:szCs w:val="12"/>
              </w:rPr>
            </w:pPr>
          </w:p>
        </w:tc>
        <w:tc>
          <w:tcPr>
            <w:tcW w:w="2127" w:type="dxa"/>
            <w:gridSpan w:val="8"/>
            <w:tcBorders>
              <w:top w:val="none" w:sz="4" w:space="0" w:color="000000"/>
              <w:left w:val="none" w:sz="4" w:space="0" w:color="000000"/>
              <w:bottom w:val="single" w:sz="4" w:space="0" w:color="auto"/>
              <w:right w:val="none" w:sz="4" w:space="0" w:color="000000"/>
            </w:tcBorders>
          </w:tcPr>
          <w:p w:rsidR="00D67A07" w:rsidRDefault="00D67A07">
            <w:pPr>
              <w:jc w:val="center"/>
              <w:rPr>
                <w:b/>
                <w:sz w:val="16"/>
                <w:szCs w:val="16"/>
              </w:rPr>
            </w:pPr>
          </w:p>
        </w:tc>
        <w:tc>
          <w:tcPr>
            <w:tcW w:w="2606" w:type="dxa"/>
            <w:gridSpan w:val="8"/>
            <w:tcBorders>
              <w:top w:val="single" w:sz="4" w:space="0" w:color="auto"/>
              <w:left w:val="none" w:sz="4" w:space="0" w:color="000000"/>
              <w:bottom w:val="single" w:sz="4" w:space="0" w:color="auto"/>
              <w:right w:val="none" w:sz="4" w:space="0" w:color="000000"/>
            </w:tcBorders>
          </w:tcPr>
          <w:p w:rsidR="00D67A07" w:rsidRDefault="00CD3DF4">
            <w:pPr>
              <w:jc w:val="center"/>
              <w:rPr>
                <w:sz w:val="12"/>
              </w:rPr>
            </w:pPr>
            <w:r>
              <w:rPr>
                <w:sz w:val="12"/>
              </w:rPr>
              <w:t>подпись</w:t>
            </w:r>
          </w:p>
        </w:tc>
      </w:tr>
      <w:tr w:rsidR="00D67A07">
        <w:tc>
          <w:tcPr>
            <w:tcW w:w="2842"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rPr>
                <w:sz w:val="16"/>
                <w:szCs w:val="16"/>
              </w:rPr>
            </w:pPr>
            <w:r>
              <w:rPr>
                <w:sz w:val="16"/>
                <w:szCs w:val="16"/>
              </w:rPr>
              <w:t>Отчет о проведении операции №</w:t>
            </w: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rPr>
                <w:sz w:val="16"/>
                <w:szCs w:val="16"/>
              </w:rPr>
            </w:pPr>
          </w:p>
        </w:tc>
        <w:tc>
          <w:tcPr>
            <w:tcW w:w="812"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rPr>
                <w:sz w:val="16"/>
                <w:szCs w:val="16"/>
              </w:rPr>
            </w:pPr>
            <w:r>
              <w:rPr>
                <w:sz w:val="16"/>
                <w:szCs w:val="16"/>
              </w:rPr>
              <w:t>Дата:</w:t>
            </w:r>
          </w:p>
        </w:tc>
        <w:tc>
          <w:tcPr>
            <w:tcW w:w="236"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rPr>
                <w:iCs/>
                <w:sz w:val="16"/>
                <w:szCs w:val="16"/>
              </w:rPr>
            </w:pPr>
            <w:r>
              <w:rPr>
                <w:iCs/>
                <w:sz w:val="16"/>
                <w:szCs w:val="16"/>
              </w:rPr>
              <w:t>«</w:t>
            </w:r>
          </w:p>
        </w:tc>
        <w:tc>
          <w:tcPr>
            <w:tcW w:w="526" w:type="dxa"/>
            <w:tcBorders>
              <w:top w:val="single" w:sz="4" w:space="0" w:color="auto"/>
              <w:left w:val="none" w:sz="4" w:space="0" w:color="000000"/>
              <w:bottom w:val="single" w:sz="4" w:space="0" w:color="auto"/>
              <w:right w:val="none" w:sz="4" w:space="0" w:color="000000"/>
            </w:tcBorders>
            <w:vAlign w:val="center"/>
          </w:tcPr>
          <w:p w:rsidR="00D67A07" w:rsidRDefault="00D67A07">
            <w:pPr>
              <w:rPr>
                <w:sz w:val="16"/>
                <w:szCs w:val="16"/>
              </w:rPr>
            </w:pPr>
          </w:p>
        </w:tc>
        <w:tc>
          <w:tcPr>
            <w:tcW w:w="246" w:type="dxa"/>
            <w:tcBorders>
              <w:top w:val="single" w:sz="4" w:space="0" w:color="auto"/>
              <w:left w:val="none" w:sz="4" w:space="0" w:color="000000"/>
              <w:bottom w:val="none" w:sz="4" w:space="0" w:color="000000"/>
              <w:right w:val="none" w:sz="4" w:space="0" w:color="000000"/>
            </w:tcBorders>
            <w:vAlign w:val="center"/>
          </w:tcPr>
          <w:p w:rsidR="00D67A07" w:rsidRDefault="00CD3DF4">
            <w:pPr>
              <w:rPr>
                <w:sz w:val="16"/>
                <w:szCs w:val="16"/>
              </w:rPr>
            </w:pPr>
            <w:r>
              <w:rPr>
                <w:sz w:val="16"/>
                <w:szCs w:val="16"/>
              </w:rPr>
              <w:t>»</w:t>
            </w:r>
          </w:p>
        </w:tc>
        <w:tc>
          <w:tcPr>
            <w:tcW w:w="851"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rPr>
                <w:sz w:val="16"/>
                <w:szCs w:val="16"/>
              </w:rPr>
            </w:pPr>
          </w:p>
        </w:tc>
        <w:tc>
          <w:tcPr>
            <w:tcW w:w="737"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rPr>
                <w:sz w:val="16"/>
                <w:szCs w:val="16"/>
              </w:rPr>
            </w:pPr>
          </w:p>
        </w:tc>
        <w:tc>
          <w:tcPr>
            <w:tcW w:w="1092" w:type="dxa"/>
            <w:gridSpan w:val="6"/>
            <w:tcBorders>
              <w:top w:val="single" w:sz="4" w:space="0" w:color="auto"/>
              <w:left w:val="none" w:sz="4" w:space="0" w:color="000000"/>
              <w:bottom w:val="none" w:sz="4" w:space="0" w:color="000000"/>
              <w:right w:val="none" w:sz="4" w:space="0" w:color="000000"/>
            </w:tcBorders>
            <w:vAlign w:val="center"/>
          </w:tcPr>
          <w:p w:rsidR="00D67A07" w:rsidRDefault="00CD3DF4">
            <w:pPr>
              <w:rPr>
                <w:sz w:val="16"/>
                <w:szCs w:val="16"/>
              </w:rPr>
            </w:pPr>
            <w:r>
              <w:rPr>
                <w:sz w:val="16"/>
                <w:szCs w:val="16"/>
              </w:rPr>
              <w:t>Контролер:</w:t>
            </w:r>
          </w:p>
        </w:tc>
        <w:tc>
          <w:tcPr>
            <w:tcW w:w="1227" w:type="dxa"/>
            <w:tcBorders>
              <w:top w:val="single" w:sz="4" w:space="0" w:color="auto"/>
              <w:left w:val="none" w:sz="4" w:space="0" w:color="000000"/>
              <w:bottom w:val="single" w:sz="4" w:space="0" w:color="auto"/>
              <w:right w:val="none" w:sz="4" w:space="0" w:color="000000"/>
            </w:tcBorders>
            <w:vAlign w:val="center"/>
          </w:tcPr>
          <w:p w:rsidR="00D67A07" w:rsidRDefault="00D67A07">
            <w:pPr>
              <w:rPr>
                <w:sz w:val="16"/>
                <w:szCs w:val="16"/>
              </w:rPr>
            </w:pPr>
          </w:p>
        </w:tc>
      </w:tr>
      <w:tr w:rsidR="00D67A07">
        <w:tc>
          <w:tcPr>
            <w:tcW w:w="2842"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jc w:val="center"/>
              <w:rPr>
                <w:sz w:val="16"/>
                <w:szCs w:val="16"/>
              </w:rPr>
            </w:pP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jc w:val="center"/>
              <w:rPr>
                <w:sz w:val="16"/>
                <w:szCs w:val="16"/>
              </w:rPr>
            </w:pPr>
          </w:p>
        </w:tc>
        <w:tc>
          <w:tcPr>
            <w:tcW w:w="812"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jc w:val="center"/>
              <w:rPr>
                <w:sz w:val="16"/>
                <w:szCs w:val="16"/>
              </w:rPr>
            </w:pPr>
          </w:p>
        </w:tc>
        <w:tc>
          <w:tcPr>
            <w:tcW w:w="236"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jc w:val="center"/>
              <w:rPr>
                <w:sz w:val="16"/>
                <w:szCs w:val="16"/>
              </w:rPr>
            </w:pPr>
          </w:p>
        </w:tc>
        <w:tc>
          <w:tcPr>
            <w:tcW w:w="526" w:type="dxa"/>
            <w:tcBorders>
              <w:top w:val="none" w:sz="4" w:space="0" w:color="000000"/>
              <w:left w:val="none" w:sz="4" w:space="0" w:color="000000"/>
              <w:bottom w:val="single" w:sz="4" w:space="0" w:color="auto"/>
              <w:right w:val="none" w:sz="4" w:space="0" w:color="000000"/>
            </w:tcBorders>
            <w:vAlign w:val="center"/>
          </w:tcPr>
          <w:p w:rsidR="00D67A07" w:rsidRDefault="00D67A07">
            <w:pPr>
              <w:jc w:val="center"/>
              <w:rPr>
                <w:sz w:val="16"/>
                <w:szCs w:val="16"/>
              </w:rPr>
            </w:pPr>
          </w:p>
        </w:tc>
        <w:tc>
          <w:tcPr>
            <w:tcW w:w="246" w:type="dxa"/>
            <w:tcBorders>
              <w:top w:val="none" w:sz="4" w:space="0" w:color="000000"/>
              <w:left w:val="none" w:sz="4" w:space="0" w:color="000000"/>
              <w:bottom w:val="single" w:sz="4" w:space="0" w:color="auto"/>
              <w:right w:val="none" w:sz="4" w:space="0" w:color="000000"/>
            </w:tcBorders>
            <w:vAlign w:val="center"/>
          </w:tcPr>
          <w:p w:rsidR="00D67A07" w:rsidRDefault="00D67A07">
            <w:pPr>
              <w:jc w:val="center"/>
              <w:rPr>
                <w:sz w:val="16"/>
                <w:szCs w:val="16"/>
              </w:rPr>
            </w:pPr>
          </w:p>
        </w:tc>
        <w:tc>
          <w:tcPr>
            <w:tcW w:w="851"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jc w:val="center"/>
              <w:rPr>
                <w:sz w:val="16"/>
                <w:szCs w:val="16"/>
              </w:rPr>
            </w:pPr>
          </w:p>
        </w:tc>
        <w:tc>
          <w:tcPr>
            <w:tcW w:w="758" w:type="dxa"/>
            <w:gridSpan w:val="4"/>
            <w:tcBorders>
              <w:top w:val="none" w:sz="4" w:space="0" w:color="000000"/>
              <w:left w:val="none" w:sz="4" w:space="0" w:color="000000"/>
              <w:bottom w:val="single" w:sz="4" w:space="0" w:color="auto"/>
              <w:right w:val="none" w:sz="4" w:space="0" w:color="000000"/>
            </w:tcBorders>
            <w:vAlign w:val="center"/>
          </w:tcPr>
          <w:p w:rsidR="00D67A07" w:rsidRDefault="00D67A07">
            <w:pPr>
              <w:jc w:val="center"/>
              <w:rPr>
                <w:sz w:val="16"/>
                <w:szCs w:val="16"/>
              </w:rPr>
            </w:pPr>
          </w:p>
        </w:tc>
        <w:tc>
          <w:tcPr>
            <w:tcW w:w="1022" w:type="dxa"/>
            <w:gridSpan w:val="4"/>
            <w:tcBorders>
              <w:top w:val="none" w:sz="4" w:space="0" w:color="000000"/>
              <w:left w:val="none" w:sz="4" w:space="0" w:color="000000"/>
              <w:bottom w:val="single" w:sz="4" w:space="0" w:color="auto"/>
              <w:right w:val="none" w:sz="4" w:space="0" w:color="000000"/>
            </w:tcBorders>
          </w:tcPr>
          <w:p w:rsidR="00D67A07" w:rsidRDefault="00D67A07">
            <w:pPr>
              <w:jc w:val="center"/>
              <w:rPr>
                <w:sz w:val="12"/>
                <w:szCs w:val="12"/>
              </w:rPr>
            </w:pPr>
          </w:p>
        </w:tc>
        <w:tc>
          <w:tcPr>
            <w:tcW w:w="1276" w:type="dxa"/>
            <w:gridSpan w:val="2"/>
            <w:tcBorders>
              <w:top w:val="none" w:sz="4" w:space="0" w:color="000000"/>
              <w:left w:val="none" w:sz="4" w:space="0" w:color="000000"/>
              <w:bottom w:val="single" w:sz="4" w:space="0" w:color="auto"/>
              <w:right w:val="none" w:sz="4" w:space="0" w:color="000000"/>
            </w:tcBorders>
          </w:tcPr>
          <w:p w:rsidR="00D67A07" w:rsidRDefault="00CD3DF4">
            <w:pPr>
              <w:jc w:val="center"/>
              <w:rPr>
                <w:sz w:val="12"/>
                <w:szCs w:val="12"/>
              </w:rPr>
            </w:pPr>
            <w:r>
              <w:rPr>
                <w:sz w:val="12"/>
                <w:szCs w:val="12"/>
              </w:rPr>
              <w:t>подпись</w:t>
            </w:r>
          </w:p>
        </w:tc>
      </w:tr>
    </w:tbl>
    <w:p w:rsidR="00D67A07" w:rsidRDefault="00D67A07">
      <w:pPr>
        <w:rPr>
          <w:b/>
          <w:bCs/>
          <w:sz w:val="40"/>
          <w:szCs w:val="40"/>
        </w:rPr>
      </w:pPr>
    </w:p>
    <w:p w:rsidR="00D67A07" w:rsidRDefault="00D67A07"/>
    <w:p w:rsidR="00D67A07" w:rsidRDefault="00CD3DF4">
      <w:pPr>
        <w:pStyle w:val="14"/>
        <w:ind w:left="567" w:hanging="567"/>
        <w:jc w:val="both"/>
        <w:rPr>
          <w:caps/>
        </w:rPr>
      </w:pPr>
      <w:r>
        <w:br w:type="page" w:clear="all"/>
        <w:t xml:space="preserve">8.1.  Правила заполнения поручения по форме </w:t>
      </w:r>
      <w:r>
        <w:rPr>
          <w:lang w:val="en-US"/>
        </w:rPr>
        <w:t>MF</w:t>
      </w:r>
      <w:r>
        <w:t>18</w:t>
      </w:r>
      <w:r>
        <w:rPr>
          <w:lang w:val="en-US"/>
        </w:rPr>
        <w:t>Q</w:t>
      </w: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834"/>
        <w:gridCol w:w="1529"/>
      </w:tblGrid>
      <w:tr w:rsidR="00D67A07">
        <w:trPr>
          <w:cantSplit/>
          <w:trHeight w:val="644"/>
          <w:tblHeader/>
        </w:trPr>
        <w:tc>
          <w:tcPr>
            <w:tcW w:w="2269" w:type="dxa"/>
            <w:vAlign w:val="center"/>
          </w:tcPr>
          <w:p w:rsidR="00D67A07" w:rsidRDefault="00CD3DF4">
            <w:pPr>
              <w:jc w:val="center"/>
              <w:rPr>
                <w:b/>
                <w:sz w:val="22"/>
                <w:szCs w:val="22"/>
              </w:rPr>
            </w:pPr>
            <w:r>
              <w:rPr>
                <w:b/>
                <w:sz w:val="22"/>
                <w:szCs w:val="22"/>
              </w:rPr>
              <w:t>Наименование полей</w:t>
            </w:r>
          </w:p>
        </w:tc>
        <w:tc>
          <w:tcPr>
            <w:tcW w:w="6834" w:type="dxa"/>
            <w:vAlign w:val="center"/>
          </w:tcPr>
          <w:p w:rsidR="00D67A07" w:rsidRDefault="00CD3DF4">
            <w:pPr>
              <w:jc w:val="center"/>
              <w:rPr>
                <w:b/>
                <w:sz w:val="22"/>
                <w:szCs w:val="22"/>
              </w:rPr>
            </w:pPr>
            <w:r>
              <w:rPr>
                <w:b/>
                <w:sz w:val="22"/>
                <w:szCs w:val="22"/>
              </w:rPr>
              <w:t>Пояснения</w:t>
            </w:r>
          </w:p>
        </w:tc>
        <w:tc>
          <w:tcPr>
            <w:tcW w:w="1529" w:type="dxa"/>
          </w:tcPr>
          <w:p w:rsidR="00D67A07" w:rsidRDefault="00CD3DF4">
            <w:pPr>
              <w:jc w:val="center"/>
              <w:rPr>
                <w:b/>
                <w:sz w:val="22"/>
                <w:szCs w:val="22"/>
              </w:rPr>
            </w:pPr>
            <w:r>
              <w:rPr>
                <w:b/>
                <w:sz w:val="22"/>
                <w:szCs w:val="22"/>
              </w:rPr>
              <w:t>Обязательность</w:t>
            </w:r>
          </w:p>
        </w:tc>
      </w:tr>
      <w:tr w:rsidR="00D67A07">
        <w:trPr>
          <w:trHeight w:val="644"/>
        </w:trPr>
        <w:tc>
          <w:tcPr>
            <w:tcW w:w="2269" w:type="dxa"/>
            <w:vAlign w:val="center"/>
          </w:tcPr>
          <w:p w:rsidR="00D67A07" w:rsidRDefault="00CD3DF4">
            <w:pPr>
              <w:rPr>
                <w:i/>
                <w:sz w:val="22"/>
                <w:szCs w:val="22"/>
              </w:rPr>
            </w:pPr>
            <w:r>
              <w:rPr>
                <w:i/>
                <w:sz w:val="22"/>
                <w:szCs w:val="22"/>
              </w:rPr>
              <w:t>Операция</w:t>
            </w:r>
          </w:p>
        </w:tc>
        <w:tc>
          <w:tcPr>
            <w:tcW w:w="6834" w:type="dxa"/>
            <w:vAlign w:val="center"/>
          </w:tcPr>
          <w:p w:rsidR="00D67A07" w:rsidRDefault="00CD3DF4">
            <w:pPr>
              <w:jc w:val="both"/>
              <w:rPr>
                <w:sz w:val="22"/>
                <w:szCs w:val="22"/>
              </w:rPr>
            </w:pPr>
            <w:r>
              <w:rPr>
                <w:sz w:val="22"/>
                <w:szCs w:val="22"/>
              </w:rPr>
              <w:t>Указывается код и наименование операции:</w:t>
            </w:r>
          </w:p>
          <w:p w:rsidR="00D67A07" w:rsidRDefault="00CD3DF4">
            <w:pPr>
              <w:rPr>
                <w:b/>
                <w:sz w:val="22"/>
                <w:szCs w:val="22"/>
              </w:rPr>
            </w:pPr>
            <w:r>
              <w:rPr>
                <w:sz w:val="22"/>
                <w:szCs w:val="22"/>
              </w:rPr>
              <w:t>18/</w:t>
            </w:r>
            <w:r>
              <w:rPr>
                <w:sz w:val="22"/>
                <w:szCs w:val="22"/>
                <w:lang w:val="en-US"/>
              </w:rPr>
              <w:t>Q</w:t>
            </w:r>
            <w:r>
              <w:rPr>
                <w:sz w:val="22"/>
                <w:szCs w:val="22"/>
              </w:rPr>
              <w:t xml:space="preserve"> – «Изменение Лимитов концентрации ценных бумаг»</w:t>
            </w:r>
          </w:p>
        </w:tc>
        <w:tc>
          <w:tcPr>
            <w:tcW w:w="1529" w:type="dxa"/>
          </w:tcPr>
          <w:p w:rsidR="00D67A07" w:rsidRDefault="00CD3DF4">
            <w:pPr>
              <w:jc w:val="center"/>
              <w:rPr>
                <w:b/>
                <w:sz w:val="22"/>
                <w:szCs w:val="22"/>
              </w:rPr>
            </w:pPr>
            <w:r>
              <w:rPr>
                <w:b/>
                <w:sz w:val="22"/>
                <w:szCs w:val="22"/>
              </w:rPr>
              <w:t>О</w:t>
            </w:r>
          </w:p>
        </w:tc>
      </w:tr>
      <w:tr w:rsidR="00D67A07">
        <w:trPr>
          <w:cantSplit/>
          <w:trHeight w:val="644"/>
          <w:tblHeader/>
        </w:trPr>
        <w:tc>
          <w:tcPr>
            <w:tcW w:w="2269" w:type="dxa"/>
            <w:vAlign w:val="center"/>
          </w:tcPr>
          <w:p w:rsidR="00D67A07" w:rsidRDefault="00CD3DF4">
            <w:pPr>
              <w:rPr>
                <w:i/>
                <w:sz w:val="22"/>
                <w:szCs w:val="22"/>
              </w:rPr>
            </w:pPr>
            <w:r>
              <w:rPr>
                <w:i/>
                <w:sz w:val="22"/>
                <w:szCs w:val="22"/>
              </w:rPr>
              <w:t>Код лимитной карты*</w:t>
            </w:r>
          </w:p>
        </w:tc>
        <w:tc>
          <w:tcPr>
            <w:tcW w:w="6834" w:type="dxa"/>
            <w:vAlign w:val="center"/>
          </w:tcPr>
          <w:p w:rsidR="00D67A07" w:rsidRDefault="00CD3DF4">
            <w:pPr>
              <w:jc w:val="both"/>
              <w:rPr>
                <w:i/>
                <w:sz w:val="22"/>
                <w:szCs w:val="22"/>
              </w:rPr>
            </w:pPr>
            <w:r>
              <w:rPr>
                <w:sz w:val="22"/>
                <w:szCs w:val="22"/>
              </w:rPr>
              <w:t>Не заполняется при создании новой Лимитной карты. При изменении существующей Лимитной карты указывается ее код (</w:t>
            </w:r>
            <w:r>
              <w:rPr>
                <w:i/>
                <w:sz w:val="22"/>
                <w:szCs w:val="22"/>
              </w:rPr>
              <w:t>12 символов)</w:t>
            </w:r>
          </w:p>
        </w:tc>
        <w:tc>
          <w:tcPr>
            <w:tcW w:w="1529" w:type="dxa"/>
          </w:tcPr>
          <w:p w:rsidR="00D67A07" w:rsidRDefault="00CD3DF4">
            <w:pPr>
              <w:jc w:val="center"/>
              <w:rPr>
                <w:b/>
                <w:sz w:val="22"/>
                <w:szCs w:val="22"/>
              </w:rPr>
            </w:pPr>
            <w:r>
              <w:rPr>
                <w:b/>
                <w:sz w:val="22"/>
                <w:szCs w:val="22"/>
              </w:rPr>
              <w:t>У</w:t>
            </w:r>
          </w:p>
        </w:tc>
      </w:tr>
      <w:tr w:rsidR="00D67A07">
        <w:trPr>
          <w:trHeight w:val="644"/>
        </w:trPr>
        <w:tc>
          <w:tcPr>
            <w:tcW w:w="2269" w:type="dxa"/>
            <w:vAlign w:val="center"/>
          </w:tcPr>
          <w:p w:rsidR="00D67A07" w:rsidRDefault="00CD3DF4">
            <w:pPr>
              <w:rPr>
                <w:i/>
                <w:sz w:val="22"/>
                <w:szCs w:val="22"/>
              </w:rPr>
            </w:pPr>
            <w:r>
              <w:rPr>
                <w:i/>
                <w:sz w:val="22"/>
                <w:szCs w:val="22"/>
              </w:rPr>
              <w:t>Название лимитной карты</w:t>
            </w:r>
          </w:p>
        </w:tc>
        <w:tc>
          <w:tcPr>
            <w:tcW w:w="6834" w:type="dxa"/>
            <w:vAlign w:val="center"/>
          </w:tcPr>
          <w:p w:rsidR="00D67A07" w:rsidRDefault="00CD3DF4">
            <w:pPr>
              <w:jc w:val="both"/>
              <w:rPr>
                <w:sz w:val="22"/>
                <w:szCs w:val="22"/>
              </w:rPr>
            </w:pPr>
            <w:r>
              <w:rPr>
                <w:sz w:val="22"/>
                <w:szCs w:val="22"/>
              </w:rPr>
              <w:t xml:space="preserve">Указывается наименование Лимитной карты </w:t>
            </w:r>
            <w:r>
              <w:rPr>
                <w:i/>
                <w:sz w:val="22"/>
                <w:szCs w:val="22"/>
              </w:rPr>
              <w:t>(не более 64 символов)</w:t>
            </w:r>
          </w:p>
        </w:tc>
        <w:tc>
          <w:tcPr>
            <w:tcW w:w="1529" w:type="dxa"/>
          </w:tcPr>
          <w:p w:rsidR="00D67A07" w:rsidRDefault="00CD3DF4">
            <w:pPr>
              <w:jc w:val="center"/>
              <w:rPr>
                <w:b/>
                <w:sz w:val="22"/>
                <w:szCs w:val="22"/>
              </w:rPr>
            </w:pPr>
            <w:r>
              <w:rPr>
                <w:b/>
                <w:sz w:val="22"/>
                <w:szCs w:val="22"/>
              </w:rPr>
              <w:t>Н</w:t>
            </w:r>
          </w:p>
        </w:tc>
      </w:tr>
      <w:tr w:rsidR="00D67A07">
        <w:trPr>
          <w:trHeight w:val="644"/>
        </w:trPr>
        <w:tc>
          <w:tcPr>
            <w:tcW w:w="10632" w:type="dxa"/>
            <w:gridSpan w:val="3"/>
            <w:vAlign w:val="center"/>
          </w:tcPr>
          <w:p w:rsidR="00D67A07" w:rsidRDefault="00CD3DF4">
            <w:pPr>
              <w:rPr>
                <w:sz w:val="22"/>
                <w:szCs w:val="22"/>
              </w:rPr>
            </w:pPr>
            <w:r>
              <w:rPr>
                <w:sz w:val="22"/>
                <w:szCs w:val="22"/>
              </w:rPr>
              <w:t xml:space="preserve">* Если в поручении заполнено только поле </w:t>
            </w:r>
            <w:r>
              <w:rPr>
                <w:i/>
                <w:sz w:val="22"/>
                <w:szCs w:val="22"/>
              </w:rPr>
              <w:t xml:space="preserve">«Код лимитной карты», </w:t>
            </w:r>
            <w:r>
              <w:rPr>
                <w:sz w:val="22"/>
                <w:szCs w:val="22"/>
              </w:rPr>
              <w:t>а все остальные поля не заполнены, это означает, что данная Лимитная карта подлежит удалению.</w:t>
            </w:r>
          </w:p>
        </w:tc>
      </w:tr>
      <w:tr w:rsidR="00D67A07">
        <w:trPr>
          <w:trHeight w:val="644"/>
        </w:trPr>
        <w:tc>
          <w:tcPr>
            <w:tcW w:w="2269" w:type="dxa"/>
            <w:vAlign w:val="center"/>
          </w:tcPr>
          <w:p w:rsidR="00D67A07" w:rsidRDefault="00CD3DF4">
            <w:pPr>
              <w:rPr>
                <w:i/>
                <w:sz w:val="22"/>
                <w:szCs w:val="22"/>
              </w:rPr>
            </w:pPr>
            <w:r>
              <w:rPr>
                <w:i/>
                <w:sz w:val="22"/>
                <w:szCs w:val="22"/>
              </w:rPr>
              <w:t>Номер счет депо</w:t>
            </w:r>
          </w:p>
        </w:tc>
        <w:tc>
          <w:tcPr>
            <w:tcW w:w="6834" w:type="dxa"/>
            <w:vAlign w:val="center"/>
          </w:tcPr>
          <w:p w:rsidR="00D67A07" w:rsidRDefault="00CD3DF4">
            <w:pPr>
              <w:jc w:val="both"/>
              <w:rPr>
                <w:sz w:val="22"/>
                <w:szCs w:val="22"/>
              </w:rPr>
            </w:pPr>
            <w:r>
              <w:rPr>
                <w:sz w:val="22"/>
                <w:szCs w:val="22"/>
              </w:rPr>
              <w:t>Указывается номер торгового счета депо, в отношении которого устанавливается Лимит концентрации ценных бумаг. Не заполняется при указании идентификатора раздела.</w:t>
            </w:r>
          </w:p>
        </w:tc>
        <w:tc>
          <w:tcPr>
            <w:tcW w:w="1529" w:type="dxa"/>
          </w:tcPr>
          <w:p w:rsidR="00D67A07" w:rsidRDefault="00CD3DF4">
            <w:pPr>
              <w:jc w:val="center"/>
              <w:rPr>
                <w:b/>
                <w:sz w:val="22"/>
                <w:szCs w:val="22"/>
              </w:rPr>
            </w:pPr>
            <w:r>
              <w:rPr>
                <w:b/>
                <w:sz w:val="22"/>
                <w:szCs w:val="22"/>
              </w:rPr>
              <w:t>У</w:t>
            </w:r>
          </w:p>
        </w:tc>
      </w:tr>
      <w:tr w:rsidR="00D67A07">
        <w:trPr>
          <w:trHeight w:val="644"/>
        </w:trPr>
        <w:tc>
          <w:tcPr>
            <w:tcW w:w="2269" w:type="dxa"/>
            <w:vAlign w:val="center"/>
          </w:tcPr>
          <w:p w:rsidR="00D67A07" w:rsidRDefault="00CD3DF4">
            <w:pPr>
              <w:rPr>
                <w:i/>
                <w:sz w:val="22"/>
                <w:szCs w:val="22"/>
              </w:rPr>
            </w:pPr>
            <w:r>
              <w:rPr>
                <w:i/>
                <w:sz w:val="22"/>
                <w:szCs w:val="22"/>
              </w:rPr>
              <w:t>Номер раздела счета депо</w:t>
            </w:r>
          </w:p>
        </w:tc>
        <w:tc>
          <w:tcPr>
            <w:tcW w:w="6834" w:type="dxa"/>
            <w:vAlign w:val="center"/>
          </w:tcPr>
          <w:p w:rsidR="00D67A07" w:rsidRDefault="00CD3DF4">
            <w:pPr>
              <w:jc w:val="both"/>
              <w:rPr>
                <w:sz w:val="22"/>
                <w:szCs w:val="22"/>
              </w:rPr>
            </w:pPr>
            <w:r>
              <w:rPr>
                <w:sz w:val="22"/>
                <w:szCs w:val="22"/>
              </w:rPr>
              <w:t>Указываются разделы торгового счета депо, в отношении которых устанавливается Лимит концентрации ценных бумаг. Не заполняется при указании идентификатора раздела.</w:t>
            </w:r>
          </w:p>
        </w:tc>
        <w:tc>
          <w:tcPr>
            <w:tcW w:w="1529" w:type="dxa"/>
          </w:tcPr>
          <w:p w:rsidR="00D67A07" w:rsidRDefault="00CD3DF4">
            <w:pPr>
              <w:jc w:val="center"/>
              <w:rPr>
                <w:b/>
                <w:sz w:val="22"/>
                <w:szCs w:val="22"/>
              </w:rPr>
            </w:pPr>
            <w:r>
              <w:rPr>
                <w:b/>
                <w:sz w:val="22"/>
                <w:szCs w:val="22"/>
              </w:rPr>
              <w:t>У</w:t>
            </w:r>
          </w:p>
        </w:tc>
      </w:tr>
      <w:tr w:rsidR="00D67A07">
        <w:trPr>
          <w:trHeight w:val="644"/>
        </w:trPr>
        <w:tc>
          <w:tcPr>
            <w:tcW w:w="2269" w:type="dxa"/>
            <w:vAlign w:val="center"/>
          </w:tcPr>
          <w:p w:rsidR="00D67A07" w:rsidRDefault="00CD3DF4">
            <w:pPr>
              <w:rPr>
                <w:i/>
                <w:sz w:val="22"/>
                <w:szCs w:val="22"/>
              </w:rPr>
            </w:pPr>
            <w:r>
              <w:rPr>
                <w:i/>
                <w:sz w:val="22"/>
                <w:szCs w:val="22"/>
              </w:rPr>
              <w:t>Идентификатор раздела счета депо</w:t>
            </w:r>
          </w:p>
        </w:tc>
        <w:tc>
          <w:tcPr>
            <w:tcW w:w="6834" w:type="dxa"/>
            <w:vAlign w:val="center"/>
          </w:tcPr>
          <w:p w:rsidR="00D67A07" w:rsidRDefault="00CD3DF4">
            <w:pPr>
              <w:jc w:val="both"/>
              <w:rPr>
                <w:sz w:val="22"/>
                <w:szCs w:val="22"/>
              </w:rPr>
            </w:pPr>
            <w:r>
              <w:rPr>
                <w:sz w:val="22"/>
                <w:szCs w:val="22"/>
              </w:rPr>
              <w:t>Указывается идентификаторы разделов счета депо, в отношении которых устанавливается Лимит концентрации ценных бумаг. Не заполняется при указании номеров счета депо и разделов счета депо.</w:t>
            </w:r>
          </w:p>
        </w:tc>
        <w:tc>
          <w:tcPr>
            <w:tcW w:w="1529" w:type="dxa"/>
          </w:tcPr>
          <w:p w:rsidR="00D67A07" w:rsidRDefault="00CD3DF4">
            <w:pPr>
              <w:jc w:val="center"/>
              <w:rPr>
                <w:b/>
                <w:sz w:val="22"/>
                <w:szCs w:val="22"/>
              </w:rPr>
            </w:pPr>
            <w:r>
              <w:rPr>
                <w:b/>
                <w:sz w:val="22"/>
                <w:szCs w:val="22"/>
              </w:rPr>
              <w:t>У</w:t>
            </w:r>
          </w:p>
        </w:tc>
      </w:tr>
      <w:tr w:rsidR="00D67A07">
        <w:trPr>
          <w:trHeight w:val="996"/>
        </w:trPr>
        <w:tc>
          <w:tcPr>
            <w:tcW w:w="10632" w:type="dxa"/>
            <w:gridSpan w:val="3"/>
            <w:vAlign w:val="center"/>
          </w:tcPr>
          <w:p w:rsidR="00D67A07" w:rsidRDefault="00CD3DF4">
            <w:pPr>
              <w:ind w:left="360"/>
              <w:rPr>
                <w:sz w:val="22"/>
                <w:szCs w:val="22"/>
              </w:rPr>
            </w:pPr>
            <w:r>
              <w:rPr>
                <w:sz w:val="22"/>
                <w:szCs w:val="22"/>
              </w:rPr>
              <w:t>Обязательно должна быть заполнена хотя бы одна из следующих комбинаций полей:</w:t>
            </w:r>
          </w:p>
          <w:p w:rsidR="00D67A07" w:rsidRDefault="00CD3DF4">
            <w:pPr>
              <w:numPr>
                <w:ilvl w:val="0"/>
                <w:numId w:val="24"/>
              </w:numPr>
              <w:rPr>
                <w:sz w:val="22"/>
                <w:szCs w:val="22"/>
              </w:rPr>
            </w:pPr>
            <w:r>
              <w:rPr>
                <w:sz w:val="22"/>
                <w:szCs w:val="22"/>
              </w:rPr>
              <w:t>Номер счета депо и раздел счета депо</w:t>
            </w:r>
          </w:p>
          <w:p w:rsidR="00D67A07" w:rsidRDefault="00CD3DF4">
            <w:pPr>
              <w:numPr>
                <w:ilvl w:val="0"/>
                <w:numId w:val="24"/>
              </w:numPr>
              <w:rPr>
                <w:b/>
                <w:i/>
                <w:sz w:val="22"/>
                <w:szCs w:val="22"/>
              </w:rPr>
            </w:pPr>
            <w:r>
              <w:rPr>
                <w:sz w:val="22"/>
                <w:szCs w:val="22"/>
              </w:rPr>
              <w:t>Идентификатор раздела</w:t>
            </w:r>
          </w:p>
        </w:tc>
      </w:tr>
      <w:tr w:rsidR="00D67A07">
        <w:trPr>
          <w:trHeight w:val="415"/>
        </w:trPr>
        <w:tc>
          <w:tcPr>
            <w:tcW w:w="10632" w:type="dxa"/>
            <w:gridSpan w:val="3"/>
            <w:vAlign w:val="center"/>
          </w:tcPr>
          <w:p w:rsidR="00D67A07" w:rsidRDefault="00CD3DF4">
            <w:pPr>
              <w:jc w:val="center"/>
              <w:rPr>
                <w:b/>
                <w:i/>
                <w:sz w:val="22"/>
                <w:szCs w:val="22"/>
              </w:rPr>
            </w:pPr>
            <w:r>
              <w:rPr>
                <w:b/>
                <w:i/>
                <w:sz w:val="22"/>
                <w:szCs w:val="22"/>
              </w:rPr>
              <w:t>Требования к лимитам</w:t>
            </w:r>
          </w:p>
        </w:tc>
      </w:tr>
      <w:tr w:rsidR="00D67A07">
        <w:trPr>
          <w:trHeight w:val="644"/>
        </w:trPr>
        <w:tc>
          <w:tcPr>
            <w:tcW w:w="2269" w:type="dxa"/>
            <w:vAlign w:val="center"/>
          </w:tcPr>
          <w:p w:rsidR="00D67A07" w:rsidRDefault="00CD3DF4">
            <w:pPr>
              <w:rPr>
                <w:i/>
                <w:sz w:val="22"/>
                <w:szCs w:val="22"/>
              </w:rPr>
            </w:pPr>
            <w:r>
              <w:rPr>
                <w:i/>
                <w:sz w:val="22"/>
                <w:szCs w:val="22"/>
              </w:rPr>
              <w:t>Код ценной бумаги</w:t>
            </w:r>
          </w:p>
        </w:tc>
        <w:tc>
          <w:tcPr>
            <w:tcW w:w="6834" w:type="dxa"/>
            <w:vAlign w:val="center"/>
          </w:tcPr>
          <w:p w:rsidR="00D67A07" w:rsidRDefault="00CD3DF4">
            <w:pPr>
              <w:jc w:val="both"/>
              <w:rPr>
                <w:sz w:val="22"/>
                <w:szCs w:val="22"/>
              </w:rPr>
            </w:pPr>
            <w:r>
              <w:rPr>
                <w:sz w:val="22"/>
                <w:szCs w:val="22"/>
              </w:rPr>
              <w:t xml:space="preserve">Указывается депозитарный код ценной бумаги </w:t>
            </w:r>
            <w:r>
              <w:rPr>
                <w:i/>
                <w:sz w:val="22"/>
                <w:szCs w:val="22"/>
              </w:rPr>
              <w:t xml:space="preserve">(12 символов) </w:t>
            </w:r>
            <w:r>
              <w:rPr>
                <w:sz w:val="22"/>
                <w:szCs w:val="22"/>
              </w:rPr>
              <w:t xml:space="preserve">и ее краткое наименование </w:t>
            </w:r>
            <w:r>
              <w:rPr>
                <w:i/>
                <w:sz w:val="22"/>
                <w:szCs w:val="22"/>
              </w:rPr>
              <w:t>(не более 120 символов).</w:t>
            </w:r>
            <w:r>
              <w:rPr>
                <w:sz w:val="22"/>
                <w:szCs w:val="22"/>
              </w:rPr>
              <w:t xml:space="preserve"> Не указывается при указании кода эмитента.</w:t>
            </w:r>
          </w:p>
        </w:tc>
        <w:tc>
          <w:tcPr>
            <w:tcW w:w="1529" w:type="dxa"/>
          </w:tcPr>
          <w:p w:rsidR="00D67A07" w:rsidRDefault="00CD3DF4">
            <w:pPr>
              <w:jc w:val="center"/>
              <w:rPr>
                <w:b/>
                <w:sz w:val="22"/>
                <w:szCs w:val="22"/>
              </w:rPr>
            </w:pPr>
            <w:r>
              <w:rPr>
                <w:b/>
                <w:sz w:val="22"/>
                <w:szCs w:val="22"/>
              </w:rPr>
              <w:t>У</w:t>
            </w:r>
          </w:p>
        </w:tc>
      </w:tr>
      <w:tr w:rsidR="00D67A07">
        <w:trPr>
          <w:trHeight w:val="644"/>
        </w:trPr>
        <w:tc>
          <w:tcPr>
            <w:tcW w:w="2269" w:type="dxa"/>
            <w:vAlign w:val="center"/>
          </w:tcPr>
          <w:p w:rsidR="00D67A07" w:rsidRDefault="00CD3DF4">
            <w:pPr>
              <w:rPr>
                <w:i/>
                <w:sz w:val="22"/>
                <w:szCs w:val="22"/>
              </w:rPr>
            </w:pPr>
            <w:r>
              <w:rPr>
                <w:i/>
                <w:sz w:val="22"/>
                <w:szCs w:val="22"/>
              </w:rPr>
              <w:t>Код эмитента</w:t>
            </w:r>
          </w:p>
        </w:tc>
        <w:tc>
          <w:tcPr>
            <w:tcW w:w="6834" w:type="dxa"/>
            <w:vAlign w:val="center"/>
          </w:tcPr>
          <w:p w:rsidR="00D67A07" w:rsidRDefault="00CD3DF4">
            <w:pPr>
              <w:jc w:val="both"/>
              <w:rPr>
                <w:sz w:val="22"/>
                <w:szCs w:val="22"/>
              </w:rPr>
            </w:pPr>
            <w:r>
              <w:rPr>
                <w:sz w:val="22"/>
                <w:szCs w:val="22"/>
              </w:rPr>
              <w:t xml:space="preserve">Указывается код эмитента </w:t>
            </w:r>
            <w:r>
              <w:rPr>
                <w:i/>
                <w:sz w:val="22"/>
                <w:szCs w:val="22"/>
              </w:rPr>
              <w:t xml:space="preserve">(12 символов) </w:t>
            </w:r>
            <w:r>
              <w:rPr>
                <w:sz w:val="22"/>
                <w:szCs w:val="22"/>
              </w:rPr>
              <w:t xml:space="preserve">и краткое наименование </w:t>
            </w:r>
            <w:r>
              <w:rPr>
                <w:i/>
                <w:sz w:val="22"/>
                <w:szCs w:val="22"/>
              </w:rPr>
              <w:t xml:space="preserve">(не более 120 символов) </w:t>
            </w:r>
            <w:r>
              <w:rPr>
                <w:sz w:val="22"/>
                <w:szCs w:val="22"/>
              </w:rPr>
              <w:t>эмитента. Не указывается при указании кода ценной бумаги.</w:t>
            </w:r>
          </w:p>
        </w:tc>
        <w:tc>
          <w:tcPr>
            <w:tcW w:w="1529" w:type="dxa"/>
          </w:tcPr>
          <w:p w:rsidR="00D67A07" w:rsidRDefault="00CD3DF4">
            <w:pPr>
              <w:jc w:val="center"/>
              <w:rPr>
                <w:b/>
                <w:sz w:val="22"/>
                <w:szCs w:val="22"/>
              </w:rPr>
            </w:pPr>
            <w:r>
              <w:rPr>
                <w:b/>
                <w:sz w:val="22"/>
                <w:szCs w:val="22"/>
              </w:rPr>
              <w:t>У</w:t>
            </w:r>
          </w:p>
        </w:tc>
      </w:tr>
      <w:tr w:rsidR="00D67A07">
        <w:trPr>
          <w:trHeight w:val="644"/>
        </w:trPr>
        <w:tc>
          <w:tcPr>
            <w:tcW w:w="2269" w:type="dxa"/>
            <w:vAlign w:val="center"/>
          </w:tcPr>
          <w:p w:rsidR="00D67A07" w:rsidRDefault="00CD3DF4">
            <w:pPr>
              <w:rPr>
                <w:i/>
                <w:sz w:val="22"/>
                <w:szCs w:val="22"/>
              </w:rPr>
            </w:pPr>
            <w:r>
              <w:rPr>
                <w:i/>
                <w:sz w:val="22"/>
                <w:szCs w:val="22"/>
              </w:rPr>
              <w:t>Вид ценной бумаги</w:t>
            </w:r>
          </w:p>
        </w:tc>
        <w:tc>
          <w:tcPr>
            <w:tcW w:w="6834" w:type="dxa"/>
            <w:vAlign w:val="center"/>
          </w:tcPr>
          <w:p w:rsidR="00D67A07" w:rsidRDefault="00CD3DF4">
            <w:pPr>
              <w:jc w:val="both"/>
              <w:rPr>
                <w:sz w:val="22"/>
                <w:szCs w:val="22"/>
              </w:rPr>
            </w:pPr>
            <w:r>
              <w:rPr>
                <w:sz w:val="22"/>
                <w:szCs w:val="22"/>
              </w:rPr>
              <w:t xml:space="preserve">Указывается вид ценной бумаги </w:t>
            </w:r>
            <w:r>
              <w:rPr>
                <w:i/>
                <w:sz w:val="22"/>
                <w:szCs w:val="22"/>
              </w:rPr>
              <w:t>(12 символов).</w:t>
            </w:r>
            <w:r>
              <w:rPr>
                <w:sz w:val="22"/>
                <w:szCs w:val="22"/>
              </w:rPr>
              <w:t xml:space="preserve"> Допустимы следующие виды ценных бумаг:</w:t>
            </w:r>
          </w:p>
          <w:p w:rsidR="00D67A07" w:rsidRDefault="00CD3DF4">
            <w:pPr>
              <w:jc w:val="both"/>
              <w:rPr>
                <w:sz w:val="22"/>
                <w:szCs w:val="22"/>
              </w:rPr>
            </w:pPr>
            <w:r>
              <w:rPr>
                <w:sz w:val="22"/>
                <w:szCs w:val="22"/>
                <w:lang w:val="en-US"/>
              </w:rPr>
              <w:t>BOND</w:t>
            </w:r>
            <w:r>
              <w:rPr>
                <w:sz w:val="22"/>
                <w:szCs w:val="22"/>
              </w:rPr>
              <w:t xml:space="preserve"> – облигации;</w:t>
            </w:r>
          </w:p>
          <w:p w:rsidR="00D67A07" w:rsidRDefault="00CD3DF4">
            <w:pPr>
              <w:jc w:val="both"/>
              <w:rPr>
                <w:sz w:val="22"/>
                <w:szCs w:val="22"/>
              </w:rPr>
            </w:pPr>
            <w:r>
              <w:rPr>
                <w:sz w:val="22"/>
                <w:szCs w:val="22"/>
                <w:lang w:val="en-US"/>
              </w:rPr>
              <w:t>SHAR</w:t>
            </w:r>
            <w:r>
              <w:rPr>
                <w:sz w:val="22"/>
                <w:szCs w:val="22"/>
              </w:rPr>
              <w:t xml:space="preserve"> – акции;</w:t>
            </w:r>
          </w:p>
          <w:p w:rsidR="00D67A07" w:rsidRDefault="00CD3DF4">
            <w:pPr>
              <w:jc w:val="both"/>
              <w:rPr>
                <w:sz w:val="22"/>
                <w:szCs w:val="22"/>
              </w:rPr>
            </w:pPr>
            <w:r>
              <w:rPr>
                <w:sz w:val="22"/>
                <w:szCs w:val="22"/>
                <w:lang w:val="en-US"/>
              </w:rPr>
              <w:t>RDRP</w:t>
            </w:r>
            <w:r>
              <w:rPr>
                <w:sz w:val="22"/>
                <w:szCs w:val="22"/>
              </w:rPr>
              <w:t xml:space="preserve"> – депозитарные расписки;</w:t>
            </w:r>
          </w:p>
          <w:p w:rsidR="00D67A07" w:rsidRDefault="00CD3DF4">
            <w:pPr>
              <w:jc w:val="both"/>
              <w:rPr>
                <w:sz w:val="22"/>
                <w:szCs w:val="22"/>
              </w:rPr>
            </w:pPr>
            <w:r>
              <w:rPr>
                <w:sz w:val="22"/>
                <w:szCs w:val="22"/>
                <w:lang w:val="en-US"/>
              </w:rPr>
              <w:t>MFUN</w:t>
            </w:r>
            <w:r>
              <w:rPr>
                <w:sz w:val="22"/>
                <w:szCs w:val="22"/>
              </w:rPr>
              <w:t xml:space="preserve"> – паи.</w:t>
            </w:r>
          </w:p>
          <w:p w:rsidR="00D67A07" w:rsidRDefault="00CD3DF4">
            <w:pPr>
              <w:jc w:val="both"/>
              <w:rPr>
                <w:sz w:val="22"/>
                <w:szCs w:val="22"/>
              </w:rPr>
            </w:pPr>
            <w:r>
              <w:rPr>
                <w:sz w:val="22"/>
                <w:szCs w:val="22"/>
              </w:rPr>
              <w:t>Не указывается при указании кода ценной бумаги.</w:t>
            </w:r>
          </w:p>
          <w:p w:rsidR="00D67A07" w:rsidRDefault="00CD3DF4">
            <w:pPr>
              <w:jc w:val="both"/>
              <w:rPr>
                <w:sz w:val="22"/>
                <w:szCs w:val="22"/>
              </w:rPr>
            </w:pPr>
            <w:r>
              <w:rPr>
                <w:sz w:val="22"/>
                <w:szCs w:val="22"/>
              </w:rPr>
              <w:t>Является обязательным при указании кода эмитента.</w:t>
            </w:r>
          </w:p>
        </w:tc>
        <w:tc>
          <w:tcPr>
            <w:tcW w:w="1529" w:type="dxa"/>
          </w:tcPr>
          <w:p w:rsidR="00D67A07" w:rsidRDefault="00CD3DF4">
            <w:pPr>
              <w:jc w:val="center"/>
              <w:rPr>
                <w:b/>
                <w:sz w:val="22"/>
                <w:szCs w:val="22"/>
              </w:rPr>
            </w:pPr>
            <w:r>
              <w:rPr>
                <w:b/>
                <w:sz w:val="22"/>
                <w:szCs w:val="22"/>
              </w:rPr>
              <w:t>У</w:t>
            </w:r>
          </w:p>
        </w:tc>
      </w:tr>
      <w:tr w:rsidR="00D67A07">
        <w:trPr>
          <w:trHeight w:val="644"/>
        </w:trPr>
        <w:tc>
          <w:tcPr>
            <w:tcW w:w="2269" w:type="dxa"/>
            <w:vAlign w:val="center"/>
          </w:tcPr>
          <w:p w:rsidR="00D67A07" w:rsidRDefault="00CD3DF4">
            <w:pPr>
              <w:rPr>
                <w:i/>
                <w:sz w:val="22"/>
                <w:szCs w:val="22"/>
              </w:rPr>
            </w:pPr>
            <w:r>
              <w:rPr>
                <w:i/>
                <w:sz w:val="22"/>
                <w:szCs w:val="22"/>
              </w:rPr>
              <w:t>Лимит в штуках</w:t>
            </w:r>
          </w:p>
        </w:tc>
        <w:tc>
          <w:tcPr>
            <w:tcW w:w="6834" w:type="dxa"/>
            <w:vAlign w:val="center"/>
          </w:tcPr>
          <w:p w:rsidR="00D67A07" w:rsidRDefault="00CD3DF4">
            <w:pPr>
              <w:jc w:val="both"/>
              <w:rPr>
                <w:sz w:val="22"/>
                <w:szCs w:val="22"/>
              </w:rPr>
            </w:pPr>
            <w:r>
              <w:rPr>
                <w:sz w:val="22"/>
                <w:szCs w:val="22"/>
              </w:rPr>
              <w:t xml:space="preserve">Указывается максимально возможное для перевода на указанный раздел счета депо (либо совокупность разделов счетов депо) количество Ценных бумаг, переданных Кредитору. </w:t>
            </w:r>
          </w:p>
          <w:p w:rsidR="00D67A07" w:rsidRDefault="00CD3DF4">
            <w:pPr>
              <w:jc w:val="both"/>
              <w:rPr>
                <w:sz w:val="22"/>
                <w:szCs w:val="22"/>
              </w:rPr>
            </w:pPr>
            <w:r>
              <w:rPr>
                <w:sz w:val="22"/>
                <w:szCs w:val="22"/>
              </w:rPr>
              <w:t>Не допустимо при указании кода эмитента.</w:t>
            </w:r>
          </w:p>
          <w:p w:rsidR="00D67A07" w:rsidRDefault="00CD3DF4">
            <w:pPr>
              <w:jc w:val="both"/>
              <w:rPr>
                <w:sz w:val="22"/>
                <w:szCs w:val="22"/>
              </w:rPr>
            </w:pPr>
            <w:r>
              <w:rPr>
                <w:sz w:val="22"/>
                <w:szCs w:val="22"/>
              </w:rPr>
              <w:t>Является обязательным, если поле «</w:t>
            </w:r>
            <w:r>
              <w:rPr>
                <w:i/>
                <w:sz w:val="22"/>
                <w:szCs w:val="22"/>
              </w:rPr>
              <w:t>Лимит в деньгах</w:t>
            </w:r>
            <w:r>
              <w:rPr>
                <w:sz w:val="22"/>
                <w:szCs w:val="22"/>
              </w:rPr>
              <w:t>» не заполнено.</w:t>
            </w:r>
          </w:p>
        </w:tc>
        <w:tc>
          <w:tcPr>
            <w:tcW w:w="1529" w:type="dxa"/>
          </w:tcPr>
          <w:p w:rsidR="00D67A07" w:rsidRDefault="00CD3DF4">
            <w:pPr>
              <w:jc w:val="center"/>
              <w:rPr>
                <w:b/>
                <w:sz w:val="22"/>
                <w:szCs w:val="22"/>
              </w:rPr>
            </w:pPr>
            <w:r>
              <w:rPr>
                <w:b/>
                <w:sz w:val="22"/>
                <w:szCs w:val="22"/>
              </w:rPr>
              <w:t>У</w:t>
            </w:r>
          </w:p>
        </w:tc>
      </w:tr>
      <w:tr w:rsidR="00D67A07">
        <w:trPr>
          <w:trHeight w:val="644"/>
        </w:trPr>
        <w:tc>
          <w:tcPr>
            <w:tcW w:w="2269" w:type="dxa"/>
            <w:vAlign w:val="center"/>
          </w:tcPr>
          <w:p w:rsidR="00D67A07" w:rsidRDefault="00CD3DF4">
            <w:pPr>
              <w:rPr>
                <w:i/>
                <w:sz w:val="22"/>
                <w:szCs w:val="22"/>
              </w:rPr>
            </w:pPr>
            <w:r>
              <w:rPr>
                <w:i/>
                <w:sz w:val="22"/>
                <w:szCs w:val="22"/>
              </w:rPr>
              <w:t>Лимит в деньгах</w:t>
            </w:r>
          </w:p>
        </w:tc>
        <w:tc>
          <w:tcPr>
            <w:tcW w:w="6834" w:type="dxa"/>
            <w:vAlign w:val="center"/>
          </w:tcPr>
          <w:p w:rsidR="00D67A07" w:rsidRDefault="00CD3DF4">
            <w:pPr>
              <w:jc w:val="both"/>
              <w:rPr>
                <w:sz w:val="22"/>
                <w:szCs w:val="22"/>
              </w:rPr>
            </w:pPr>
            <w:r>
              <w:rPr>
                <w:sz w:val="22"/>
                <w:szCs w:val="22"/>
              </w:rPr>
              <w:t>Указывается максимально возможная суммарная стоимость Ценных бумаг, переданных Кредитору, переводимых на указанный раздел счета депо (либо совокупность разделов счетов депо).</w:t>
            </w:r>
          </w:p>
          <w:p w:rsidR="00D67A07" w:rsidRDefault="00CD3DF4">
            <w:pPr>
              <w:jc w:val="both"/>
              <w:rPr>
                <w:sz w:val="22"/>
                <w:szCs w:val="22"/>
              </w:rPr>
            </w:pPr>
            <w:r>
              <w:rPr>
                <w:sz w:val="22"/>
                <w:szCs w:val="22"/>
              </w:rPr>
              <w:t>Является обязательным при указании кода эмитента.</w:t>
            </w:r>
          </w:p>
        </w:tc>
        <w:tc>
          <w:tcPr>
            <w:tcW w:w="1529" w:type="dxa"/>
          </w:tcPr>
          <w:p w:rsidR="00D67A07" w:rsidRDefault="00CD3DF4">
            <w:pPr>
              <w:jc w:val="center"/>
              <w:rPr>
                <w:b/>
                <w:sz w:val="22"/>
                <w:szCs w:val="22"/>
              </w:rPr>
            </w:pPr>
            <w:r>
              <w:rPr>
                <w:b/>
                <w:sz w:val="22"/>
                <w:szCs w:val="22"/>
              </w:rPr>
              <w:t>У</w:t>
            </w:r>
          </w:p>
        </w:tc>
      </w:tr>
      <w:tr w:rsidR="00D67A07">
        <w:trPr>
          <w:trHeight w:val="644"/>
        </w:trPr>
        <w:tc>
          <w:tcPr>
            <w:tcW w:w="2269" w:type="dxa"/>
            <w:vAlign w:val="center"/>
          </w:tcPr>
          <w:p w:rsidR="00D67A07" w:rsidRDefault="00CD3DF4">
            <w:pPr>
              <w:rPr>
                <w:i/>
                <w:sz w:val="22"/>
                <w:szCs w:val="22"/>
              </w:rPr>
            </w:pPr>
            <w:r>
              <w:rPr>
                <w:i/>
                <w:sz w:val="22"/>
                <w:szCs w:val="22"/>
              </w:rPr>
              <w:t>Валюта лимита</w:t>
            </w:r>
          </w:p>
        </w:tc>
        <w:tc>
          <w:tcPr>
            <w:tcW w:w="6834" w:type="dxa"/>
            <w:vAlign w:val="center"/>
          </w:tcPr>
          <w:p w:rsidR="00D67A07" w:rsidRDefault="00CD3DF4">
            <w:pPr>
              <w:jc w:val="both"/>
              <w:rPr>
                <w:sz w:val="22"/>
                <w:szCs w:val="22"/>
              </w:rPr>
            </w:pPr>
            <w:r>
              <w:rPr>
                <w:sz w:val="22"/>
                <w:szCs w:val="22"/>
              </w:rPr>
              <w:t>Указываются российские рубли. Обязательно при указании Лимита в денежном выражении.</w:t>
            </w:r>
          </w:p>
        </w:tc>
        <w:tc>
          <w:tcPr>
            <w:tcW w:w="1529" w:type="dxa"/>
          </w:tcPr>
          <w:p w:rsidR="00D67A07" w:rsidRDefault="00CD3DF4">
            <w:pPr>
              <w:jc w:val="center"/>
              <w:rPr>
                <w:b/>
                <w:sz w:val="22"/>
                <w:szCs w:val="22"/>
              </w:rPr>
            </w:pPr>
            <w:r>
              <w:rPr>
                <w:b/>
                <w:sz w:val="22"/>
                <w:szCs w:val="22"/>
              </w:rPr>
              <w:t>У</w:t>
            </w:r>
          </w:p>
        </w:tc>
      </w:tr>
    </w:tbl>
    <w:p w:rsidR="00D67A07" w:rsidRDefault="00D67A07">
      <w:pPr>
        <w:spacing w:after="200"/>
        <w:jc w:val="both"/>
        <w:rPr>
          <w:sz w:val="22"/>
          <w:szCs w:val="22"/>
          <w:lang w:val="en-US"/>
        </w:rPr>
      </w:pPr>
    </w:p>
    <w:p w:rsidR="00D67A07" w:rsidRDefault="00CD3DF4">
      <w:pPr>
        <w:rPr>
          <w:sz w:val="22"/>
          <w:szCs w:val="22"/>
          <w:lang w:val="en-US"/>
        </w:rPr>
      </w:pPr>
      <w:r>
        <w:rPr>
          <w:sz w:val="22"/>
          <w:szCs w:val="22"/>
          <w:lang w:val="en-US"/>
        </w:rPr>
        <w:br w:type="page" w:clear="all"/>
      </w:r>
    </w:p>
    <w:p w:rsidR="00D67A07" w:rsidRDefault="00D67A07">
      <w:pPr>
        <w:spacing w:after="200"/>
        <w:jc w:val="both"/>
        <w:rPr>
          <w:sz w:val="22"/>
          <w:szCs w:val="22"/>
          <w:lang w:val="en-US"/>
        </w:rPr>
      </w:pPr>
    </w:p>
    <w:p w:rsidR="00D67A07" w:rsidRDefault="00D67A07">
      <w:pPr>
        <w:rPr>
          <w:sz w:val="20"/>
          <w:szCs w:val="20"/>
          <w:lang w:val="en-US"/>
        </w:rPr>
      </w:pPr>
    </w:p>
    <w:p w:rsidR="00D67A07" w:rsidRDefault="00CD3DF4">
      <w:pPr>
        <w:pStyle w:val="3"/>
        <w:numPr>
          <w:ilvl w:val="3"/>
          <w:numId w:val="26"/>
        </w:numPr>
        <w:ind w:left="284" w:hanging="284"/>
        <w:rPr>
          <w:rStyle w:val="30"/>
          <w:rFonts w:ascii="Times New Roman" w:hAnsi="Times New Roman"/>
          <w:color w:val="auto"/>
        </w:rPr>
      </w:pPr>
      <w:bookmarkStart w:id="287" w:name="_Поручение_на_передачу_1"/>
      <w:bookmarkStart w:id="288" w:name="_Toc21014778"/>
      <w:bookmarkStart w:id="289" w:name="_Toc163829127"/>
      <w:bookmarkEnd w:id="287"/>
      <w:r>
        <w:rPr>
          <w:rStyle w:val="30"/>
          <w:rFonts w:ascii="Times New Roman" w:hAnsi="Times New Roman"/>
          <w:color w:val="auto"/>
        </w:rPr>
        <w:t>Поручение на передачу цен по ценным бумагам</w:t>
      </w:r>
      <w:bookmarkEnd w:id="288"/>
      <w:bookmarkEnd w:id="289"/>
    </w:p>
    <w:p w:rsidR="00D67A07" w:rsidRDefault="00D67A07"/>
    <w:p w:rsidR="00D67A07" w:rsidRDefault="00D67A07"/>
    <w:p w:rsidR="00D67A07" w:rsidRDefault="00CD3DF4">
      <w:pPr>
        <w:jc w:val="right"/>
        <w:rPr>
          <w:rStyle w:val="8pt02"/>
          <w:b/>
          <w:color w:val="auto"/>
          <w:sz w:val="20"/>
          <w:szCs w:val="20"/>
          <w:lang w:val="ru-RU"/>
        </w:rPr>
      </w:pPr>
      <w:r>
        <w:rPr>
          <w:rStyle w:val="8pt02"/>
          <w:b/>
          <w:color w:val="auto"/>
          <w:sz w:val="20"/>
          <w:szCs w:val="20"/>
          <w:lang w:val="ru-RU"/>
        </w:rPr>
        <w:t xml:space="preserve">Форма </w:t>
      </w:r>
      <w:r>
        <w:rPr>
          <w:rStyle w:val="8pt02"/>
          <w:b/>
          <w:color w:val="auto"/>
          <w:sz w:val="20"/>
          <w:szCs w:val="20"/>
        </w:rPr>
        <w:t>MF</w:t>
      </w:r>
      <w:r>
        <w:rPr>
          <w:rStyle w:val="8pt02"/>
          <w:b/>
          <w:color w:val="auto"/>
          <w:sz w:val="20"/>
          <w:szCs w:val="20"/>
          <w:lang w:val="ru-RU"/>
        </w:rPr>
        <w:t>18</w:t>
      </w:r>
      <w:r>
        <w:rPr>
          <w:rStyle w:val="8pt02"/>
          <w:b/>
          <w:color w:val="auto"/>
          <w:sz w:val="20"/>
          <w:szCs w:val="20"/>
        </w:rPr>
        <w:t>VAL</w:t>
      </w:r>
    </w:p>
    <w:p w:rsidR="00D67A07" w:rsidRDefault="00D67A07">
      <w:pPr>
        <w:rPr>
          <w:rFonts w:eastAsia="Calibri"/>
        </w:rPr>
      </w:pPr>
    </w:p>
    <w:p w:rsidR="00D67A07" w:rsidRDefault="00D67A07">
      <w:pPr>
        <w:jc w:val="center"/>
        <w:rPr>
          <w:rFonts w:eastAsia="Calibri"/>
        </w:rPr>
      </w:pPr>
    </w:p>
    <w:p w:rsidR="00D67A07" w:rsidRDefault="00CD3DF4">
      <w:pPr>
        <w:jc w:val="center"/>
        <w:rPr>
          <w:b/>
        </w:rPr>
      </w:pPr>
      <w:r>
        <w:rPr>
          <w:b/>
        </w:rPr>
        <w:t>ПОРУЧЕНИЕ № ___</w:t>
      </w:r>
    </w:p>
    <w:p w:rsidR="00D67A07" w:rsidRDefault="00CD3DF4">
      <w:pPr>
        <w:ind w:right="-2"/>
        <w:jc w:val="center"/>
      </w:pPr>
      <w:r>
        <w:t>от «___» ____________ 20__ г.</w:t>
      </w:r>
    </w:p>
    <w:p w:rsidR="00D67A07" w:rsidRDefault="00D67A07">
      <w:pPr>
        <w:ind w:right="850"/>
        <w:jc w:val="center"/>
      </w:pPr>
    </w:p>
    <w:tbl>
      <w:tblPr>
        <w:tblW w:w="10079" w:type="dxa"/>
        <w:tblInd w:w="93" w:type="dxa"/>
        <w:tblLayout w:type="fixed"/>
        <w:tblCellMar>
          <w:left w:w="107" w:type="dxa"/>
          <w:right w:w="107" w:type="dxa"/>
        </w:tblCellMar>
        <w:tblLook w:val="04A0" w:firstRow="1" w:lastRow="0" w:firstColumn="1" w:lastColumn="0" w:noHBand="0" w:noVBand="1"/>
      </w:tblPr>
      <w:tblGrid>
        <w:gridCol w:w="1526"/>
        <w:gridCol w:w="742"/>
        <w:gridCol w:w="284"/>
        <w:gridCol w:w="284"/>
        <w:gridCol w:w="284"/>
        <w:gridCol w:w="284"/>
        <w:gridCol w:w="284"/>
        <w:gridCol w:w="284"/>
        <w:gridCol w:w="284"/>
        <w:gridCol w:w="284"/>
        <w:gridCol w:w="284"/>
        <w:gridCol w:w="284"/>
        <w:gridCol w:w="284"/>
        <w:gridCol w:w="284"/>
        <w:gridCol w:w="284"/>
        <w:gridCol w:w="284"/>
        <w:gridCol w:w="2729"/>
        <w:gridCol w:w="283"/>
        <w:gridCol w:w="13"/>
        <w:gridCol w:w="810"/>
      </w:tblGrid>
      <w:tr w:rsidR="00D67A07">
        <w:trPr>
          <w:cantSplit/>
        </w:trPr>
        <w:tc>
          <w:tcPr>
            <w:tcW w:w="1526" w:type="dxa"/>
            <w:shd w:val="pct5" w:color="auto" w:fill="auto"/>
          </w:tcPr>
          <w:p w:rsidR="00D67A07" w:rsidRDefault="00CD3DF4">
            <w:pPr>
              <w:jc w:val="center"/>
              <w:rPr>
                <w:b/>
                <w:i/>
                <w:sz w:val="22"/>
                <w:szCs w:val="22"/>
              </w:rPr>
            </w:pPr>
            <w:r>
              <w:rPr>
                <w:b/>
                <w:i/>
                <w:sz w:val="22"/>
                <w:szCs w:val="22"/>
              </w:rPr>
              <w:t>Операция</w:t>
            </w:r>
          </w:p>
        </w:tc>
        <w:tc>
          <w:tcPr>
            <w:tcW w:w="7447" w:type="dxa"/>
            <w:gridSpan w:val="16"/>
            <w:tcBorders>
              <w:top w:val="none" w:sz="4" w:space="0" w:color="000000"/>
              <w:left w:val="none" w:sz="4" w:space="0" w:color="000000"/>
              <w:bottom w:val="single" w:sz="4" w:space="0" w:color="auto"/>
              <w:right w:val="none" w:sz="4" w:space="0" w:color="000000"/>
            </w:tcBorders>
            <w:shd w:val="pct5" w:color="auto" w:fill="auto"/>
          </w:tcPr>
          <w:p w:rsidR="00D67A07" w:rsidRDefault="00D67A07">
            <w:pPr>
              <w:ind w:left="-108" w:right="-108"/>
              <w:jc w:val="center"/>
            </w:pPr>
          </w:p>
        </w:tc>
        <w:tc>
          <w:tcPr>
            <w:tcW w:w="296" w:type="dxa"/>
            <w:gridSpan w:val="2"/>
          </w:tcPr>
          <w:p w:rsidR="00D67A07" w:rsidRDefault="00D67A07">
            <w:pPr>
              <w:ind w:left="601"/>
            </w:pPr>
          </w:p>
        </w:tc>
        <w:tc>
          <w:tcPr>
            <w:tcW w:w="810" w:type="dxa"/>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rPr>
          <w:cantSplit/>
        </w:trPr>
        <w:tc>
          <w:tcPr>
            <w:tcW w:w="1526" w:type="dxa"/>
            <w:tcMar>
              <w:top w:w="0" w:type="dxa"/>
              <w:left w:w="108" w:type="dxa"/>
              <w:bottom w:w="0" w:type="dxa"/>
              <w:right w:w="108" w:type="dxa"/>
            </w:tcMar>
          </w:tcPr>
          <w:p w:rsidR="00D67A07" w:rsidRDefault="00D67A07">
            <w:pPr>
              <w:rPr>
                <w:sz w:val="12"/>
              </w:rPr>
            </w:pPr>
          </w:p>
        </w:tc>
        <w:tc>
          <w:tcPr>
            <w:tcW w:w="7447" w:type="dxa"/>
            <w:gridSpan w:val="16"/>
            <w:tcMar>
              <w:top w:w="0" w:type="dxa"/>
              <w:left w:w="108" w:type="dxa"/>
              <w:bottom w:w="0" w:type="dxa"/>
              <w:right w:w="108" w:type="dxa"/>
            </w:tcMar>
          </w:tcPr>
          <w:p w:rsidR="00D67A07" w:rsidRDefault="00CD3DF4">
            <w:pPr>
              <w:jc w:val="center"/>
              <w:rPr>
                <w:i/>
                <w:iCs/>
                <w:sz w:val="12"/>
              </w:rPr>
            </w:pPr>
            <w:r>
              <w:rPr>
                <w:i/>
                <w:iCs/>
                <w:sz w:val="12"/>
              </w:rPr>
              <w:t>Наименование</w:t>
            </w:r>
          </w:p>
        </w:tc>
        <w:tc>
          <w:tcPr>
            <w:tcW w:w="283" w:type="dxa"/>
            <w:tcMar>
              <w:top w:w="0" w:type="dxa"/>
              <w:left w:w="108" w:type="dxa"/>
              <w:bottom w:w="0" w:type="dxa"/>
              <w:right w:w="108" w:type="dxa"/>
            </w:tcMar>
          </w:tcPr>
          <w:p w:rsidR="00D67A07" w:rsidRDefault="00D67A07">
            <w:pPr>
              <w:jc w:val="center"/>
              <w:rPr>
                <w:i/>
                <w:sz w:val="12"/>
              </w:rPr>
            </w:pPr>
          </w:p>
        </w:tc>
        <w:tc>
          <w:tcPr>
            <w:tcW w:w="823" w:type="dxa"/>
            <w:gridSpan w:val="2"/>
            <w:tcMar>
              <w:top w:w="0" w:type="dxa"/>
              <w:left w:w="108" w:type="dxa"/>
              <w:bottom w:w="0" w:type="dxa"/>
              <w:right w:w="108" w:type="dxa"/>
            </w:tcMar>
          </w:tcPr>
          <w:p w:rsidR="00D67A07" w:rsidRDefault="00CD3DF4">
            <w:pPr>
              <w:jc w:val="center"/>
              <w:rPr>
                <w:i/>
                <w:iCs/>
                <w:sz w:val="12"/>
              </w:rPr>
            </w:pPr>
            <w:r>
              <w:rPr>
                <w:i/>
                <w:iCs/>
                <w:sz w:val="12"/>
              </w:rPr>
              <w:t>Код</w:t>
            </w:r>
          </w:p>
        </w:tc>
      </w:tr>
      <w:tr w:rsidR="00D67A07">
        <w:tc>
          <w:tcPr>
            <w:tcW w:w="2268" w:type="dxa"/>
            <w:gridSpan w:val="2"/>
          </w:tcPr>
          <w:p w:rsidR="00D67A07" w:rsidRDefault="00CD3DF4">
            <w:pPr>
              <w:rPr>
                <w:sz w:val="16"/>
              </w:rPr>
            </w:pPr>
            <w:r>
              <w:rPr>
                <w:i/>
                <w:sz w:val="18"/>
              </w:rPr>
              <w:t>Получатель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20" w:type="dxa"/>
            <w:gridSpan w:val="4"/>
          </w:tcPr>
          <w:p w:rsidR="00D67A07" w:rsidRDefault="00D67A07">
            <w:pPr>
              <w:rPr>
                <w:sz w:val="16"/>
              </w:rPr>
            </w:pPr>
          </w:p>
        </w:tc>
      </w:tr>
      <w:tr w:rsidR="00D67A07">
        <w:tc>
          <w:tcPr>
            <w:tcW w:w="2268" w:type="dxa"/>
            <w:gridSpan w:val="2"/>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20" w:type="dxa"/>
            <w:gridSpan w:val="4"/>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gridSpan w:val="2"/>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20" w:type="dxa"/>
            <w:gridSpan w:val="4"/>
          </w:tcPr>
          <w:p w:rsidR="00D67A07" w:rsidRDefault="00CD3DF4">
            <w:pPr>
              <w:jc w:val="center"/>
              <w:rPr>
                <w:i/>
                <w:iCs/>
                <w:sz w:val="12"/>
              </w:rPr>
            </w:pPr>
            <w:r>
              <w:rPr>
                <w:i/>
                <w:iCs/>
                <w:sz w:val="12"/>
              </w:rPr>
              <w:t>Краткое наименование</w:t>
            </w:r>
          </w:p>
        </w:tc>
      </w:tr>
      <w:tr w:rsidR="00D67A07">
        <w:tc>
          <w:tcPr>
            <w:tcW w:w="2268" w:type="dxa"/>
            <w:gridSpan w:val="2"/>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20" w:type="dxa"/>
            <w:gridSpan w:val="4"/>
          </w:tcPr>
          <w:p w:rsidR="00D67A07" w:rsidRDefault="00D67A07">
            <w:pPr>
              <w:rPr>
                <w:sz w:val="16"/>
              </w:rPr>
            </w:pPr>
          </w:p>
        </w:tc>
      </w:tr>
      <w:tr w:rsidR="00D67A07">
        <w:tc>
          <w:tcPr>
            <w:tcW w:w="2268" w:type="dxa"/>
            <w:gridSpan w:val="2"/>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820" w:type="dxa"/>
            <w:gridSpan w:val="4"/>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gridSpan w:val="2"/>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820" w:type="dxa"/>
            <w:gridSpan w:val="4"/>
          </w:tcPr>
          <w:p w:rsidR="00D67A07" w:rsidRDefault="00CD3DF4">
            <w:pPr>
              <w:jc w:val="center"/>
              <w:rPr>
                <w:i/>
                <w:iCs/>
                <w:sz w:val="12"/>
              </w:rPr>
            </w:pPr>
            <w:r>
              <w:rPr>
                <w:i/>
                <w:iCs/>
                <w:sz w:val="12"/>
              </w:rPr>
              <w:t>Краткое наименование</w:t>
            </w:r>
          </w:p>
        </w:tc>
      </w:tr>
    </w:tbl>
    <w:p w:rsidR="00D67A07" w:rsidRDefault="00D67A07">
      <w:pPr>
        <w:jc w:val="center"/>
        <w:rPr>
          <w:b/>
          <w:bCs/>
          <w:sz w:val="40"/>
          <w:szCs w:val="40"/>
        </w:rPr>
      </w:pPr>
    </w:p>
    <w:p w:rsidR="00D67A07" w:rsidRDefault="00CD3DF4">
      <w:pPr>
        <w:rPr>
          <w:b/>
          <w:i/>
          <w:sz w:val="20"/>
        </w:rPr>
      </w:pPr>
      <w:r>
        <w:rPr>
          <w:b/>
          <w:i/>
          <w:sz w:val="18"/>
        </w:rPr>
        <w:t>Подписчики на цены</w:t>
      </w:r>
      <w:r>
        <w:rPr>
          <w:b/>
          <w:i/>
          <w:sz w:val="20"/>
        </w:rPr>
        <w:t>:</w:t>
      </w:r>
    </w:p>
    <w:tbl>
      <w:tblPr>
        <w:tblW w:w="41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5795"/>
      </w:tblGrid>
      <w:tr w:rsidR="00D67A07">
        <w:tc>
          <w:tcPr>
            <w:tcW w:w="1445" w:type="pct"/>
            <w:shd w:val="clear" w:color="auto" w:fill="auto"/>
          </w:tcPr>
          <w:p w:rsidR="00D67A07" w:rsidRDefault="00CD3DF4">
            <w:pPr>
              <w:rPr>
                <w:rFonts w:eastAsia="Calibri"/>
                <w:i/>
                <w:sz w:val="16"/>
                <w:szCs w:val="16"/>
              </w:rPr>
            </w:pPr>
            <w:r>
              <w:rPr>
                <w:rFonts w:eastAsia="Calibri"/>
                <w:i/>
                <w:sz w:val="16"/>
                <w:szCs w:val="16"/>
              </w:rPr>
              <w:t>Код депонента</w:t>
            </w:r>
          </w:p>
        </w:tc>
        <w:tc>
          <w:tcPr>
            <w:tcW w:w="3555" w:type="pct"/>
            <w:shd w:val="clear" w:color="auto" w:fill="auto"/>
          </w:tcPr>
          <w:p w:rsidR="00D67A07" w:rsidRDefault="00CD3DF4">
            <w:pPr>
              <w:rPr>
                <w:rFonts w:eastAsia="Calibri"/>
                <w:i/>
                <w:sz w:val="16"/>
                <w:szCs w:val="16"/>
              </w:rPr>
            </w:pPr>
            <w:r>
              <w:rPr>
                <w:rFonts w:eastAsia="Calibri"/>
                <w:i/>
                <w:sz w:val="16"/>
                <w:szCs w:val="16"/>
              </w:rPr>
              <w:t>Краткое наименование депонента</w:t>
            </w:r>
          </w:p>
        </w:tc>
      </w:tr>
      <w:tr w:rsidR="00D67A07">
        <w:tc>
          <w:tcPr>
            <w:tcW w:w="1445" w:type="pct"/>
            <w:shd w:val="clear" w:color="auto" w:fill="auto"/>
          </w:tcPr>
          <w:p w:rsidR="00D67A07" w:rsidRDefault="00D67A07">
            <w:pPr>
              <w:rPr>
                <w:rFonts w:eastAsia="Calibri"/>
                <w:i/>
                <w:sz w:val="18"/>
                <w:szCs w:val="22"/>
              </w:rPr>
            </w:pPr>
          </w:p>
        </w:tc>
        <w:tc>
          <w:tcPr>
            <w:tcW w:w="3555" w:type="pct"/>
            <w:shd w:val="clear" w:color="auto" w:fill="auto"/>
          </w:tcPr>
          <w:p w:rsidR="00D67A07" w:rsidRDefault="00D67A07">
            <w:pPr>
              <w:rPr>
                <w:rFonts w:eastAsia="Calibri"/>
                <w:i/>
                <w:sz w:val="18"/>
                <w:szCs w:val="22"/>
              </w:rPr>
            </w:pPr>
          </w:p>
        </w:tc>
      </w:tr>
    </w:tbl>
    <w:p w:rsidR="00D67A07" w:rsidRDefault="00D67A07">
      <w:pPr>
        <w:rPr>
          <w:b/>
          <w:i/>
          <w:sz w:val="18"/>
        </w:rPr>
      </w:pPr>
    </w:p>
    <w:p w:rsidR="00D67A07" w:rsidRDefault="00D67A07">
      <w:pPr>
        <w:rPr>
          <w:b/>
          <w:i/>
          <w:sz w:val="18"/>
        </w:rPr>
      </w:pPr>
    </w:p>
    <w:p w:rsidR="00D67A07" w:rsidRDefault="00CD3DF4">
      <w:pPr>
        <w:rPr>
          <w:b/>
          <w:i/>
          <w:sz w:val="18"/>
        </w:rPr>
      </w:pPr>
      <w:r>
        <w:rPr>
          <w:b/>
          <w:i/>
          <w:sz w:val="18"/>
        </w:rPr>
        <w:t>Рыночные цены для ценных бумаг:</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448"/>
        <w:gridCol w:w="2506"/>
        <w:gridCol w:w="2055"/>
        <w:gridCol w:w="1159"/>
        <w:gridCol w:w="858"/>
        <w:gridCol w:w="807"/>
      </w:tblGrid>
      <w:tr w:rsidR="00D67A07">
        <w:tc>
          <w:tcPr>
            <w:tcW w:w="512" w:type="pct"/>
            <w:shd w:val="clear" w:color="auto" w:fill="auto"/>
          </w:tcPr>
          <w:p w:rsidR="00D67A07" w:rsidRDefault="00CD3DF4">
            <w:pPr>
              <w:rPr>
                <w:rFonts w:eastAsia="Calibri"/>
                <w:i/>
                <w:sz w:val="14"/>
                <w:szCs w:val="22"/>
              </w:rPr>
            </w:pPr>
            <w:r>
              <w:rPr>
                <w:rFonts w:eastAsia="Calibri"/>
                <w:i/>
                <w:sz w:val="14"/>
                <w:szCs w:val="22"/>
              </w:rPr>
              <w:t>Код ценной бумаги</w:t>
            </w:r>
          </w:p>
        </w:tc>
        <w:tc>
          <w:tcPr>
            <w:tcW w:w="735" w:type="pct"/>
            <w:shd w:val="clear" w:color="auto" w:fill="auto"/>
          </w:tcPr>
          <w:p w:rsidR="00D67A07" w:rsidRDefault="00CD3DF4">
            <w:pPr>
              <w:rPr>
                <w:rFonts w:eastAsia="Calibri"/>
                <w:i/>
                <w:sz w:val="14"/>
                <w:szCs w:val="22"/>
              </w:rPr>
            </w:pPr>
            <w:r>
              <w:rPr>
                <w:rFonts w:eastAsia="Calibri"/>
                <w:i/>
                <w:sz w:val="14"/>
                <w:szCs w:val="22"/>
              </w:rPr>
              <w:t>Регистрационный номер</w:t>
            </w:r>
          </w:p>
        </w:tc>
        <w:tc>
          <w:tcPr>
            <w:tcW w:w="1273" w:type="pct"/>
            <w:shd w:val="clear" w:color="auto" w:fill="auto"/>
          </w:tcPr>
          <w:p w:rsidR="00D67A07" w:rsidRDefault="00CD3DF4">
            <w:pPr>
              <w:rPr>
                <w:rFonts w:eastAsia="Calibri"/>
                <w:i/>
                <w:sz w:val="14"/>
                <w:szCs w:val="22"/>
              </w:rPr>
            </w:pPr>
            <w:r>
              <w:rPr>
                <w:rFonts w:eastAsia="Calibri"/>
                <w:i/>
                <w:sz w:val="16"/>
                <w:szCs w:val="22"/>
              </w:rPr>
              <w:t>Краткое наименование ц/б</w:t>
            </w:r>
          </w:p>
        </w:tc>
        <w:tc>
          <w:tcPr>
            <w:tcW w:w="1044" w:type="pct"/>
            <w:shd w:val="clear" w:color="auto" w:fill="auto"/>
          </w:tcPr>
          <w:p w:rsidR="00D67A07" w:rsidRDefault="00CD3DF4">
            <w:pPr>
              <w:rPr>
                <w:rFonts w:eastAsia="Calibri"/>
                <w:i/>
                <w:sz w:val="14"/>
                <w:szCs w:val="22"/>
              </w:rPr>
            </w:pPr>
            <w:r>
              <w:rPr>
                <w:rFonts w:eastAsia="Calibri"/>
                <w:i/>
                <w:sz w:val="14"/>
                <w:szCs w:val="22"/>
              </w:rPr>
              <w:t>Рыночная цена</w:t>
            </w:r>
          </w:p>
        </w:tc>
        <w:tc>
          <w:tcPr>
            <w:tcW w:w="589" w:type="pct"/>
            <w:shd w:val="clear" w:color="auto" w:fill="auto"/>
          </w:tcPr>
          <w:p w:rsidR="00D67A07" w:rsidRDefault="00CD3DF4">
            <w:pPr>
              <w:rPr>
                <w:rFonts w:eastAsia="Calibri"/>
                <w:i/>
                <w:sz w:val="14"/>
                <w:szCs w:val="22"/>
              </w:rPr>
            </w:pPr>
            <w:r>
              <w:rPr>
                <w:rFonts w:eastAsia="Calibri"/>
                <w:i/>
                <w:sz w:val="14"/>
                <w:szCs w:val="22"/>
              </w:rPr>
              <w:t>Тип котировки</w:t>
            </w:r>
          </w:p>
        </w:tc>
        <w:tc>
          <w:tcPr>
            <w:tcW w:w="436" w:type="pct"/>
            <w:shd w:val="clear" w:color="auto" w:fill="auto"/>
          </w:tcPr>
          <w:p w:rsidR="00D67A07" w:rsidRDefault="00CD3DF4">
            <w:pPr>
              <w:rPr>
                <w:rFonts w:eastAsia="Calibri"/>
                <w:i/>
                <w:sz w:val="14"/>
                <w:szCs w:val="22"/>
              </w:rPr>
            </w:pPr>
            <w:r>
              <w:rPr>
                <w:rFonts w:eastAsia="Calibri"/>
                <w:i/>
                <w:sz w:val="14"/>
                <w:szCs w:val="22"/>
              </w:rPr>
              <w:t xml:space="preserve">Валюта цены / </w:t>
            </w:r>
          </w:p>
          <w:p w:rsidR="00D67A07" w:rsidRDefault="00CD3DF4">
            <w:pPr>
              <w:rPr>
                <w:rFonts w:eastAsia="Calibri"/>
                <w:i/>
                <w:sz w:val="14"/>
                <w:szCs w:val="22"/>
              </w:rPr>
            </w:pPr>
            <w:r>
              <w:rPr>
                <w:rFonts w:eastAsia="Calibri"/>
                <w:i/>
                <w:sz w:val="14"/>
                <w:szCs w:val="22"/>
                <w:lang w:val="en-US"/>
              </w:rPr>
              <w:t>%</w:t>
            </w:r>
            <w:r>
              <w:rPr>
                <w:rFonts w:eastAsia="Calibri"/>
                <w:i/>
                <w:sz w:val="14"/>
                <w:szCs w:val="22"/>
              </w:rPr>
              <w:t xml:space="preserve"> от номинала</w:t>
            </w:r>
          </w:p>
        </w:tc>
        <w:tc>
          <w:tcPr>
            <w:tcW w:w="410" w:type="pct"/>
            <w:shd w:val="clear" w:color="auto" w:fill="auto"/>
          </w:tcPr>
          <w:p w:rsidR="00D67A07" w:rsidRDefault="00CD3DF4">
            <w:pPr>
              <w:rPr>
                <w:rFonts w:eastAsia="Calibri"/>
                <w:i/>
                <w:sz w:val="14"/>
                <w:szCs w:val="22"/>
              </w:rPr>
            </w:pPr>
            <w:r>
              <w:rPr>
                <w:rFonts w:eastAsia="Calibri"/>
                <w:i/>
                <w:sz w:val="14"/>
                <w:szCs w:val="22"/>
              </w:rPr>
              <w:t>Дата цены</w:t>
            </w:r>
          </w:p>
        </w:tc>
      </w:tr>
      <w:tr w:rsidR="00D67A07">
        <w:tc>
          <w:tcPr>
            <w:tcW w:w="512" w:type="pct"/>
            <w:shd w:val="clear" w:color="auto" w:fill="auto"/>
          </w:tcPr>
          <w:p w:rsidR="00D67A07" w:rsidRDefault="00D67A07">
            <w:pPr>
              <w:rPr>
                <w:rFonts w:eastAsia="Calibri"/>
                <w:bCs/>
                <w:sz w:val="32"/>
                <w:szCs w:val="40"/>
              </w:rPr>
            </w:pPr>
          </w:p>
        </w:tc>
        <w:tc>
          <w:tcPr>
            <w:tcW w:w="735" w:type="pct"/>
            <w:shd w:val="clear" w:color="auto" w:fill="auto"/>
          </w:tcPr>
          <w:p w:rsidR="00D67A07" w:rsidRDefault="00D67A07">
            <w:pPr>
              <w:rPr>
                <w:rFonts w:eastAsia="Calibri"/>
                <w:bCs/>
                <w:sz w:val="16"/>
                <w:szCs w:val="40"/>
              </w:rPr>
            </w:pPr>
          </w:p>
        </w:tc>
        <w:tc>
          <w:tcPr>
            <w:tcW w:w="1273" w:type="pct"/>
            <w:shd w:val="clear" w:color="auto" w:fill="auto"/>
          </w:tcPr>
          <w:p w:rsidR="00D67A07" w:rsidRDefault="00D67A07">
            <w:pPr>
              <w:rPr>
                <w:rFonts w:eastAsia="Calibri"/>
                <w:bCs/>
                <w:sz w:val="16"/>
                <w:szCs w:val="40"/>
              </w:rPr>
            </w:pPr>
          </w:p>
        </w:tc>
        <w:tc>
          <w:tcPr>
            <w:tcW w:w="1044" w:type="pct"/>
            <w:shd w:val="clear" w:color="auto" w:fill="auto"/>
          </w:tcPr>
          <w:p w:rsidR="00D67A07" w:rsidRDefault="00D67A07">
            <w:pPr>
              <w:rPr>
                <w:rFonts w:eastAsia="Calibri"/>
                <w:bCs/>
                <w:sz w:val="16"/>
                <w:szCs w:val="40"/>
              </w:rPr>
            </w:pPr>
          </w:p>
        </w:tc>
        <w:tc>
          <w:tcPr>
            <w:tcW w:w="589" w:type="pct"/>
            <w:shd w:val="clear" w:color="auto" w:fill="auto"/>
          </w:tcPr>
          <w:p w:rsidR="00D67A07" w:rsidRDefault="00D67A07">
            <w:pPr>
              <w:rPr>
                <w:rFonts w:eastAsia="Calibri"/>
                <w:bCs/>
                <w:sz w:val="16"/>
                <w:szCs w:val="40"/>
              </w:rPr>
            </w:pPr>
          </w:p>
        </w:tc>
        <w:tc>
          <w:tcPr>
            <w:tcW w:w="436" w:type="pct"/>
            <w:shd w:val="clear" w:color="auto" w:fill="auto"/>
          </w:tcPr>
          <w:p w:rsidR="00D67A07" w:rsidRDefault="00D67A07">
            <w:pPr>
              <w:rPr>
                <w:rFonts w:eastAsia="Calibri"/>
                <w:bCs/>
                <w:sz w:val="16"/>
                <w:szCs w:val="40"/>
              </w:rPr>
            </w:pPr>
          </w:p>
        </w:tc>
        <w:tc>
          <w:tcPr>
            <w:tcW w:w="410" w:type="pct"/>
            <w:shd w:val="clear" w:color="auto" w:fill="auto"/>
          </w:tcPr>
          <w:p w:rsidR="00D67A07" w:rsidRDefault="00D67A07">
            <w:pPr>
              <w:rPr>
                <w:rFonts w:eastAsia="Calibri"/>
                <w:bCs/>
                <w:sz w:val="16"/>
                <w:szCs w:val="40"/>
              </w:rPr>
            </w:pPr>
          </w:p>
        </w:tc>
      </w:tr>
    </w:tbl>
    <w:p w:rsidR="00D67A07" w:rsidRDefault="00D67A07">
      <w:pPr>
        <w:jc w:val="center"/>
        <w:rPr>
          <w:b/>
          <w:bCs/>
          <w:sz w:val="40"/>
          <w:szCs w:val="40"/>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D67A07">
        <w:tc>
          <w:tcPr>
            <w:tcW w:w="3686" w:type="dxa"/>
            <w:gridSpan w:val="4"/>
          </w:tcPr>
          <w:p w:rsidR="00D67A07" w:rsidRDefault="00CD3DF4">
            <w:pPr>
              <w:pStyle w:val="afe"/>
              <w:spacing w:after="0"/>
              <w:jc w:val="center"/>
              <w:rPr>
                <w:b/>
                <w:bCs/>
                <w:sz w:val="20"/>
              </w:rPr>
            </w:pPr>
            <w:r>
              <w:rPr>
                <w:b/>
                <w:bCs/>
                <w:sz w:val="20"/>
              </w:rPr>
              <w:t>Дата/период исполнения поручения с:</w:t>
            </w:r>
          </w:p>
        </w:tc>
        <w:tc>
          <w:tcPr>
            <w:tcW w:w="2797" w:type="dxa"/>
            <w:gridSpan w:val="8"/>
            <w:tcBorders>
              <w:bottom w:val="single" w:sz="4" w:space="0" w:color="auto"/>
            </w:tcBorders>
          </w:tcPr>
          <w:p w:rsidR="00D67A07" w:rsidRDefault="00D67A07">
            <w:pPr>
              <w:pStyle w:val="afe"/>
              <w:spacing w:after="0"/>
              <w:jc w:val="center"/>
              <w:rPr>
                <w:b/>
                <w:bCs/>
                <w:sz w:val="20"/>
              </w:rPr>
            </w:pPr>
          </w:p>
        </w:tc>
        <w:tc>
          <w:tcPr>
            <w:tcW w:w="476" w:type="dxa"/>
            <w:gridSpan w:val="3"/>
          </w:tcPr>
          <w:p w:rsidR="00D67A07" w:rsidRDefault="00CD3DF4">
            <w:pPr>
              <w:pStyle w:val="afe"/>
              <w:spacing w:after="0"/>
              <w:jc w:val="center"/>
              <w:rPr>
                <w:b/>
                <w:bCs/>
                <w:sz w:val="20"/>
              </w:rPr>
            </w:pPr>
            <w:r>
              <w:rPr>
                <w:b/>
                <w:bCs/>
                <w:sz w:val="20"/>
              </w:rPr>
              <w:t>по</w:t>
            </w:r>
          </w:p>
        </w:tc>
        <w:tc>
          <w:tcPr>
            <w:tcW w:w="2828" w:type="dxa"/>
            <w:gridSpan w:val="9"/>
            <w:tcBorders>
              <w:bottom w:val="single" w:sz="4" w:space="0" w:color="auto"/>
            </w:tcBorders>
          </w:tcPr>
          <w:p w:rsidR="00D67A07" w:rsidRDefault="00D67A07">
            <w:pPr>
              <w:pStyle w:val="afe"/>
              <w:spacing w:after="0"/>
              <w:jc w:val="center"/>
              <w:rPr>
                <w:b/>
                <w:bCs/>
                <w:sz w:val="20"/>
              </w:rPr>
            </w:pPr>
          </w:p>
        </w:tc>
      </w:tr>
      <w:tr w:rsidR="00D67A07">
        <w:tc>
          <w:tcPr>
            <w:tcW w:w="2410" w:type="dxa"/>
            <w:tcBorders>
              <w:bottom w:val="single" w:sz="6" w:space="0" w:color="auto"/>
            </w:tcBorders>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1"/>
            <w:tcBorders>
              <w:bottom w:val="single" w:sz="6" w:space="0" w:color="auto"/>
            </w:tcBorders>
          </w:tcPr>
          <w:p w:rsidR="00D67A07" w:rsidRDefault="00D67A07">
            <w:pPr>
              <w:pStyle w:val="afe"/>
              <w:spacing w:after="0"/>
              <w:ind w:firstLine="425"/>
              <w:jc w:val="both"/>
              <w:rPr>
                <w:sz w:val="20"/>
                <w:lang w:val="en-US"/>
              </w:rPr>
            </w:pPr>
          </w:p>
        </w:tc>
        <w:tc>
          <w:tcPr>
            <w:tcW w:w="1317" w:type="dxa"/>
            <w:gridSpan w:val="7"/>
          </w:tcPr>
          <w:p w:rsidR="00D67A07" w:rsidRDefault="00D67A07">
            <w:pPr>
              <w:pStyle w:val="afe"/>
              <w:spacing w:after="0"/>
              <w:ind w:firstLine="425"/>
              <w:jc w:val="both"/>
              <w:rPr>
                <w:sz w:val="20"/>
                <w:lang w:val="en-US"/>
              </w:rPr>
            </w:pPr>
          </w:p>
        </w:tc>
        <w:tc>
          <w:tcPr>
            <w:tcW w:w="1973" w:type="dxa"/>
            <w:gridSpan w:val="4"/>
            <w:tcBorders>
              <w:bottom w:val="single" w:sz="6" w:space="0" w:color="auto"/>
            </w:tcBorders>
          </w:tcPr>
          <w:p w:rsidR="00D67A07" w:rsidRDefault="00D67A07">
            <w:pPr>
              <w:pStyle w:val="afe"/>
              <w:spacing w:after="0"/>
              <w:ind w:firstLine="425"/>
              <w:jc w:val="both"/>
              <w:rPr>
                <w:sz w:val="20"/>
                <w:lang w:val="en-US"/>
              </w:rPr>
            </w:pPr>
          </w:p>
        </w:tc>
      </w:tr>
      <w:tr w:rsidR="00D67A07">
        <w:tc>
          <w:tcPr>
            <w:tcW w:w="2410" w:type="dxa"/>
          </w:tcPr>
          <w:p w:rsidR="00D67A07" w:rsidRDefault="00CD3DF4">
            <w:pPr>
              <w:pStyle w:val="afe"/>
              <w:spacing w:after="0"/>
              <w:jc w:val="center"/>
              <w:rPr>
                <w:sz w:val="12"/>
                <w:szCs w:val="12"/>
              </w:rPr>
            </w:pPr>
            <w:r>
              <w:rPr>
                <w:sz w:val="12"/>
                <w:szCs w:val="12"/>
              </w:rPr>
              <w:t>(должность)</w:t>
            </w:r>
          </w:p>
        </w:tc>
        <w:tc>
          <w:tcPr>
            <w:tcW w:w="314" w:type="dxa"/>
          </w:tcPr>
          <w:p w:rsidR="00D67A07" w:rsidRDefault="00D67A07">
            <w:pPr>
              <w:pStyle w:val="afe"/>
              <w:spacing w:after="0"/>
              <w:jc w:val="center"/>
              <w:rPr>
                <w:sz w:val="12"/>
                <w:szCs w:val="12"/>
              </w:rPr>
            </w:pPr>
          </w:p>
        </w:tc>
        <w:tc>
          <w:tcPr>
            <w:tcW w:w="3773" w:type="dxa"/>
            <w:gridSpan w:val="11"/>
          </w:tcPr>
          <w:p w:rsidR="00D67A07" w:rsidRDefault="00CD3DF4">
            <w:pPr>
              <w:pStyle w:val="afe"/>
              <w:spacing w:after="0"/>
              <w:jc w:val="center"/>
              <w:rPr>
                <w:sz w:val="12"/>
                <w:szCs w:val="12"/>
              </w:rPr>
            </w:pPr>
            <w:r>
              <w:rPr>
                <w:sz w:val="12"/>
                <w:szCs w:val="12"/>
              </w:rPr>
              <w:t>(ФИО)</w:t>
            </w:r>
          </w:p>
        </w:tc>
        <w:tc>
          <w:tcPr>
            <w:tcW w:w="1317" w:type="dxa"/>
            <w:gridSpan w:val="7"/>
          </w:tcPr>
          <w:p w:rsidR="00D67A07" w:rsidRDefault="00D67A07">
            <w:pPr>
              <w:pStyle w:val="afe"/>
              <w:spacing w:after="0"/>
              <w:jc w:val="center"/>
              <w:rPr>
                <w:sz w:val="12"/>
                <w:szCs w:val="12"/>
              </w:rPr>
            </w:pPr>
          </w:p>
        </w:tc>
        <w:tc>
          <w:tcPr>
            <w:tcW w:w="1973" w:type="dxa"/>
            <w:gridSpan w:val="4"/>
          </w:tcPr>
          <w:p w:rsidR="00D67A07" w:rsidRDefault="00CD3DF4">
            <w:pPr>
              <w:pStyle w:val="afe"/>
              <w:spacing w:after="0"/>
              <w:jc w:val="center"/>
              <w:rPr>
                <w:sz w:val="12"/>
                <w:szCs w:val="12"/>
              </w:rPr>
            </w:pPr>
            <w:r>
              <w:rPr>
                <w:sz w:val="12"/>
                <w:szCs w:val="12"/>
              </w:rPr>
              <w:t>(подпись)</w:t>
            </w:r>
          </w:p>
        </w:tc>
      </w:tr>
      <w:tr w:rsidR="00D67A07">
        <w:tc>
          <w:tcPr>
            <w:tcW w:w="2410" w:type="dxa"/>
          </w:tcPr>
          <w:p w:rsidR="00D67A07" w:rsidRDefault="00D67A07">
            <w:pPr>
              <w:pStyle w:val="afe"/>
              <w:spacing w:after="0"/>
              <w:ind w:firstLine="425"/>
              <w:jc w:val="both"/>
              <w:rPr>
                <w:sz w:val="20"/>
                <w:lang w:val="en-US"/>
              </w:rPr>
            </w:pPr>
          </w:p>
        </w:tc>
        <w:tc>
          <w:tcPr>
            <w:tcW w:w="314" w:type="dxa"/>
          </w:tcPr>
          <w:p w:rsidR="00D67A07" w:rsidRDefault="00D67A07">
            <w:pPr>
              <w:pStyle w:val="afe"/>
              <w:spacing w:after="0"/>
              <w:ind w:firstLine="425"/>
              <w:jc w:val="both"/>
              <w:rPr>
                <w:sz w:val="20"/>
                <w:lang w:val="en-US"/>
              </w:rPr>
            </w:pPr>
          </w:p>
        </w:tc>
        <w:tc>
          <w:tcPr>
            <w:tcW w:w="3773" w:type="dxa"/>
            <w:gridSpan w:val="11"/>
          </w:tcPr>
          <w:p w:rsidR="00D67A07" w:rsidRDefault="00D67A07">
            <w:pPr>
              <w:pStyle w:val="afe"/>
              <w:spacing w:after="0"/>
              <w:ind w:firstLine="425"/>
              <w:jc w:val="both"/>
              <w:rPr>
                <w:sz w:val="20"/>
                <w:lang w:val="en-US"/>
              </w:rPr>
            </w:pPr>
          </w:p>
        </w:tc>
        <w:tc>
          <w:tcPr>
            <w:tcW w:w="1317" w:type="dxa"/>
            <w:gridSpan w:val="7"/>
          </w:tcPr>
          <w:p w:rsidR="00D67A07" w:rsidRDefault="00CD3DF4">
            <w:pPr>
              <w:pStyle w:val="afe"/>
              <w:spacing w:after="0"/>
              <w:rPr>
                <w:sz w:val="20"/>
                <w:lang w:val="en-US"/>
              </w:rPr>
            </w:pPr>
            <w:r>
              <w:rPr>
                <w:sz w:val="20"/>
                <w:lang w:val="en-US"/>
              </w:rPr>
              <w:t>М.П.</w:t>
            </w:r>
          </w:p>
        </w:tc>
        <w:tc>
          <w:tcPr>
            <w:tcW w:w="1973" w:type="dxa"/>
            <w:gridSpan w:val="4"/>
          </w:tcPr>
          <w:p w:rsidR="00D67A07" w:rsidRDefault="00D67A07">
            <w:pPr>
              <w:pStyle w:val="afe"/>
              <w:spacing w:after="0"/>
              <w:ind w:firstLine="425"/>
              <w:jc w:val="both"/>
              <w:rPr>
                <w:sz w:val="20"/>
                <w:lang w:val="en-US"/>
              </w:rPr>
            </w:pPr>
          </w:p>
        </w:tc>
      </w:tr>
      <w:tr w:rsidR="00D67A07">
        <w:tc>
          <w:tcPr>
            <w:tcW w:w="9787" w:type="dxa"/>
            <w:gridSpan w:val="24"/>
            <w:tcBorders>
              <w:top w:val="single" w:sz="4" w:space="0" w:color="auto"/>
              <w:left w:val="none" w:sz="4" w:space="0" w:color="000000"/>
              <w:bottom w:val="none" w:sz="4" w:space="0" w:color="000000"/>
              <w:right w:val="none" w:sz="4" w:space="0" w:color="000000"/>
            </w:tcBorders>
          </w:tcPr>
          <w:p w:rsidR="00D67A07" w:rsidRDefault="00CD3DF4">
            <w:pPr>
              <w:pStyle w:val="afe"/>
              <w:spacing w:after="0"/>
              <w:jc w:val="center"/>
              <w:rPr>
                <w:i/>
                <w:iCs/>
                <w:sz w:val="14"/>
                <w:szCs w:val="16"/>
              </w:rPr>
            </w:pPr>
            <w:r>
              <w:rPr>
                <w:i/>
                <w:iCs/>
                <w:sz w:val="14"/>
                <w:szCs w:val="16"/>
              </w:rPr>
              <w:t>Заполняется сотрудником Депозитария</w:t>
            </w: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Рег. номер поручения</w:t>
            </w:r>
          </w:p>
        </w:tc>
        <w:tc>
          <w:tcPr>
            <w:tcW w:w="2252" w:type="dxa"/>
            <w:gridSpan w:val="5"/>
            <w:tcBorders>
              <w:top w:val="none" w:sz="4" w:space="0" w:color="000000"/>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ввода поручения:</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center"/>
              <w:rPr>
                <w:sz w:val="20"/>
                <w:lang w:val="en-US"/>
              </w:rPr>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Дата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b/>
                <w:sz w:val="16"/>
                <w:szCs w:val="16"/>
              </w:rPr>
            </w:pPr>
          </w:p>
        </w:tc>
        <w:tc>
          <w:tcPr>
            <w:tcW w:w="335"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044" w:type="dxa"/>
            <w:gridSpan w:val="4"/>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227" w:type="dxa"/>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Время приема поручения</w:t>
            </w:r>
          </w:p>
        </w:tc>
        <w:tc>
          <w:tcPr>
            <w:tcW w:w="2252" w:type="dxa"/>
            <w:gridSpan w:val="5"/>
            <w:tcBorders>
              <w:top w:val="single" w:sz="4" w:space="0" w:color="auto"/>
              <w:left w:val="none" w:sz="4" w:space="0" w:color="000000"/>
              <w:bottom w:val="single" w:sz="4" w:space="0" w:color="auto"/>
            </w:tcBorders>
            <w:vAlign w:val="bottom"/>
          </w:tcPr>
          <w:p w:rsidR="00D67A07" w:rsidRDefault="00D67A07">
            <w:pPr>
              <w:pStyle w:val="afe"/>
              <w:spacing w:after="0"/>
              <w:jc w:val="center"/>
              <w:rPr>
                <w:iCs/>
                <w:sz w:val="20"/>
                <w:lang w:val="en-US"/>
              </w:rPr>
            </w:pPr>
          </w:p>
        </w:tc>
        <w:tc>
          <w:tcPr>
            <w:tcW w:w="392" w:type="dxa"/>
            <w:gridSpan w:val="2"/>
            <w:tcBorders>
              <w:top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rPr>
                <w:sz w:val="16"/>
                <w:szCs w:val="16"/>
              </w:rPr>
            </w:pPr>
          </w:p>
        </w:tc>
        <w:tc>
          <w:tcPr>
            <w:tcW w:w="308" w:type="dxa"/>
            <w:gridSpan w:val="2"/>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957"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c>
          <w:tcPr>
            <w:tcW w:w="1341" w:type="dxa"/>
            <w:gridSpan w:val="3"/>
            <w:tcBorders>
              <w:top w:val="none" w:sz="4" w:space="0" w:color="000000"/>
              <w:left w:val="none" w:sz="4" w:space="0" w:color="000000"/>
              <w:bottom w:val="none" w:sz="4" w:space="0" w:color="000000"/>
              <w:right w:val="none" w:sz="4" w:space="0" w:color="000000"/>
            </w:tcBorders>
            <w:vAlign w:val="bottom"/>
          </w:tcPr>
          <w:p w:rsidR="00D67A07" w:rsidRDefault="00D67A07">
            <w:pPr>
              <w:pStyle w:val="afe"/>
              <w:spacing w:after="0"/>
              <w:ind w:firstLine="425"/>
            </w:pPr>
          </w:p>
        </w:tc>
      </w:tr>
      <w:tr w:rsidR="00D67A07">
        <w:tc>
          <w:tcPr>
            <w:tcW w:w="2410" w:type="dxa"/>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Операционист</w:t>
            </w:r>
          </w:p>
        </w:tc>
        <w:tc>
          <w:tcPr>
            <w:tcW w:w="2252" w:type="dxa"/>
            <w:gridSpan w:val="5"/>
            <w:tcBorders>
              <w:top w:val="single" w:sz="4" w:space="0" w:color="auto"/>
              <w:left w:val="none" w:sz="4" w:space="0" w:color="000000"/>
              <w:bottom w:val="single" w:sz="4" w:space="0" w:color="auto"/>
              <w:right w:val="single" w:sz="4" w:space="0" w:color="auto"/>
            </w:tcBorders>
            <w:vAlign w:val="bottom"/>
          </w:tcPr>
          <w:p w:rsidR="00D67A07" w:rsidRDefault="00D67A07">
            <w:pPr>
              <w:pStyle w:val="afe"/>
              <w:spacing w:after="0"/>
              <w:ind w:firstLine="425"/>
              <w:jc w:val="both"/>
              <w:rPr>
                <w:sz w:val="20"/>
                <w:lang w:val="en-US"/>
              </w:rPr>
            </w:pPr>
          </w:p>
        </w:tc>
        <w:tc>
          <w:tcPr>
            <w:tcW w:w="392" w:type="dxa"/>
            <w:gridSpan w:val="2"/>
            <w:tcBorders>
              <w:top w:val="none" w:sz="4" w:space="0" w:color="000000"/>
              <w:left w:val="single" w:sz="4" w:space="0" w:color="auto"/>
              <w:bottom w:val="none" w:sz="4" w:space="0" w:color="000000"/>
              <w:right w:val="none" w:sz="4" w:space="0" w:color="000000"/>
            </w:tcBorders>
            <w:vAlign w:val="bottom"/>
          </w:tcPr>
          <w:p w:rsidR="00D67A07" w:rsidRDefault="00D67A07">
            <w:pPr>
              <w:pStyle w:val="afe"/>
              <w:spacing w:after="0"/>
              <w:rPr>
                <w:b/>
                <w:sz w:val="18"/>
                <w:szCs w:val="18"/>
              </w:rPr>
            </w:pPr>
          </w:p>
        </w:tc>
        <w:tc>
          <w:tcPr>
            <w:tcW w:w="2127" w:type="dxa"/>
            <w:gridSpan w:val="8"/>
            <w:tcBorders>
              <w:top w:val="none" w:sz="4" w:space="0" w:color="000000"/>
              <w:left w:val="none" w:sz="4" w:space="0" w:color="000000"/>
              <w:bottom w:val="none" w:sz="4" w:space="0" w:color="000000"/>
              <w:right w:val="none" w:sz="4" w:space="0" w:color="000000"/>
            </w:tcBorders>
            <w:vAlign w:val="bottom"/>
          </w:tcPr>
          <w:p w:rsidR="00D67A07" w:rsidRDefault="00CD3DF4">
            <w:pPr>
              <w:pStyle w:val="afe"/>
              <w:spacing w:after="0"/>
              <w:rPr>
                <w:b/>
                <w:sz w:val="18"/>
                <w:szCs w:val="18"/>
              </w:rPr>
            </w:pPr>
            <w:r>
              <w:rPr>
                <w:b/>
                <w:sz w:val="18"/>
                <w:szCs w:val="18"/>
              </w:rPr>
              <w:t>Оператор</w:t>
            </w:r>
          </w:p>
        </w:tc>
        <w:tc>
          <w:tcPr>
            <w:tcW w:w="2606" w:type="dxa"/>
            <w:gridSpan w:val="8"/>
            <w:tcBorders>
              <w:top w:val="none" w:sz="4" w:space="0" w:color="000000"/>
              <w:left w:val="none" w:sz="4" w:space="0" w:color="000000"/>
              <w:bottom w:val="single" w:sz="4" w:space="0" w:color="auto"/>
              <w:right w:val="none" w:sz="4" w:space="0" w:color="000000"/>
            </w:tcBorders>
            <w:vAlign w:val="bottom"/>
          </w:tcPr>
          <w:p w:rsidR="00D67A07" w:rsidRDefault="00D67A07">
            <w:pPr>
              <w:pStyle w:val="afe"/>
              <w:spacing w:after="0"/>
              <w:ind w:firstLine="425"/>
              <w:jc w:val="both"/>
              <w:rPr>
                <w:sz w:val="20"/>
                <w:lang w:val="en-US"/>
              </w:rPr>
            </w:pPr>
          </w:p>
        </w:tc>
      </w:tr>
      <w:tr w:rsidR="00D67A07">
        <w:tc>
          <w:tcPr>
            <w:tcW w:w="2410" w:type="dxa"/>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252" w:type="dxa"/>
            <w:gridSpan w:val="5"/>
            <w:tcBorders>
              <w:top w:val="single" w:sz="4" w:space="0" w:color="auto"/>
              <w:left w:val="none" w:sz="4" w:space="0" w:color="000000"/>
              <w:bottom w:val="single" w:sz="4" w:space="0" w:color="auto"/>
              <w:right w:val="single" w:sz="4" w:space="0" w:color="auto"/>
            </w:tcBorders>
          </w:tcPr>
          <w:p w:rsidR="00D67A07" w:rsidRDefault="00CD3DF4">
            <w:pPr>
              <w:pStyle w:val="afe"/>
              <w:spacing w:after="0"/>
              <w:jc w:val="center"/>
              <w:rPr>
                <w:sz w:val="12"/>
                <w:szCs w:val="12"/>
              </w:rPr>
            </w:pPr>
            <w:r>
              <w:rPr>
                <w:sz w:val="12"/>
                <w:szCs w:val="12"/>
              </w:rPr>
              <w:t>подпись</w:t>
            </w:r>
          </w:p>
        </w:tc>
        <w:tc>
          <w:tcPr>
            <w:tcW w:w="392" w:type="dxa"/>
            <w:gridSpan w:val="2"/>
            <w:tcBorders>
              <w:top w:val="none" w:sz="4" w:space="0" w:color="000000"/>
              <w:left w:val="single" w:sz="4" w:space="0" w:color="auto"/>
              <w:bottom w:val="single" w:sz="4" w:space="0" w:color="auto"/>
              <w:right w:val="none" w:sz="4" w:space="0" w:color="000000"/>
            </w:tcBorders>
          </w:tcPr>
          <w:p w:rsidR="00D67A07" w:rsidRDefault="00D67A07">
            <w:pPr>
              <w:pStyle w:val="afe"/>
              <w:spacing w:after="0"/>
              <w:jc w:val="center"/>
              <w:rPr>
                <w:sz w:val="12"/>
                <w:szCs w:val="12"/>
              </w:rPr>
            </w:pPr>
          </w:p>
        </w:tc>
        <w:tc>
          <w:tcPr>
            <w:tcW w:w="2127" w:type="dxa"/>
            <w:gridSpan w:val="8"/>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b/>
                <w:sz w:val="16"/>
                <w:szCs w:val="16"/>
              </w:rPr>
            </w:pPr>
          </w:p>
        </w:tc>
        <w:tc>
          <w:tcPr>
            <w:tcW w:w="2606" w:type="dxa"/>
            <w:gridSpan w:val="8"/>
            <w:tcBorders>
              <w:top w:val="single" w:sz="4" w:space="0" w:color="auto"/>
              <w:left w:val="none" w:sz="4" w:space="0" w:color="000000"/>
              <w:bottom w:val="single" w:sz="4" w:space="0" w:color="auto"/>
              <w:right w:val="none" w:sz="4" w:space="0" w:color="000000"/>
            </w:tcBorders>
          </w:tcPr>
          <w:p w:rsidR="00D67A07" w:rsidRDefault="00CD3DF4">
            <w:pPr>
              <w:pStyle w:val="afe"/>
              <w:spacing w:after="0"/>
              <w:jc w:val="center"/>
              <w:rPr>
                <w:sz w:val="12"/>
              </w:rPr>
            </w:pPr>
            <w:r>
              <w:rPr>
                <w:sz w:val="12"/>
              </w:rPr>
              <w:t>подпись</w:t>
            </w:r>
          </w:p>
        </w:tc>
      </w:tr>
      <w:tr w:rsidR="00D67A07">
        <w:tc>
          <w:tcPr>
            <w:tcW w:w="2842" w:type="dxa"/>
            <w:gridSpan w:val="3"/>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Отчет о проведении операции №</w:t>
            </w: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812"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Дата:</w:t>
            </w:r>
          </w:p>
        </w:tc>
        <w:tc>
          <w:tcPr>
            <w:tcW w:w="236" w:type="dxa"/>
            <w:gridSpan w:val="2"/>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after="0"/>
              <w:jc w:val="center"/>
              <w:rPr>
                <w:iCs/>
                <w:sz w:val="16"/>
                <w:szCs w:val="16"/>
              </w:rPr>
            </w:pPr>
            <w:r>
              <w:rPr>
                <w:iCs/>
                <w:sz w:val="16"/>
                <w:szCs w:val="16"/>
              </w:rPr>
              <w:t>«</w:t>
            </w:r>
          </w:p>
        </w:tc>
        <w:tc>
          <w:tcPr>
            <w:tcW w:w="526"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c>
          <w:tcPr>
            <w:tcW w:w="246" w:type="dxa"/>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w:t>
            </w:r>
          </w:p>
        </w:tc>
        <w:tc>
          <w:tcPr>
            <w:tcW w:w="851"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737" w:type="dxa"/>
            <w:gridSpan w:val="3"/>
            <w:tcBorders>
              <w:top w:val="single" w:sz="4" w:space="0" w:color="auto"/>
              <w:left w:val="none" w:sz="4" w:space="0" w:color="000000"/>
              <w:bottom w:val="none" w:sz="4" w:space="0" w:color="000000"/>
              <w:right w:val="none" w:sz="4" w:space="0" w:color="000000"/>
            </w:tcBorders>
            <w:vAlign w:val="center"/>
          </w:tcPr>
          <w:p w:rsidR="00D67A07" w:rsidRDefault="00D67A07">
            <w:pPr>
              <w:pStyle w:val="afe"/>
              <w:spacing w:before="80" w:after="0"/>
              <w:jc w:val="center"/>
              <w:rPr>
                <w:sz w:val="16"/>
                <w:szCs w:val="16"/>
              </w:rPr>
            </w:pPr>
          </w:p>
        </w:tc>
        <w:tc>
          <w:tcPr>
            <w:tcW w:w="1092" w:type="dxa"/>
            <w:gridSpan w:val="6"/>
            <w:tcBorders>
              <w:top w:val="single" w:sz="4" w:space="0" w:color="auto"/>
              <w:left w:val="none" w:sz="4" w:space="0" w:color="000000"/>
              <w:bottom w:val="none" w:sz="4" w:space="0" w:color="000000"/>
              <w:right w:val="none" w:sz="4" w:space="0" w:color="000000"/>
            </w:tcBorders>
            <w:vAlign w:val="center"/>
          </w:tcPr>
          <w:p w:rsidR="00D67A07" w:rsidRDefault="00CD3DF4">
            <w:pPr>
              <w:pStyle w:val="afe"/>
              <w:spacing w:before="80" w:after="0"/>
              <w:jc w:val="center"/>
              <w:rPr>
                <w:sz w:val="16"/>
                <w:szCs w:val="16"/>
              </w:rPr>
            </w:pPr>
            <w:r>
              <w:rPr>
                <w:sz w:val="16"/>
                <w:szCs w:val="16"/>
              </w:rPr>
              <w:t>Контролер:</w:t>
            </w:r>
          </w:p>
        </w:tc>
        <w:tc>
          <w:tcPr>
            <w:tcW w:w="1227" w:type="dxa"/>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before="80" w:after="0"/>
              <w:jc w:val="center"/>
              <w:rPr>
                <w:sz w:val="16"/>
                <w:szCs w:val="16"/>
              </w:rPr>
            </w:pPr>
          </w:p>
        </w:tc>
      </w:tr>
      <w:tr w:rsidR="00D67A07">
        <w:tc>
          <w:tcPr>
            <w:tcW w:w="2842"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218" w:type="dxa"/>
            <w:gridSpan w:val="2"/>
            <w:tcBorders>
              <w:top w:val="single" w:sz="4" w:space="0" w:color="auto"/>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12"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36" w:type="dxa"/>
            <w:gridSpan w:val="2"/>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526"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246" w:type="dxa"/>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851" w:type="dxa"/>
            <w:gridSpan w:val="3"/>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758" w:type="dxa"/>
            <w:gridSpan w:val="4"/>
            <w:tcBorders>
              <w:top w:val="none" w:sz="4" w:space="0" w:color="000000"/>
              <w:left w:val="none" w:sz="4" w:space="0" w:color="000000"/>
              <w:bottom w:val="single" w:sz="4" w:space="0" w:color="auto"/>
              <w:right w:val="none" w:sz="4" w:space="0" w:color="000000"/>
            </w:tcBorders>
            <w:vAlign w:val="center"/>
          </w:tcPr>
          <w:p w:rsidR="00D67A07" w:rsidRDefault="00D67A07">
            <w:pPr>
              <w:pStyle w:val="afe"/>
              <w:spacing w:after="0"/>
              <w:jc w:val="center"/>
              <w:rPr>
                <w:sz w:val="16"/>
                <w:szCs w:val="16"/>
              </w:rPr>
            </w:pPr>
          </w:p>
        </w:tc>
        <w:tc>
          <w:tcPr>
            <w:tcW w:w="1022" w:type="dxa"/>
            <w:gridSpan w:val="4"/>
            <w:tcBorders>
              <w:top w:val="none" w:sz="4" w:space="0" w:color="000000"/>
              <w:left w:val="none" w:sz="4" w:space="0" w:color="000000"/>
              <w:bottom w:val="single" w:sz="4" w:space="0" w:color="auto"/>
              <w:right w:val="none" w:sz="4" w:space="0" w:color="000000"/>
            </w:tcBorders>
          </w:tcPr>
          <w:p w:rsidR="00D67A07" w:rsidRDefault="00D67A07">
            <w:pPr>
              <w:pStyle w:val="afe"/>
              <w:spacing w:after="0"/>
              <w:jc w:val="center"/>
              <w:rPr>
                <w:sz w:val="12"/>
                <w:szCs w:val="12"/>
              </w:rPr>
            </w:pPr>
          </w:p>
        </w:tc>
        <w:tc>
          <w:tcPr>
            <w:tcW w:w="1276" w:type="dxa"/>
            <w:gridSpan w:val="2"/>
            <w:tcBorders>
              <w:top w:val="none" w:sz="4" w:space="0" w:color="000000"/>
              <w:left w:val="none" w:sz="4" w:space="0" w:color="000000"/>
              <w:bottom w:val="single" w:sz="4" w:space="0" w:color="auto"/>
              <w:right w:val="none" w:sz="4" w:space="0" w:color="000000"/>
            </w:tcBorders>
          </w:tcPr>
          <w:p w:rsidR="00D67A07" w:rsidRDefault="00CD3DF4">
            <w:pPr>
              <w:pStyle w:val="afe"/>
              <w:spacing w:after="0"/>
              <w:jc w:val="center"/>
              <w:rPr>
                <w:sz w:val="12"/>
                <w:szCs w:val="12"/>
              </w:rPr>
            </w:pPr>
            <w:r>
              <w:rPr>
                <w:sz w:val="12"/>
                <w:szCs w:val="12"/>
              </w:rPr>
              <w:t>подпись</w:t>
            </w:r>
          </w:p>
        </w:tc>
      </w:tr>
    </w:tbl>
    <w:p w:rsidR="00D67A07" w:rsidRDefault="00D67A07">
      <w:pPr>
        <w:jc w:val="center"/>
        <w:rPr>
          <w:b/>
          <w:bCs/>
          <w:sz w:val="40"/>
          <w:szCs w:val="40"/>
        </w:rPr>
      </w:pPr>
    </w:p>
    <w:p w:rsidR="00D67A07" w:rsidRDefault="00D67A07">
      <w:pPr>
        <w:jc w:val="center"/>
        <w:rPr>
          <w:b/>
          <w:bCs/>
        </w:rPr>
      </w:pPr>
    </w:p>
    <w:p w:rsidR="00D67A07" w:rsidRDefault="00CD3DF4">
      <w:pPr>
        <w:spacing w:after="200"/>
        <w:jc w:val="both"/>
        <w:rPr>
          <w:sz w:val="20"/>
          <w:szCs w:val="20"/>
          <w:lang w:val="en-US"/>
        </w:rPr>
      </w:pPr>
      <w:r>
        <w:br w:type="page" w:clear="all"/>
      </w:r>
    </w:p>
    <w:p w:rsidR="00D67A07" w:rsidRDefault="00CD3DF4">
      <w:pPr>
        <w:pStyle w:val="14"/>
        <w:numPr>
          <w:ilvl w:val="1"/>
          <w:numId w:val="53"/>
        </w:numPr>
        <w:jc w:val="both"/>
        <w:rPr>
          <w:caps/>
        </w:rPr>
      </w:pPr>
      <w:r>
        <w:t xml:space="preserve">Правила заполнения поручения по форме </w:t>
      </w:r>
      <w:r>
        <w:rPr>
          <w:lang w:val="en-US"/>
        </w:rPr>
        <w:t>MF</w:t>
      </w:r>
      <w:r>
        <w:t>18</w:t>
      </w:r>
      <w:r>
        <w:rPr>
          <w:lang w:val="en-US"/>
        </w:rPr>
        <w:t>VAL</w:t>
      </w:r>
    </w:p>
    <w:p w:rsidR="00D67A07" w:rsidRDefault="00D67A07">
      <w:pPr>
        <w:pStyle w:val="14"/>
        <w:spacing w:line="276" w:lineRule="auto"/>
        <w:ind w:left="896"/>
        <w:jc w:val="both"/>
        <w:rPr>
          <w:caps/>
        </w:rPr>
      </w:pPr>
    </w:p>
    <w:p w:rsidR="00D67A07" w:rsidRDefault="00D67A07">
      <w:pPr>
        <w:pStyle w:val="14"/>
        <w:tabs>
          <w:tab w:val="num" w:pos="0"/>
        </w:tabs>
        <w:spacing w:line="276" w:lineRule="auto"/>
        <w:ind w:left="896"/>
        <w:jc w:val="both"/>
        <w:rPr>
          <w:caps/>
          <w:sz w:val="12"/>
          <w:szCs w:val="12"/>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1"/>
        <w:gridCol w:w="6662"/>
        <w:gridCol w:w="1559"/>
      </w:tblGrid>
      <w:tr w:rsidR="00D67A07">
        <w:trPr>
          <w:cantSplit/>
          <w:trHeight w:val="644"/>
          <w:tblHeader/>
        </w:trPr>
        <w:tc>
          <w:tcPr>
            <w:tcW w:w="2411" w:type="dxa"/>
            <w:vAlign w:val="center"/>
          </w:tcPr>
          <w:p w:rsidR="00D67A07" w:rsidRDefault="00CD3DF4">
            <w:pPr>
              <w:jc w:val="center"/>
              <w:rPr>
                <w:b/>
                <w:sz w:val="22"/>
                <w:szCs w:val="22"/>
              </w:rPr>
            </w:pPr>
            <w:r>
              <w:rPr>
                <w:b/>
                <w:sz w:val="22"/>
                <w:szCs w:val="22"/>
              </w:rPr>
              <w:t>Наименование полей</w:t>
            </w:r>
          </w:p>
        </w:tc>
        <w:tc>
          <w:tcPr>
            <w:tcW w:w="6662" w:type="dxa"/>
            <w:vAlign w:val="center"/>
          </w:tcPr>
          <w:p w:rsidR="00D67A07" w:rsidRDefault="00CD3DF4">
            <w:pPr>
              <w:jc w:val="center"/>
              <w:rPr>
                <w:b/>
                <w:sz w:val="22"/>
                <w:szCs w:val="22"/>
              </w:rPr>
            </w:pPr>
            <w:r>
              <w:rPr>
                <w:b/>
                <w:sz w:val="22"/>
                <w:szCs w:val="22"/>
              </w:rPr>
              <w:t>Пояснения</w:t>
            </w:r>
          </w:p>
        </w:tc>
        <w:tc>
          <w:tcPr>
            <w:tcW w:w="1559" w:type="dxa"/>
          </w:tcPr>
          <w:p w:rsidR="00D67A07" w:rsidRDefault="00CD3DF4">
            <w:pPr>
              <w:jc w:val="center"/>
              <w:rPr>
                <w:b/>
                <w:sz w:val="22"/>
                <w:szCs w:val="22"/>
              </w:rPr>
            </w:pPr>
            <w:r>
              <w:rPr>
                <w:b/>
                <w:sz w:val="22"/>
                <w:szCs w:val="22"/>
              </w:rPr>
              <w:t>Обязательность</w:t>
            </w:r>
          </w:p>
        </w:tc>
      </w:tr>
      <w:tr w:rsidR="00D67A07">
        <w:trPr>
          <w:cantSplit/>
          <w:trHeight w:val="644"/>
          <w:tblHeader/>
        </w:trPr>
        <w:tc>
          <w:tcPr>
            <w:tcW w:w="2411" w:type="dxa"/>
            <w:vAlign w:val="center"/>
          </w:tcPr>
          <w:p w:rsidR="00D67A07" w:rsidRDefault="00CD3DF4">
            <w:pPr>
              <w:rPr>
                <w:i/>
                <w:sz w:val="22"/>
                <w:szCs w:val="22"/>
              </w:rPr>
            </w:pPr>
            <w:r>
              <w:rPr>
                <w:i/>
                <w:sz w:val="22"/>
                <w:szCs w:val="22"/>
              </w:rPr>
              <w:t>Операция</w:t>
            </w:r>
          </w:p>
        </w:tc>
        <w:tc>
          <w:tcPr>
            <w:tcW w:w="6662" w:type="dxa"/>
            <w:vAlign w:val="center"/>
          </w:tcPr>
          <w:p w:rsidR="00D67A07" w:rsidRDefault="00CD3DF4">
            <w:pPr>
              <w:jc w:val="both"/>
              <w:rPr>
                <w:sz w:val="22"/>
                <w:szCs w:val="22"/>
              </w:rPr>
            </w:pPr>
            <w:r>
              <w:rPr>
                <w:sz w:val="22"/>
                <w:szCs w:val="22"/>
              </w:rPr>
              <w:t>Указывается код и наименование операции:</w:t>
            </w:r>
          </w:p>
          <w:p w:rsidR="00D67A07" w:rsidRDefault="00CD3DF4">
            <w:pPr>
              <w:rPr>
                <w:b/>
                <w:sz w:val="22"/>
                <w:szCs w:val="22"/>
              </w:rPr>
            </w:pPr>
            <w:r>
              <w:rPr>
                <w:sz w:val="22"/>
                <w:szCs w:val="22"/>
              </w:rPr>
              <w:t>18/</w:t>
            </w:r>
            <w:r>
              <w:rPr>
                <w:sz w:val="22"/>
                <w:szCs w:val="22"/>
                <w:lang w:val="en-US"/>
              </w:rPr>
              <w:t>VAL</w:t>
            </w:r>
            <w:r>
              <w:rPr>
                <w:sz w:val="22"/>
                <w:szCs w:val="22"/>
              </w:rPr>
              <w:t xml:space="preserve"> – «Передача цен по ценным бумагам»</w:t>
            </w:r>
          </w:p>
        </w:tc>
        <w:tc>
          <w:tcPr>
            <w:tcW w:w="1559" w:type="dxa"/>
          </w:tcPr>
          <w:p w:rsidR="00D67A07" w:rsidRDefault="00CD3DF4">
            <w:pPr>
              <w:jc w:val="center"/>
              <w:rPr>
                <w:b/>
                <w:sz w:val="22"/>
                <w:szCs w:val="22"/>
              </w:rPr>
            </w:pPr>
            <w:r>
              <w:rPr>
                <w:b/>
                <w:sz w:val="22"/>
                <w:szCs w:val="22"/>
              </w:rPr>
              <w:t>О</w:t>
            </w:r>
          </w:p>
        </w:tc>
      </w:tr>
      <w:tr w:rsidR="00D67A07">
        <w:trPr>
          <w:cantSplit/>
          <w:trHeight w:val="587"/>
          <w:tblHeader/>
        </w:trPr>
        <w:tc>
          <w:tcPr>
            <w:tcW w:w="9073" w:type="dxa"/>
            <w:gridSpan w:val="2"/>
            <w:vAlign w:val="center"/>
          </w:tcPr>
          <w:p w:rsidR="00D67A07" w:rsidRDefault="00CD3DF4">
            <w:pPr>
              <w:jc w:val="center"/>
              <w:rPr>
                <w:b/>
                <w:sz w:val="22"/>
                <w:szCs w:val="22"/>
              </w:rPr>
            </w:pPr>
            <w:r>
              <w:rPr>
                <w:b/>
                <w:i/>
                <w:sz w:val="22"/>
                <w:szCs w:val="22"/>
              </w:rPr>
              <w:t>Подписчики на цены*</w:t>
            </w:r>
          </w:p>
        </w:tc>
        <w:tc>
          <w:tcPr>
            <w:tcW w:w="1559" w:type="dxa"/>
            <w:vAlign w:val="center"/>
          </w:tcPr>
          <w:p w:rsidR="00D67A07" w:rsidRDefault="00CD3DF4">
            <w:pPr>
              <w:jc w:val="center"/>
              <w:rPr>
                <w:b/>
                <w:sz w:val="22"/>
                <w:szCs w:val="22"/>
              </w:rPr>
            </w:pPr>
            <w:r>
              <w:rPr>
                <w:b/>
                <w:sz w:val="22"/>
                <w:szCs w:val="22"/>
              </w:rPr>
              <w:t>Н</w:t>
            </w:r>
          </w:p>
        </w:tc>
      </w:tr>
      <w:tr w:rsidR="00D67A07">
        <w:trPr>
          <w:cantSplit/>
          <w:trHeight w:val="644"/>
          <w:tblHeader/>
        </w:trPr>
        <w:tc>
          <w:tcPr>
            <w:tcW w:w="2411" w:type="dxa"/>
            <w:vAlign w:val="center"/>
          </w:tcPr>
          <w:p w:rsidR="00D67A07" w:rsidRDefault="00CD3DF4">
            <w:pPr>
              <w:rPr>
                <w:i/>
                <w:sz w:val="22"/>
                <w:szCs w:val="22"/>
              </w:rPr>
            </w:pPr>
            <w:r>
              <w:rPr>
                <w:i/>
                <w:sz w:val="22"/>
                <w:szCs w:val="22"/>
              </w:rPr>
              <w:t>Код депонента</w:t>
            </w:r>
          </w:p>
        </w:tc>
        <w:tc>
          <w:tcPr>
            <w:tcW w:w="6662" w:type="dxa"/>
            <w:vMerge w:val="restart"/>
            <w:vAlign w:val="center"/>
          </w:tcPr>
          <w:p w:rsidR="00D67A07" w:rsidRDefault="00CD3DF4">
            <w:pPr>
              <w:jc w:val="both"/>
              <w:rPr>
                <w:b/>
                <w:sz w:val="22"/>
                <w:szCs w:val="22"/>
              </w:rPr>
            </w:pPr>
            <w:r>
              <w:rPr>
                <w:sz w:val="22"/>
                <w:szCs w:val="22"/>
              </w:rPr>
              <w:t xml:space="preserve">Указывается код анкеты </w:t>
            </w:r>
            <w:r>
              <w:rPr>
                <w:i/>
                <w:sz w:val="22"/>
                <w:szCs w:val="22"/>
              </w:rPr>
              <w:t xml:space="preserve">(12 символов) </w:t>
            </w:r>
            <w:r>
              <w:rPr>
                <w:sz w:val="22"/>
                <w:szCs w:val="22"/>
              </w:rPr>
              <w:t xml:space="preserve">и краткое наименование </w:t>
            </w:r>
            <w:r>
              <w:rPr>
                <w:i/>
                <w:sz w:val="22"/>
                <w:szCs w:val="22"/>
              </w:rPr>
              <w:t>(не более 120 символов)</w:t>
            </w:r>
            <w:r>
              <w:rPr>
                <w:sz w:val="22"/>
                <w:szCs w:val="22"/>
              </w:rPr>
              <w:t xml:space="preserve"> участника клиринга, которому инициатором поручения дано право применения цен.</w:t>
            </w:r>
          </w:p>
        </w:tc>
        <w:tc>
          <w:tcPr>
            <w:tcW w:w="1559" w:type="dxa"/>
            <w:vAlign w:val="center"/>
          </w:tcPr>
          <w:p w:rsidR="00D67A07" w:rsidRDefault="00CD3DF4">
            <w:pPr>
              <w:jc w:val="center"/>
              <w:rPr>
                <w:b/>
                <w:sz w:val="22"/>
                <w:szCs w:val="22"/>
              </w:rPr>
            </w:pPr>
            <w:r>
              <w:rPr>
                <w:b/>
                <w:sz w:val="22"/>
                <w:szCs w:val="22"/>
              </w:rPr>
              <w:t>О</w:t>
            </w:r>
          </w:p>
        </w:tc>
      </w:tr>
      <w:tr w:rsidR="00D67A07">
        <w:trPr>
          <w:cantSplit/>
          <w:trHeight w:val="644"/>
          <w:tblHeader/>
        </w:trPr>
        <w:tc>
          <w:tcPr>
            <w:tcW w:w="2411" w:type="dxa"/>
            <w:vAlign w:val="center"/>
          </w:tcPr>
          <w:p w:rsidR="00D67A07" w:rsidRDefault="00CD3DF4">
            <w:pPr>
              <w:rPr>
                <w:i/>
                <w:sz w:val="22"/>
                <w:szCs w:val="22"/>
              </w:rPr>
            </w:pPr>
            <w:r>
              <w:rPr>
                <w:i/>
                <w:sz w:val="22"/>
                <w:szCs w:val="22"/>
              </w:rPr>
              <w:t>Наименование депонента</w:t>
            </w:r>
          </w:p>
        </w:tc>
        <w:tc>
          <w:tcPr>
            <w:tcW w:w="6662" w:type="dxa"/>
            <w:vMerge/>
            <w:vAlign w:val="center"/>
          </w:tcPr>
          <w:p w:rsidR="00D67A07" w:rsidRDefault="00D67A07">
            <w:pPr>
              <w:jc w:val="center"/>
              <w:rPr>
                <w:b/>
                <w:sz w:val="22"/>
                <w:szCs w:val="22"/>
              </w:rPr>
            </w:pPr>
          </w:p>
        </w:tc>
        <w:tc>
          <w:tcPr>
            <w:tcW w:w="1559" w:type="dxa"/>
            <w:vAlign w:val="center"/>
          </w:tcPr>
          <w:p w:rsidR="00D67A07" w:rsidRDefault="00CD3DF4">
            <w:pPr>
              <w:jc w:val="center"/>
              <w:rPr>
                <w:b/>
                <w:sz w:val="22"/>
                <w:szCs w:val="22"/>
              </w:rPr>
            </w:pPr>
            <w:r>
              <w:rPr>
                <w:b/>
                <w:sz w:val="22"/>
                <w:szCs w:val="22"/>
              </w:rPr>
              <w:t>О</w:t>
            </w:r>
          </w:p>
        </w:tc>
      </w:tr>
      <w:tr w:rsidR="00D67A07">
        <w:trPr>
          <w:cantSplit/>
          <w:trHeight w:val="644"/>
          <w:tblHeader/>
        </w:trPr>
        <w:tc>
          <w:tcPr>
            <w:tcW w:w="9073" w:type="dxa"/>
            <w:gridSpan w:val="2"/>
            <w:vAlign w:val="center"/>
          </w:tcPr>
          <w:p w:rsidR="00D67A07" w:rsidRDefault="00CD3DF4">
            <w:pPr>
              <w:tabs>
                <w:tab w:val="left" w:pos="35"/>
              </w:tabs>
              <w:jc w:val="both"/>
              <w:rPr>
                <w:sz w:val="22"/>
                <w:szCs w:val="22"/>
              </w:rPr>
            </w:pPr>
            <w:r>
              <w:rPr>
                <w:sz w:val="22"/>
                <w:szCs w:val="22"/>
              </w:rPr>
              <w:t>При подаче поручения с незаполненным блоком список подписчиков, установленный предыдущими поручениями, аннулируется.</w:t>
            </w:r>
          </w:p>
          <w:p w:rsidR="00D67A07" w:rsidRDefault="00CD3DF4">
            <w:pPr>
              <w:tabs>
                <w:tab w:val="left" w:pos="35"/>
              </w:tabs>
              <w:jc w:val="both"/>
              <w:rPr>
                <w:sz w:val="22"/>
                <w:szCs w:val="22"/>
              </w:rPr>
            </w:pPr>
            <w:r>
              <w:rPr>
                <w:sz w:val="22"/>
                <w:szCs w:val="22"/>
              </w:rPr>
              <w:t>При подаче поручения с заполненным блоком из списка подписчиков исключаются участники клиринга, не вошедшие в список в данном поручении.</w:t>
            </w:r>
          </w:p>
          <w:p w:rsidR="00D67A07" w:rsidRDefault="00CD3DF4">
            <w:pPr>
              <w:tabs>
                <w:tab w:val="left" w:pos="35"/>
              </w:tabs>
              <w:jc w:val="both"/>
              <w:rPr>
                <w:sz w:val="22"/>
                <w:szCs w:val="22"/>
              </w:rPr>
            </w:pPr>
            <w:r>
              <w:rPr>
                <w:sz w:val="22"/>
                <w:szCs w:val="22"/>
              </w:rPr>
              <w:t>При исключении блока из поручения список подписчиков не изменяется.</w:t>
            </w:r>
          </w:p>
        </w:tc>
        <w:tc>
          <w:tcPr>
            <w:tcW w:w="1559" w:type="dxa"/>
            <w:vAlign w:val="center"/>
          </w:tcPr>
          <w:p w:rsidR="00D67A07" w:rsidRDefault="00D67A07">
            <w:pPr>
              <w:jc w:val="center"/>
              <w:rPr>
                <w:b/>
                <w:sz w:val="22"/>
                <w:szCs w:val="22"/>
              </w:rPr>
            </w:pPr>
          </w:p>
        </w:tc>
      </w:tr>
      <w:tr w:rsidR="00D67A07">
        <w:trPr>
          <w:cantSplit/>
          <w:trHeight w:val="547"/>
          <w:tblHeader/>
        </w:trPr>
        <w:tc>
          <w:tcPr>
            <w:tcW w:w="9073" w:type="dxa"/>
            <w:gridSpan w:val="2"/>
            <w:vAlign w:val="center"/>
          </w:tcPr>
          <w:p w:rsidR="00D67A07" w:rsidRDefault="00CD3DF4">
            <w:pPr>
              <w:jc w:val="center"/>
              <w:rPr>
                <w:b/>
                <w:i/>
                <w:sz w:val="22"/>
                <w:szCs w:val="22"/>
              </w:rPr>
            </w:pPr>
            <w:r>
              <w:rPr>
                <w:b/>
                <w:i/>
                <w:sz w:val="22"/>
                <w:szCs w:val="22"/>
              </w:rPr>
              <w:t>Цены по ценным бумагам*</w:t>
            </w:r>
          </w:p>
        </w:tc>
        <w:tc>
          <w:tcPr>
            <w:tcW w:w="1559" w:type="dxa"/>
            <w:vAlign w:val="center"/>
          </w:tcPr>
          <w:p w:rsidR="00D67A07" w:rsidRDefault="00CD3DF4">
            <w:pPr>
              <w:jc w:val="center"/>
              <w:rPr>
                <w:b/>
                <w:sz w:val="22"/>
                <w:szCs w:val="22"/>
              </w:rPr>
            </w:pPr>
            <w:r>
              <w:rPr>
                <w:b/>
                <w:sz w:val="22"/>
                <w:szCs w:val="22"/>
              </w:rPr>
              <w:t>Н</w:t>
            </w:r>
          </w:p>
        </w:tc>
      </w:tr>
      <w:tr w:rsidR="00D67A07">
        <w:trPr>
          <w:cantSplit/>
          <w:trHeight w:val="644"/>
          <w:tblHeader/>
        </w:trPr>
        <w:tc>
          <w:tcPr>
            <w:tcW w:w="2411" w:type="dxa"/>
            <w:vAlign w:val="center"/>
          </w:tcPr>
          <w:p w:rsidR="00D67A07" w:rsidRDefault="00CD3DF4">
            <w:pPr>
              <w:jc w:val="both"/>
              <w:rPr>
                <w:i/>
                <w:sz w:val="22"/>
                <w:szCs w:val="22"/>
              </w:rPr>
            </w:pPr>
            <w:r>
              <w:rPr>
                <w:i/>
                <w:sz w:val="22"/>
                <w:szCs w:val="22"/>
              </w:rPr>
              <w:t>Код ценной бумаги</w:t>
            </w:r>
          </w:p>
        </w:tc>
        <w:tc>
          <w:tcPr>
            <w:tcW w:w="6662" w:type="dxa"/>
            <w:vAlign w:val="center"/>
          </w:tcPr>
          <w:p w:rsidR="00D67A07" w:rsidRDefault="00CD3DF4">
            <w:pPr>
              <w:jc w:val="both"/>
              <w:rPr>
                <w:b/>
                <w:sz w:val="22"/>
                <w:szCs w:val="22"/>
              </w:rPr>
            </w:pPr>
            <w:r>
              <w:rPr>
                <w:sz w:val="22"/>
                <w:szCs w:val="22"/>
              </w:rPr>
              <w:t xml:space="preserve">Указывается депозитарный код ценной бумаги </w:t>
            </w:r>
            <w:r>
              <w:rPr>
                <w:i/>
                <w:sz w:val="22"/>
                <w:szCs w:val="22"/>
              </w:rPr>
              <w:t xml:space="preserve">(12 символов) </w:t>
            </w:r>
            <w:r>
              <w:rPr>
                <w:sz w:val="22"/>
                <w:szCs w:val="22"/>
              </w:rPr>
              <w:t xml:space="preserve">и ее краткое наименование </w:t>
            </w:r>
            <w:r>
              <w:rPr>
                <w:i/>
                <w:sz w:val="22"/>
                <w:szCs w:val="22"/>
              </w:rPr>
              <w:t>(не более 120 символов).</w:t>
            </w:r>
          </w:p>
        </w:tc>
        <w:tc>
          <w:tcPr>
            <w:tcW w:w="1559" w:type="dxa"/>
            <w:vAlign w:val="center"/>
          </w:tcPr>
          <w:p w:rsidR="00D67A07" w:rsidRDefault="00CD3DF4">
            <w:pPr>
              <w:jc w:val="center"/>
              <w:rPr>
                <w:b/>
                <w:sz w:val="22"/>
                <w:szCs w:val="22"/>
              </w:rPr>
            </w:pPr>
            <w:r>
              <w:rPr>
                <w:b/>
                <w:sz w:val="22"/>
                <w:szCs w:val="22"/>
              </w:rPr>
              <w:t>О</w:t>
            </w:r>
          </w:p>
        </w:tc>
      </w:tr>
      <w:tr w:rsidR="00D67A07">
        <w:trPr>
          <w:cantSplit/>
          <w:trHeight w:val="644"/>
          <w:tblHeader/>
        </w:trPr>
        <w:tc>
          <w:tcPr>
            <w:tcW w:w="2411" w:type="dxa"/>
            <w:vAlign w:val="center"/>
          </w:tcPr>
          <w:p w:rsidR="00D67A07" w:rsidRDefault="00CD3DF4">
            <w:pPr>
              <w:jc w:val="both"/>
              <w:rPr>
                <w:i/>
                <w:sz w:val="22"/>
                <w:szCs w:val="22"/>
              </w:rPr>
            </w:pPr>
            <w:r>
              <w:rPr>
                <w:i/>
                <w:sz w:val="22"/>
                <w:szCs w:val="22"/>
              </w:rPr>
              <w:t>Рыночная цена</w:t>
            </w:r>
          </w:p>
        </w:tc>
        <w:tc>
          <w:tcPr>
            <w:tcW w:w="6662" w:type="dxa"/>
            <w:vAlign w:val="center"/>
          </w:tcPr>
          <w:p w:rsidR="00D67A07" w:rsidRDefault="00CD3DF4">
            <w:pPr>
              <w:jc w:val="both"/>
              <w:rPr>
                <w:sz w:val="22"/>
                <w:szCs w:val="22"/>
              </w:rPr>
            </w:pPr>
            <w:r>
              <w:rPr>
                <w:sz w:val="22"/>
                <w:szCs w:val="22"/>
              </w:rPr>
              <w:t>Указывается цена ценной бумаги. Для облигаций возможно указание цены в процентах от номинальной стоимости ценной бумаги. В этом случае в поле «</w:t>
            </w:r>
            <w:r>
              <w:rPr>
                <w:i/>
                <w:sz w:val="22"/>
                <w:szCs w:val="22"/>
              </w:rPr>
              <w:t>Валюта цены</w:t>
            </w:r>
            <w:r>
              <w:rPr>
                <w:sz w:val="22"/>
                <w:szCs w:val="22"/>
              </w:rPr>
              <w:t xml:space="preserve">» указывается код </w:t>
            </w:r>
            <w:r>
              <w:rPr>
                <w:sz w:val="22"/>
                <w:szCs w:val="22"/>
                <w:lang w:val="en-US"/>
              </w:rPr>
              <w:t>PRC</w:t>
            </w:r>
            <w:r>
              <w:rPr>
                <w:sz w:val="22"/>
                <w:szCs w:val="22"/>
              </w:rPr>
              <w:t>. Цена купонных облигаций указывается без учета НКД.</w:t>
            </w:r>
          </w:p>
        </w:tc>
        <w:tc>
          <w:tcPr>
            <w:tcW w:w="1559" w:type="dxa"/>
            <w:vAlign w:val="center"/>
          </w:tcPr>
          <w:p w:rsidR="00D67A07" w:rsidRDefault="00CD3DF4">
            <w:pPr>
              <w:jc w:val="center"/>
              <w:rPr>
                <w:b/>
                <w:sz w:val="22"/>
                <w:szCs w:val="22"/>
              </w:rPr>
            </w:pPr>
            <w:r>
              <w:rPr>
                <w:b/>
                <w:sz w:val="22"/>
                <w:szCs w:val="22"/>
              </w:rPr>
              <w:t>О</w:t>
            </w:r>
          </w:p>
        </w:tc>
      </w:tr>
      <w:tr w:rsidR="00D67A07">
        <w:trPr>
          <w:cantSplit/>
          <w:trHeight w:val="644"/>
          <w:tblHeader/>
        </w:trPr>
        <w:tc>
          <w:tcPr>
            <w:tcW w:w="2411" w:type="dxa"/>
            <w:vAlign w:val="center"/>
          </w:tcPr>
          <w:p w:rsidR="00D67A07" w:rsidRDefault="00CD3DF4">
            <w:pPr>
              <w:jc w:val="both"/>
              <w:rPr>
                <w:i/>
                <w:sz w:val="22"/>
                <w:szCs w:val="22"/>
              </w:rPr>
            </w:pPr>
            <w:r>
              <w:rPr>
                <w:i/>
                <w:sz w:val="22"/>
                <w:szCs w:val="22"/>
              </w:rPr>
              <w:t>Тип котировки</w:t>
            </w:r>
          </w:p>
        </w:tc>
        <w:tc>
          <w:tcPr>
            <w:tcW w:w="6662" w:type="dxa"/>
            <w:vAlign w:val="center"/>
          </w:tcPr>
          <w:p w:rsidR="00D67A07" w:rsidRDefault="00CD3DF4">
            <w:pPr>
              <w:jc w:val="both"/>
              <w:rPr>
                <w:sz w:val="22"/>
                <w:szCs w:val="22"/>
              </w:rPr>
            </w:pPr>
            <w:r>
              <w:rPr>
                <w:sz w:val="22"/>
                <w:szCs w:val="22"/>
              </w:rPr>
              <w:t>Указывается код котировки для указанной ценной бумаги.</w:t>
            </w:r>
          </w:p>
        </w:tc>
        <w:tc>
          <w:tcPr>
            <w:tcW w:w="1559" w:type="dxa"/>
            <w:vAlign w:val="center"/>
          </w:tcPr>
          <w:p w:rsidR="00D67A07" w:rsidRDefault="00CD3DF4">
            <w:pPr>
              <w:jc w:val="center"/>
              <w:rPr>
                <w:b/>
                <w:sz w:val="22"/>
                <w:szCs w:val="22"/>
              </w:rPr>
            </w:pPr>
            <w:r>
              <w:rPr>
                <w:b/>
                <w:sz w:val="22"/>
                <w:szCs w:val="22"/>
              </w:rPr>
              <w:t>О</w:t>
            </w:r>
          </w:p>
        </w:tc>
      </w:tr>
      <w:tr w:rsidR="00D67A07">
        <w:trPr>
          <w:cantSplit/>
          <w:trHeight w:val="644"/>
          <w:tblHeader/>
        </w:trPr>
        <w:tc>
          <w:tcPr>
            <w:tcW w:w="2411" w:type="dxa"/>
            <w:vAlign w:val="center"/>
          </w:tcPr>
          <w:p w:rsidR="00D67A07" w:rsidRDefault="00CD3DF4">
            <w:pPr>
              <w:jc w:val="both"/>
              <w:rPr>
                <w:i/>
                <w:sz w:val="22"/>
                <w:szCs w:val="22"/>
              </w:rPr>
            </w:pPr>
            <w:r>
              <w:rPr>
                <w:i/>
                <w:sz w:val="22"/>
                <w:szCs w:val="22"/>
              </w:rPr>
              <w:t>Валюта цены</w:t>
            </w:r>
          </w:p>
        </w:tc>
        <w:tc>
          <w:tcPr>
            <w:tcW w:w="6662" w:type="dxa"/>
            <w:vAlign w:val="center"/>
          </w:tcPr>
          <w:p w:rsidR="00D67A07" w:rsidRDefault="00CD3DF4">
            <w:pPr>
              <w:jc w:val="both"/>
              <w:rPr>
                <w:sz w:val="22"/>
                <w:szCs w:val="22"/>
              </w:rPr>
            </w:pPr>
            <w:r>
              <w:rPr>
                <w:sz w:val="22"/>
                <w:szCs w:val="22"/>
              </w:rPr>
              <w:t>Указывается код валюты по международной классификации. При установлении в поле «</w:t>
            </w:r>
            <w:r>
              <w:rPr>
                <w:i/>
                <w:sz w:val="22"/>
                <w:szCs w:val="22"/>
              </w:rPr>
              <w:t>Рыночная цена</w:t>
            </w:r>
            <w:r>
              <w:rPr>
                <w:sz w:val="22"/>
                <w:szCs w:val="22"/>
              </w:rPr>
              <w:t xml:space="preserve">» цены облигации в процентах от ее номинальной стоимости указывается код </w:t>
            </w:r>
            <w:r>
              <w:rPr>
                <w:sz w:val="22"/>
                <w:szCs w:val="22"/>
                <w:lang w:val="en-US"/>
              </w:rPr>
              <w:t>PRC</w:t>
            </w:r>
            <w:r>
              <w:rPr>
                <w:sz w:val="22"/>
                <w:szCs w:val="22"/>
              </w:rPr>
              <w:t>.</w:t>
            </w:r>
          </w:p>
        </w:tc>
        <w:tc>
          <w:tcPr>
            <w:tcW w:w="1559" w:type="dxa"/>
            <w:vAlign w:val="center"/>
          </w:tcPr>
          <w:p w:rsidR="00D67A07" w:rsidRDefault="00CD3DF4">
            <w:pPr>
              <w:jc w:val="center"/>
              <w:rPr>
                <w:b/>
                <w:sz w:val="22"/>
                <w:szCs w:val="22"/>
              </w:rPr>
            </w:pPr>
            <w:r>
              <w:rPr>
                <w:b/>
                <w:sz w:val="22"/>
                <w:szCs w:val="22"/>
              </w:rPr>
              <w:t>О</w:t>
            </w:r>
          </w:p>
        </w:tc>
      </w:tr>
      <w:tr w:rsidR="00D67A07">
        <w:trPr>
          <w:cantSplit/>
          <w:trHeight w:val="644"/>
          <w:tblHeader/>
        </w:trPr>
        <w:tc>
          <w:tcPr>
            <w:tcW w:w="2411" w:type="dxa"/>
            <w:vAlign w:val="center"/>
          </w:tcPr>
          <w:p w:rsidR="00D67A07" w:rsidRDefault="00CD3DF4">
            <w:pPr>
              <w:jc w:val="both"/>
              <w:rPr>
                <w:i/>
                <w:sz w:val="22"/>
                <w:szCs w:val="22"/>
              </w:rPr>
            </w:pPr>
            <w:r>
              <w:rPr>
                <w:i/>
                <w:sz w:val="22"/>
                <w:szCs w:val="22"/>
              </w:rPr>
              <w:t>Дата цены</w:t>
            </w:r>
          </w:p>
        </w:tc>
        <w:tc>
          <w:tcPr>
            <w:tcW w:w="6662" w:type="dxa"/>
            <w:vAlign w:val="center"/>
          </w:tcPr>
          <w:p w:rsidR="00D67A07" w:rsidRDefault="00CD3DF4">
            <w:pPr>
              <w:jc w:val="both"/>
              <w:rPr>
                <w:sz w:val="22"/>
                <w:szCs w:val="22"/>
              </w:rPr>
            </w:pPr>
            <w:r>
              <w:rPr>
                <w:sz w:val="22"/>
                <w:szCs w:val="22"/>
              </w:rPr>
              <w:t>Указывается дата, в которую должна использоваться указанная цена ценной бумаги.</w:t>
            </w:r>
          </w:p>
        </w:tc>
        <w:tc>
          <w:tcPr>
            <w:tcW w:w="1559" w:type="dxa"/>
            <w:vAlign w:val="center"/>
          </w:tcPr>
          <w:p w:rsidR="00D67A07" w:rsidRDefault="00CD3DF4">
            <w:pPr>
              <w:jc w:val="center"/>
              <w:rPr>
                <w:b/>
                <w:sz w:val="22"/>
                <w:szCs w:val="22"/>
              </w:rPr>
            </w:pPr>
            <w:r>
              <w:rPr>
                <w:b/>
                <w:sz w:val="22"/>
                <w:szCs w:val="22"/>
              </w:rPr>
              <w:t>О</w:t>
            </w:r>
          </w:p>
        </w:tc>
      </w:tr>
    </w:tbl>
    <w:p w:rsidR="00D67A07" w:rsidRDefault="00D67A07">
      <w:pPr>
        <w:jc w:val="both"/>
        <w:rPr>
          <w:sz w:val="22"/>
          <w:szCs w:val="22"/>
        </w:rPr>
      </w:pPr>
    </w:p>
    <w:p w:rsidR="00D67A07" w:rsidRDefault="00CD3DF4">
      <w:pPr>
        <w:spacing w:after="120"/>
        <w:ind w:left="142" w:hanging="142"/>
        <w:jc w:val="both"/>
        <w:rPr>
          <w:sz w:val="22"/>
          <w:szCs w:val="22"/>
        </w:rPr>
      </w:pPr>
      <w:r>
        <w:rPr>
          <w:sz w:val="22"/>
          <w:szCs w:val="22"/>
        </w:rPr>
        <w:t>* В поручении обязательно должен быть заполнен хотя бы один из двух блоков повторяющихся полей.</w:t>
      </w:r>
    </w:p>
    <w:p w:rsidR="00D67A07" w:rsidRDefault="00D67A07">
      <w:pPr>
        <w:spacing w:after="120"/>
        <w:jc w:val="both"/>
      </w:pPr>
    </w:p>
    <w:p w:rsidR="00D67A07" w:rsidRDefault="00D67A07">
      <w:pPr>
        <w:spacing w:after="120"/>
        <w:jc w:val="both"/>
      </w:pPr>
    </w:p>
    <w:p w:rsidR="00D67A07" w:rsidRDefault="00D67A07">
      <w:pPr>
        <w:spacing w:after="120"/>
        <w:jc w:val="both"/>
      </w:pPr>
    </w:p>
    <w:p w:rsidR="00D67A07" w:rsidRDefault="00CD3DF4">
      <w:pPr>
        <w:spacing w:after="200"/>
        <w:jc w:val="both"/>
      </w:pPr>
      <w:r>
        <w:t xml:space="preserve">Спецификации поручений </w:t>
      </w:r>
      <w:r>
        <w:rPr>
          <w:lang w:val="en-US"/>
        </w:rPr>
        <w:t>MF</w:t>
      </w:r>
      <w:r>
        <w:t>18</w:t>
      </w:r>
      <w:r>
        <w:rPr>
          <w:lang w:val="en-US"/>
        </w:rPr>
        <w:t>M</w:t>
      </w:r>
      <w:r>
        <w:t xml:space="preserve">, </w:t>
      </w:r>
      <w:r>
        <w:rPr>
          <w:lang w:val="en-US"/>
        </w:rPr>
        <w:t>MF</w:t>
      </w:r>
      <w:r>
        <w:t>18</w:t>
      </w:r>
      <w:r>
        <w:rPr>
          <w:lang w:val="en-US"/>
        </w:rPr>
        <w:t>P</w:t>
      </w:r>
      <w:r>
        <w:t xml:space="preserve">, </w:t>
      </w:r>
      <w:r>
        <w:rPr>
          <w:lang w:val="en-US"/>
        </w:rPr>
        <w:t>MF</w:t>
      </w:r>
      <w:r>
        <w:t>18</w:t>
      </w:r>
      <w:r>
        <w:rPr>
          <w:lang w:val="en-US"/>
        </w:rPr>
        <w:t>C</w:t>
      </w:r>
      <w:r>
        <w:t xml:space="preserve">, </w:t>
      </w:r>
      <w:r>
        <w:rPr>
          <w:lang w:val="en-US"/>
        </w:rPr>
        <w:t>MF</w:t>
      </w:r>
      <w:r>
        <w:t>18</w:t>
      </w:r>
      <w:r>
        <w:rPr>
          <w:lang w:val="en-US"/>
        </w:rPr>
        <w:t>B</w:t>
      </w:r>
      <w:r>
        <w:t xml:space="preserve">, </w:t>
      </w:r>
      <w:r>
        <w:rPr>
          <w:lang w:val="en-US"/>
        </w:rPr>
        <w:t>MF</w:t>
      </w:r>
      <w:r>
        <w:t>18</w:t>
      </w:r>
      <w:r>
        <w:rPr>
          <w:lang w:val="en-US"/>
        </w:rPr>
        <w:t>G</w:t>
      </w:r>
      <w:r>
        <w:t xml:space="preserve">, </w:t>
      </w:r>
      <w:r>
        <w:rPr>
          <w:lang w:val="en-US"/>
        </w:rPr>
        <w:t>MF</w:t>
      </w:r>
      <w:r>
        <w:t>18</w:t>
      </w:r>
      <w:r>
        <w:rPr>
          <w:lang w:val="en-US"/>
        </w:rPr>
        <w:t>X</w:t>
      </w:r>
      <w:r>
        <w:t xml:space="preserve">, </w:t>
      </w:r>
      <w:r>
        <w:rPr>
          <w:lang w:val="en-US"/>
        </w:rPr>
        <w:t>MF</w:t>
      </w:r>
      <w:r>
        <w:t>18</w:t>
      </w:r>
      <w:r>
        <w:rPr>
          <w:lang w:val="en-US"/>
        </w:rPr>
        <w:t>Q</w:t>
      </w:r>
      <w:r>
        <w:t xml:space="preserve">, </w:t>
      </w:r>
      <w:r>
        <w:rPr>
          <w:lang w:val="en-US"/>
        </w:rPr>
        <w:t>MF</w:t>
      </w:r>
      <w:r>
        <w:t>18</w:t>
      </w:r>
      <w:r>
        <w:rPr>
          <w:lang w:val="en-US"/>
        </w:rPr>
        <w:t>VAL</w:t>
      </w:r>
      <w:r>
        <w:t xml:space="preserve"> в электронном виде приведены в Правилах ЭДО НРД.</w:t>
      </w:r>
    </w:p>
    <w:p w:rsidR="00D67A07" w:rsidRDefault="00CD3DF4">
      <w:r>
        <w:rPr>
          <w:caps/>
        </w:rPr>
        <w:br w:type="page" w:clear="all"/>
      </w:r>
      <w:r>
        <w:rPr>
          <w:sz w:val="22"/>
          <w:szCs w:val="22"/>
        </w:rPr>
        <w:t xml:space="preserve"> </w:t>
      </w:r>
    </w:p>
    <w:p w:rsidR="00D67A07" w:rsidRDefault="00CD3DF4">
      <w:pPr>
        <w:pStyle w:val="3"/>
        <w:numPr>
          <w:ilvl w:val="3"/>
          <w:numId w:val="26"/>
        </w:numPr>
        <w:ind w:left="567" w:hanging="567"/>
        <w:rPr>
          <w:rStyle w:val="30"/>
          <w:rFonts w:ascii="Times New Roman" w:hAnsi="Times New Roman"/>
          <w:color w:val="auto"/>
        </w:rPr>
      </w:pPr>
      <w:bookmarkStart w:id="290" w:name="_Отчет_о_регистрации/изменении_1"/>
      <w:bookmarkStart w:id="291" w:name="_Toc21014779"/>
      <w:bookmarkStart w:id="292" w:name="_Toc163829128"/>
      <w:bookmarkEnd w:id="290"/>
      <w:r>
        <w:rPr>
          <w:rStyle w:val="30"/>
          <w:rFonts w:ascii="Times New Roman" w:hAnsi="Times New Roman"/>
          <w:color w:val="auto"/>
        </w:rPr>
        <w:t>Отчет о регистрации/изменении или прекращении учета обязательств по Сделке</w:t>
      </w:r>
      <w:bookmarkEnd w:id="291"/>
      <w:r>
        <w:rPr>
          <w:rStyle w:val="30"/>
          <w:rFonts w:ascii="Times New Roman" w:hAnsi="Times New Roman"/>
          <w:color w:val="auto"/>
        </w:rPr>
        <w:t xml:space="preserve"> РЕПО</w:t>
      </w:r>
      <w:bookmarkEnd w:id="292"/>
    </w:p>
    <w:p w:rsidR="00D67A07" w:rsidRDefault="00D67A07">
      <w:pPr>
        <w:pStyle w:val="afff"/>
        <w:keepNext/>
        <w:jc w:val="right"/>
        <w:rPr>
          <w:b/>
        </w:rPr>
      </w:pPr>
    </w:p>
    <w:p w:rsidR="00D67A07" w:rsidRDefault="00CD3DF4">
      <w:pPr>
        <w:jc w:val="right"/>
        <w:rPr>
          <w:b/>
          <w:sz w:val="20"/>
          <w:szCs w:val="20"/>
        </w:rPr>
      </w:pPr>
      <w:r>
        <w:rPr>
          <w:b/>
          <w:sz w:val="20"/>
          <w:szCs w:val="20"/>
        </w:rPr>
        <w:t>Форма MS018</w:t>
      </w:r>
    </w:p>
    <w:p w:rsidR="00D67A07" w:rsidRDefault="00D67A07">
      <w:pPr>
        <w:jc w:val="center"/>
        <w:rPr>
          <w:b/>
        </w:rPr>
      </w:pPr>
    </w:p>
    <w:p w:rsidR="00D67A07" w:rsidRDefault="00CD3DF4">
      <w:pPr>
        <w:jc w:val="center"/>
        <w:rPr>
          <w:b/>
        </w:rPr>
      </w:pPr>
      <w:r>
        <w:rPr>
          <w:b/>
        </w:rPr>
        <w:t>ОТЧЕТ/ВЫПИСКА  № ___</w:t>
      </w:r>
    </w:p>
    <w:p w:rsidR="00D67A07" w:rsidRDefault="00CD3DF4">
      <w:pPr>
        <w:jc w:val="center"/>
        <w:rPr>
          <w:b/>
        </w:rPr>
      </w:pPr>
      <w:r>
        <w:rPr>
          <w:b/>
          <w:sz w:val="22"/>
          <w:szCs w:val="22"/>
        </w:rPr>
        <w:t>от «___» ____________ 201_ г.</w:t>
      </w:r>
      <w:r>
        <w:rPr>
          <w:b/>
        </w:rPr>
        <w:t xml:space="preserve">  &lt;</w:t>
      </w:r>
      <w:r>
        <w:rPr>
          <w:sz w:val="18"/>
        </w:rPr>
        <w:t>время составления отчета</w:t>
      </w:r>
      <w:r>
        <w:rPr>
          <w:b/>
        </w:rPr>
        <w:t>&gt;</w:t>
      </w:r>
    </w:p>
    <w:p w:rsidR="00D67A07" w:rsidRDefault="00D67A07">
      <w:pPr>
        <w:jc w:val="center"/>
        <w:rPr>
          <w:b/>
        </w:rPr>
      </w:pPr>
    </w:p>
    <w:p w:rsidR="00D67A07" w:rsidRDefault="00D67A07">
      <w:pPr>
        <w:ind w:right="850"/>
        <w:jc w:val="center"/>
        <w:rPr>
          <w:sz w:val="10"/>
        </w:rPr>
      </w:pPr>
    </w:p>
    <w:tbl>
      <w:tblPr>
        <w:tblW w:w="10773" w:type="dxa"/>
        <w:tblInd w:w="-602" w:type="dxa"/>
        <w:tblLayout w:type="fixed"/>
        <w:tblCellMar>
          <w:left w:w="107" w:type="dxa"/>
          <w:right w:w="107" w:type="dxa"/>
        </w:tblCellMar>
        <w:tblLook w:val="0000" w:firstRow="0" w:lastRow="0" w:firstColumn="0" w:lastColumn="0" w:noHBand="0" w:noVBand="0"/>
      </w:tblPr>
      <w:tblGrid>
        <w:gridCol w:w="2268"/>
        <w:gridCol w:w="7371"/>
        <w:gridCol w:w="331"/>
        <w:gridCol w:w="74"/>
        <w:gridCol w:w="729"/>
      </w:tblGrid>
      <w:tr w:rsidR="00D67A07">
        <w:trPr>
          <w:cantSplit/>
        </w:trPr>
        <w:tc>
          <w:tcPr>
            <w:tcW w:w="2268" w:type="dxa"/>
            <w:shd w:val="pct5" w:color="auto" w:fill="auto"/>
          </w:tcPr>
          <w:p w:rsidR="00D67A07" w:rsidRDefault="00CD3DF4">
            <w:pPr>
              <w:jc w:val="center"/>
              <w:rPr>
                <w:b/>
                <w:i/>
                <w:sz w:val="22"/>
                <w:szCs w:val="22"/>
              </w:rPr>
            </w:pPr>
            <w:r>
              <w:rPr>
                <w:b/>
                <w:i/>
                <w:sz w:val="22"/>
                <w:szCs w:val="22"/>
              </w:rPr>
              <w:t>Операция</w:t>
            </w:r>
          </w:p>
        </w:tc>
        <w:tc>
          <w:tcPr>
            <w:tcW w:w="7371" w:type="dxa"/>
            <w:tcBorders>
              <w:bottom w:val="single" w:sz="4" w:space="0" w:color="auto"/>
            </w:tcBorders>
            <w:shd w:val="pct5" w:color="auto" w:fill="auto"/>
          </w:tcPr>
          <w:p w:rsidR="00D67A07" w:rsidRDefault="00D67A07">
            <w:pPr>
              <w:ind w:left="-108" w:right="-108"/>
              <w:jc w:val="center"/>
            </w:pPr>
          </w:p>
        </w:tc>
        <w:tc>
          <w:tcPr>
            <w:tcW w:w="331" w:type="dxa"/>
          </w:tcPr>
          <w:p w:rsidR="00D67A07" w:rsidRDefault="00D67A07">
            <w:pPr>
              <w:ind w:left="601"/>
            </w:pPr>
          </w:p>
        </w:tc>
        <w:tc>
          <w:tcPr>
            <w:tcW w:w="803" w:type="dxa"/>
            <w:gridSpan w:val="2"/>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c>
          <w:tcPr>
            <w:tcW w:w="2268" w:type="dxa"/>
          </w:tcPr>
          <w:p w:rsidR="00D67A07" w:rsidRDefault="00D67A07">
            <w:pPr>
              <w:rPr>
                <w:sz w:val="12"/>
              </w:rPr>
            </w:pPr>
          </w:p>
        </w:tc>
        <w:tc>
          <w:tcPr>
            <w:tcW w:w="7776" w:type="dxa"/>
            <w:gridSpan w:val="3"/>
          </w:tcPr>
          <w:p w:rsidR="00D67A07" w:rsidRDefault="00CD3DF4">
            <w:pPr>
              <w:jc w:val="center"/>
              <w:rPr>
                <w:i/>
                <w:sz w:val="12"/>
              </w:rPr>
            </w:pPr>
            <w:r>
              <w:rPr>
                <w:i/>
                <w:sz w:val="12"/>
              </w:rPr>
              <w:t>Наименование</w:t>
            </w:r>
          </w:p>
        </w:tc>
        <w:tc>
          <w:tcPr>
            <w:tcW w:w="729" w:type="dxa"/>
          </w:tcPr>
          <w:p w:rsidR="00D67A07" w:rsidRDefault="00CD3DF4">
            <w:pPr>
              <w:jc w:val="center"/>
              <w:rPr>
                <w:i/>
                <w:sz w:val="12"/>
              </w:rPr>
            </w:pPr>
            <w:r>
              <w:rPr>
                <w:i/>
                <w:sz w:val="12"/>
              </w:rPr>
              <w:t>Код</w:t>
            </w:r>
          </w:p>
        </w:tc>
      </w:tr>
    </w:tbl>
    <w:p w:rsidR="00D67A07" w:rsidRDefault="00D67A07">
      <w:pPr>
        <w:rPr>
          <w:sz w:val="12"/>
          <w:szCs w:val="12"/>
        </w:rPr>
      </w:pPr>
    </w:p>
    <w:tbl>
      <w:tblPr>
        <w:tblW w:w="10773" w:type="dxa"/>
        <w:tblInd w:w="-601"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D67A07">
        <w:tc>
          <w:tcPr>
            <w:tcW w:w="2268" w:type="dxa"/>
          </w:tcPr>
          <w:p w:rsidR="00D67A07" w:rsidRDefault="00CD3DF4">
            <w:pPr>
              <w:rPr>
                <w:sz w:val="16"/>
                <w:lang w:val="en-US"/>
              </w:rPr>
            </w:pPr>
            <w:r>
              <w:rPr>
                <w:i/>
                <w:sz w:val="18"/>
              </w:rPr>
              <w:t>Отправитель отчета</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4529" w:type="dxa"/>
          </w:tcPr>
          <w:p w:rsidR="00D67A07" w:rsidRDefault="00D67A07">
            <w:pPr>
              <w:rPr>
                <w:sz w:val="16"/>
              </w:rPr>
            </w:pPr>
          </w:p>
        </w:tc>
      </w:tr>
      <w:tr w:rsidR="00D67A07">
        <w:tc>
          <w:tcPr>
            <w:tcW w:w="2268"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4529" w:type="dxa"/>
            <w:tcBorders>
              <w:bottom w:val="single" w:sz="4" w:space="0" w:color="auto"/>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b/>
                <w:i/>
                <w:sz w:val="12"/>
              </w:rPr>
            </w:pPr>
            <w:r>
              <w:rPr>
                <w:b/>
                <w:i/>
                <w:sz w:val="12"/>
              </w:rPr>
              <w:t>Депозитарный код</w:t>
            </w:r>
          </w:p>
        </w:tc>
        <w:tc>
          <w:tcPr>
            <w:tcW w:w="284" w:type="dxa"/>
          </w:tcPr>
          <w:p w:rsidR="00D67A07" w:rsidRDefault="00D67A07">
            <w:pPr>
              <w:jc w:val="center"/>
              <w:rPr>
                <w:b/>
                <w:i/>
                <w:sz w:val="12"/>
              </w:rPr>
            </w:pPr>
          </w:p>
        </w:tc>
        <w:tc>
          <w:tcPr>
            <w:tcW w:w="4529" w:type="dxa"/>
          </w:tcPr>
          <w:p w:rsidR="00D67A07" w:rsidRDefault="00CD3DF4">
            <w:pPr>
              <w:jc w:val="center"/>
              <w:rPr>
                <w:i/>
                <w:sz w:val="12"/>
              </w:rPr>
            </w:pPr>
            <w:r>
              <w:rPr>
                <w:i/>
                <w:sz w:val="12"/>
              </w:rPr>
              <w:t>Краткое наименование</w:t>
            </w:r>
          </w:p>
        </w:tc>
      </w:tr>
    </w:tbl>
    <w:p w:rsidR="00D67A07" w:rsidRDefault="00D67A07">
      <w:pPr>
        <w:rPr>
          <w:sz w:val="8"/>
          <w:szCs w:val="8"/>
          <w:lang w:val="en-US"/>
        </w:rPr>
      </w:pPr>
    </w:p>
    <w:tbl>
      <w:tblPr>
        <w:tblW w:w="10773" w:type="dxa"/>
        <w:tblInd w:w="-601"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D67A07">
        <w:tc>
          <w:tcPr>
            <w:tcW w:w="2268" w:type="dxa"/>
          </w:tcPr>
          <w:p w:rsidR="00D67A07" w:rsidRDefault="00CD3DF4">
            <w:pPr>
              <w:rPr>
                <w:sz w:val="16"/>
                <w:lang w:val="en-US"/>
              </w:rPr>
            </w:pPr>
            <w:r>
              <w:rPr>
                <w:i/>
                <w:sz w:val="18"/>
              </w:rPr>
              <w:t>Получатель отчета</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4529" w:type="dxa"/>
          </w:tcPr>
          <w:p w:rsidR="00D67A07" w:rsidRDefault="00D67A07">
            <w:pPr>
              <w:rPr>
                <w:sz w:val="16"/>
              </w:rPr>
            </w:pPr>
          </w:p>
        </w:tc>
      </w:tr>
      <w:tr w:rsidR="00D67A07">
        <w:tc>
          <w:tcPr>
            <w:tcW w:w="2268"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4529" w:type="dxa"/>
            <w:tcBorders>
              <w:bottom w:val="single" w:sz="4" w:space="0" w:color="auto"/>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b/>
                <w:i/>
                <w:sz w:val="12"/>
              </w:rPr>
            </w:pPr>
            <w:r>
              <w:rPr>
                <w:b/>
                <w:i/>
                <w:sz w:val="12"/>
              </w:rPr>
              <w:t>Депозитарный код</w:t>
            </w:r>
          </w:p>
        </w:tc>
        <w:tc>
          <w:tcPr>
            <w:tcW w:w="284" w:type="dxa"/>
          </w:tcPr>
          <w:p w:rsidR="00D67A07" w:rsidRDefault="00D67A07">
            <w:pPr>
              <w:jc w:val="center"/>
              <w:rPr>
                <w:b/>
                <w:i/>
                <w:sz w:val="12"/>
              </w:rPr>
            </w:pPr>
          </w:p>
        </w:tc>
        <w:tc>
          <w:tcPr>
            <w:tcW w:w="4529" w:type="dxa"/>
          </w:tcPr>
          <w:p w:rsidR="00D67A07" w:rsidRDefault="00CD3DF4">
            <w:pPr>
              <w:jc w:val="center"/>
              <w:rPr>
                <w:i/>
                <w:sz w:val="12"/>
              </w:rPr>
            </w:pPr>
            <w:r>
              <w:rPr>
                <w:i/>
                <w:sz w:val="12"/>
              </w:rPr>
              <w:t>Краткое наименование</w:t>
            </w:r>
          </w:p>
        </w:tc>
      </w:tr>
    </w:tbl>
    <w:p w:rsidR="00D67A07" w:rsidRDefault="00D67A07">
      <w:pPr>
        <w:ind w:right="850"/>
        <w:rPr>
          <w:sz w:val="8"/>
          <w:szCs w:val="8"/>
        </w:rPr>
      </w:pPr>
    </w:p>
    <w:tbl>
      <w:tblPr>
        <w:tblW w:w="10773" w:type="dxa"/>
        <w:tblInd w:w="-601" w:type="dxa"/>
        <w:tblLayout w:type="fixed"/>
        <w:tblLook w:val="0000" w:firstRow="0" w:lastRow="0" w:firstColumn="0" w:lastColumn="0" w:noHBand="0" w:noVBand="0"/>
      </w:tblPr>
      <w:tblGrid>
        <w:gridCol w:w="2196"/>
        <w:gridCol w:w="282"/>
        <w:gridCol w:w="14"/>
        <w:gridCol w:w="269"/>
        <w:gridCol w:w="27"/>
        <w:gridCol w:w="236"/>
        <w:gridCol w:w="85"/>
        <w:gridCol w:w="198"/>
        <w:gridCol w:w="85"/>
        <w:gridCol w:w="198"/>
        <w:gridCol w:w="85"/>
        <w:gridCol w:w="198"/>
        <w:gridCol w:w="85"/>
        <w:gridCol w:w="198"/>
        <w:gridCol w:w="85"/>
        <w:gridCol w:w="198"/>
        <w:gridCol w:w="85"/>
        <w:gridCol w:w="198"/>
        <w:gridCol w:w="85"/>
        <w:gridCol w:w="198"/>
        <w:gridCol w:w="86"/>
        <w:gridCol w:w="148"/>
        <w:gridCol w:w="134"/>
        <w:gridCol w:w="148"/>
        <w:gridCol w:w="139"/>
        <w:gridCol w:w="143"/>
        <w:gridCol w:w="139"/>
        <w:gridCol w:w="143"/>
        <w:gridCol w:w="139"/>
        <w:gridCol w:w="143"/>
        <w:gridCol w:w="141"/>
        <w:gridCol w:w="141"/>
        <w:gridCol w:w="236"/>
        <w:gridCol w:w="282"/>
        <w:gridCol w:w="282"/>
        <w:gridCol w:w="282"/>
        <w:gridCol w:w="238"/>
        <w:gridCol w:w="286"/>
        <w:gridCol w:w="281"/>
        <w:gridCol w:w="282"/>
        <w:gridCol w:w="281"/>
        <w:gridCol w:w="282"/>
        <w:gridCol w:w="281"/>
        <w:gridCol w:w="282"/>
        <w:gridCol w:w="281"/>
        <w:gridCol w:w="548"/>
      </w:tblGrid>
      <w:tr w:rsidR="00D67A07">
        <w:tc>
          <w:tcPr>
            <w:tcW w:w="2263" w:type="dxa"/>
          </w:tcPr>
          <w:p w:rsidR="00D67A07" w:rsidRDefault="00CD3DF4">
            <w:pPr>
              <w:rPr>
                <w:sz w:val="16"/>
                <w:lang w:val="en-US"/>
              </w:rPr>
            </w:pPr>
            <w:r>
              <w:rPr>
                <w:i/>
                <w:sz w:val="18"/>
              </w:rPr>
              <w:t>Инициатор поручения</w:t>
            </w:r>
          </w:p>
        </w:tc>
        <w:tc>
          <w:tcPr>
            <w:tcW w:w="283" w:type="dxa"/>
          </w:tcPr>
          <w:p w:rsidR="00D67A07" w:rsidRDefault="00D67A07">
            <w:pPr>
              <w:jc w:val="center"/>
              <w:rPr>
                <w:b/>
              </w:rPr>
            </w:pPr>
          </w:p>
        </w:tc>
        <w:tc>
          <w:tcPr>
            <w:tcW w:w="283" w:type="dxa"/>
            <w:gridSpan w:val="2"/>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531" w:type="dxa"/>
            <w:gridSpan w:val="17"/>
          </w:tcPr>
          <w:p w:rsidR="00D67A07" w:rsidRDefault="00D67A07">
            <w:pPr>
              <w:rPr>
                <w:sz w:val="16"/>
              </w:rPr>
            </w:pPr>
          </w:p>
        </w:tc>
      </w:tr>
      <w:tr w:rsidR="00D67A07">
        <w:tc>
          <w:tcPr>
            <w:tcW w:w="2263" w:type="dxa"/>
          </w:tcPr>
          <w:p w:rsidR="00D67A07" w:rsidRDefault="00D67A07">
            <w:pPr>
              <w:rPr>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531" w:type="dxa"/>
            <w:gridSpan w:val="17"/>
            <w:tcBorders>
              <w:bottom w:val="single" w:sz="4" w:space="0" w:color="auto"/>
            </w:tcBorders>
          </w:tcPr>
          <w:p w:rsidR="00D67A07" w:rsidRDefault="00D67A07">
            <w:pPr>
              <w:rPr>
                <w:sz w:val="6"/>
              </w:rPr>
            </w:pPr>
          </w:p>
        </w:tc>
      </w:tr>
      <w:tr w:rsidR="00D67A07">
        <w:trPr>
          <w:cantSplit/>
        </w:trPr>
        <w:tc>
          <w:tcPr>
            <w:tcW w:w="2263" w:type="dxa"/>
          </w:tcPr>
          <w:p w:rsidR="00D67A07" w:rsidRDefault="00D67A07">
            <w:pPr>
              <w:rPr>
                <w:i/>
                <w:sz w:val="12"/>
              </w:rPr>
            </w:pPr>
          </w:p>
        </w:tc>
        <w:tc>
          <w:tcPr>
            <w:tcW w:w="3695" w:type="dxa"/>
            <w:gridSpan w:val="26"/>
          </w:tcPr>
          <w:p w:rsidR="00D67A07" w:rsidRDefault="00CD3DF4">
            <w:pPr>
              <w:jc w:val="center"/>
              <w:rPr>
                <w:b/>
                <w:i/>
                <w:sz w:val="12"/>
              </w:rPr>
            </w:pPr>
            <w:r>
              <w:rPr>
                <w:b/>
                <w:i/>
                <w:sz w:val="12"/>
              </w:rPr>
              <w:t>Депозитарный код</w:t>
            </w:r>
          </w:p>
        </w:tc>
        <w:tc>
          <w:tcPr>
            <w:tcW w:w="284" w:type="dxa"/>
            <w:gridSpan w:val="2"/>
          </w:tcPr>
          <w:p w:rsidR="00D67A07" w:rsidRDefault="00D67A07">
            <w:pPr>
              <w:jc w:val="center"/>
              <w:rPr>
                <w:b/>
                <w:i/>
                <w:sz w:val="12"/>
              </w:rPr>
            </w:pPr>
          </w:p>
        </w:tc>
        <w:tc>
          <w:tcPr>
            <w:tcW w:w="4531" w:type="dxa"/>
            <w:gridSpan w:val="17"/>
          </w:tcPr>
          <w:p w:rsidR="00D67A07" w:rsidRDefault="00CD3DF4">
            <w:pPr>
              <w:jc w:val="center"/>
              <w:rPr>
                <w:i/>
                <w:sz w:val="12"/>
              </w:rPr>
            </w:pPr>
            <w:r>
              <w:rPr>
                <w:i/>
                <w:sz w:val="12"/>
              </w:rPr>
              <w:t>Краткое наименование</w:t>
            </w:r>
          </w:p>
        </w:tc>
      </w:tr>
      <w:tr w:rsidR="00D67A07">
        <w:tc>
          <w:tcPr>
            <w:tcW w:w="2263" w:type="dxa"/>
          </w:tcPr>
          <w:p w:rsidR="00D67A07" w:rsidRDefault="00CD3DF4">
            <w:pPr>
              <w:rPr>
                <w:sz w:val="16"/>
              </w:rPr>
            </w:pPr>
            <w:r>
              <w:rPr>
                <w:i/>
                <w:sz w:val="18"/>
              </w:rPr>
              <w:t>Сторона по обязательству</w:t>
            </w:r>
          </w:p>
        </w:tc>
        <w:tc>
          <w:tcPr>
            <w:tcW w:w="283" w:type="dxa"/>
          </w:tcPr>
          <w:p w:rsidR="00D67A07" w:rsidRDefault="00D67A07">
            <w:pPr>
              <w:jc w:val="center"/>
              <w:rPr>
                <w:b/>
              </w:rPr>
            </w:pPr>
          </w:p>
        </w:tc>
        <w:tc>
          <w:tcPr>
            <w:tcW w:w="283" w:type="dxa"/>
            <w:gridSpan w:val="2"/>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531" w:type="dxa"/>
            <w:gridSpan w:val="17"/>
          </w:tcPr>
          <w:p w:rsidR="00D67A07" w:rsidRDefault="00D67A07">
            <w:pPr>
              <w:rPr>
                <w:sz w:val="16"/>
              </w:rPr>
            </w:pPr>
          </w:p>
        </w:tc>
      </w:tr>
      <w:tr w:rsidR="00D67A07">
        <w:tc>
          <w:tcPr>
            <w:tcW w:w="2263" w:type="dxa"/>
          </w:tcPr>
          <w:p w:rsidR="00D67A07" w:rsidRDefault="00D67A07">
            <w:pPr>
              <w:rPr>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531" w:type="dxa"/>
            <w:gridSpan w:val="17"/>
            <w:tcBorders>
              <w:bottom w:val="single" w:sz="4" w:space="0" w:color="auto"/>
            </w:tcBorders>
          </w:tcPr>
          <w:p w:rsidR="00D67A07" w:rsidRDefault="00D67A07">
            <w:pPr>
              <w:rPr>
                <w:sz w:val="6"/>
              </w:rPr>
            </w:pPr>
          </w:p>
        </w:tc>
      </w:tr>
      <w:tr w:rsidR="00D67A07">
        <w:trPr>
          <w:cantSplit/>
          <w:trHeight w:val="163"/>
        </w:trPr>
        <w:tc>
          <w:tcPr>
            <w:tcW w:w="2263" w:type="dxa"/>
          </w:tcPr>
          <w:p w:rsidR="00D67A07" w:rsidRDefault="00D67A07">
            <w:pPr>
              <w:rPr>
                <w:i/>
                <w:sz w:val="12"/>
              </w:rPr>
            </w:pPr>
          </w:p>
        </w:tc>
        <w:tc>
          <w:tcPr>
            <w:tcW w:w="3695" w:type="dxa"/>
            <w:gridSpan w:val="26"/>
          </w:tcPr>
          <w:p w:rsidR="00D67A07" w:rsidRDefault="00CD3DF4">
            <w:pPr>
              <w:jc w:val="center"/>
              <w:rPr>
                <w:b/>
                <w:i/>
                <w:sz w:val="12"/>
              </w:rPr>
            </w:pPr>
            <w:r>
              <w:rPr>
                <w:b/>
                <w:i/>
                <w:sz w:val="12"/>
              </w:rPr>
              <w:t>Депозитарный код</w:t>
            </w:r>
          </w:p>
        </w:tc>
        <w:tc>
          <w:tcPr>
            <w:tcW w:w="284" w:type="dxa"/>
            <w:gridSpan w:val="2"/>
          </w:tcPr>
          <w:p w:rsidR="00D67A07" w:rsidRDefault="00D67A07">
            <w:pPr>
              <w:jc w:val="center"/>
              <w:rPr>
                <w:b/>
                <w:i/>
                <w:sz w:val="12"/>
              </w:rPr>
            </w:pPr>
          </w:p>
        </w:tc>
        <w:tc>
          <w:tcPr>
            <w:tcW w:w="4531" w:type="dxa"/>
            <w:gridSpan w:val="17"/>
          </w:tcPr>
          <w:p w:rsidR="00D67A07" w:rsidRDefault="00CD3DF4">
            <w:pPr>
              <w:jc w:val="center"/>
              <w:rPr>
                <w:i/>
                <w:sz w:val="12"/>
              </w:rPr>
            </w:pPr>
            <w:r>
              <w:rPr>
                <w:i/>
                <w:sz w:val="12"/>
              </w:rPr>
              <w:t>Краткое наименование</w:t>
            </w:r>
          </w:p>
        </w:tc>
      </w:tr>
      <w:tr w:rsidR="00D67A07">
        <w:tc>
          <w:tcPr>
            <w:tcW w:w="2263" w:type="dxa"/>
          </w:tcPr>
          <w:p w:rsidR="00D67A07" w:rsidRDefault="00CD3DF4">
            <w:pPr>
              <w:rPr>
                <w:sz w:val="16"/>
              </w:rPr>
            </w:pPr>
            <w:r>
              <w:rPr>
                <w:i/>
                <w:sz w:val="18"/>
              </w:rPr>
              <w:t xml:space="preserve">Счет депо </w:t>
            </w:r>
          </w:p>
        </w:tc>
        <w:tc>
          <w:tcPr>
            <w:tcW w:w="283" w:type="dxa"/>
          </w:tcPr>
          <w:p w:rsidR="00D67A07" w:rsidRDefault="00D67A07">
            <w:pPr>
              <w:jc w:val="center"/>
              <w:rPr>
                <w:b/>
              </w:rPr>
            </w:pPr>
          </w:p>
        </w:tc>
        <w:tc>
          <w:tcPr>
            <w:tcW w:w="283" w:type="dxa"/>
            <w:gridSpan w:val="2"/>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247" w:type="dxa"/>
            <w:gridSpan w:val="15"/>
          </w:tcPr>
          <w:p w:rsidR="00D67A07" w:rsidRDefault="00D67A07">
            <w:pPr>
              <w:rPr>
                <w:sz w:val="16"/>
              </w:rPr>
            </w:pPr>
          </w:p>
        </w:tc>
      </w:tr>
      <w:tr w:rsidR="00D67A07">
        <w:tc>
          <w:tcPr>
            <w:tcW w:w="2263" w:type="dxa"/>
          </w:tcPr>
          <w:p w:rsidR="00D67A07" w:rsidRDefault="00D67A07">
            <w:pPr>
              <w:rPr>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3"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247" w:type="dxa"/>
            <w:gridSpan w:val="15"/>
            <w:tcBorders>
              <w:bottom w:val="single" w:sz="4" w:space="0" w:color="auto"/>
            </w:tcBorders>
          </w:tcPr>
          <w:p w:rsidR="00D67A07" w:rsidRDefault="00D67A07">
            <w:pPr>
              <w:rPr>
                <w:sz w:val="6"/>
              </w:rPr>
            </w:pPr>
          </w:p>
        </w:tc>
      </w:tr>
      <w:tr w:rsidR="00D67A07">
        <w:trPr>
          <w:cantSplit/>
        </w:trPr>
        <w:tc>
          <w:tcPr>
            <w:tcW w:w="2263" w:type="dxa"/>
          </w:tcPr>
          <w:p w:rsidR="00D67A07" w:rsidRDefault="00D67A07">
            <w:pPr>
              <w:rPr>
                <w:i/>
                <w:sz w:val="10"/>
                <w:szCs w:val="10"/>
              </w:rPr>
            </w:pPr>
          </w:p>
        </w:tc>
        <w:tc>
          <w:tcPr>
            <w:tcW w:w="3695" w:type="dxa"/>
            <w:gridSpan w:val="26"/>
          </w:tcPr>
          <w:p w:rsidR="00D67A07" w:rsidRDefault="00CD3DF4">
            <w:pPr>
              <w:jc w:val="center"/>
              <w:rPr>
                <w:b/>
                <w:i/>
                <w:sz w:val="12"/>
              </w:rPr>
            </w:pPr>
            <w:r>
              <w:rPr>
                <w:b/>
                <w:i/>
                <w:sz w:val="12"/>
              </w:rPr>
              <w:t>Счет депо</w:t>
            </w:r>
          </w:p>
        </w:tc>
        <w:tc>
          <w:tcPr>
            <w:tcW w:w="284" w:type="dxa"/>
            <w:gridSpan w:val="2"/>
          </w:tcPr>
          <w:p w:rsidR="00D67A07" w:rsidRDefault="00D67A07">
            <w:pPr>
              <w:jc w:val="center"/>
              <w:rPr>
                <w:b/>
                <w:i/>
                <w:sz w:val="12"/>
              </w:rPr>
            </w:pPr>
          </w:p>
        </w:tc>
        <w:tc>
          <w:tcPr>
            <w:tcW w:w="4531" w:type="dxa"/>
            <w:gridSpan w:val="17"/>
          </w:tcPr>
          <w:p w:rsidR="00D67A07" w:rsidRDefault="00CD3DF4">
            <w:pPr>
              <w:jc w:val="center"/>
              <w:rPr>
                <w:i/>
                <w:sz w:val="12"/>
              </w:rPr>
            </w:pPr>
            <w:r>
              <w:rPr>
                <w:i/>
                <w:sz w:val="12"/>
              </w:rPr>
              <w:t>Краткое наименование депонента</w:t>
            </w:r>
          </w:p>
        </w:tc>
      </w:tr>
      <w:tr w:rsidR="00D67A07">
        <w:trPr>
          <w:gridAfter w:val="1"/>
          <w:wAfter w:w="567" w:type="dxa"/>
        </w:trPr>
        <w:tc>
          <w:tcPr>
            <w:tcW w:w="2263" w:type="dxa"/>
          </w:tcPr>
          <w:p w:rsidR="00D67A07" w:rsidRDefault="00CD3DF4">
            <w:pPr>
              <w:rPr>
                <w:lang w:val="en-US"/>
              </w:rPr>
            </w:pPr>
            <w:r>
              <w:rPr>
                <w:i/>
                <w:sz w:val="18"/>
              </w:rPr>
              <w:t>Раздел  счета депо</w:t>
            </w:r>
          </w:p>
        </w:tc>
        <w:tc>
          <w:tcPr>
            <w:tcW w:w="296" w:type="dxa"/>
            <w:gridSpan w:val="2"/>
          </w:tcPr>
          <w:p w:rsidR="00D67A07" w:rsidRDefault="00D67A07"/>
        </w:tc>
        <w:tc>
          <w:tcPr>
            <w:tcW w:w="298" w:type="dxa"/>
            <w:gridSpan w:val="2"/>
          </w:tcPr>
          <w:p w:rsidR="00D67A07" w:rsidRDefault="00D67A07"/>
        </w:tc>
        <w:tc>
          <w:tcPr>
            <w:tcW w:w="170" w:type="dxa"/>
          </w:tcPr>
          <w:p w:rsidR="00D67A07" w:rsidRDefault="00D67A07">
            <w:pPr>
              <w:ind w:left="-675" w:right="-142" w:hanging="851"/>
              <w:rPr>
                <w:sz w:val="6"/>
              </w:rPr>
            </w:pPr>
          </w:p>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3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175" w:type="dxa"/>
          </w:tcPr>
          <w:p w:rsidR="00D67A07" w:rsidRDefault="00D67A07"/>
        </w:tc>
        <w:tc>
          <w:tcPr>
            <w:tcW w:w="284" w:type="dxa"/>
          </w:tcPr>
          <w:p w:rsidR="00D67A07" w:rsidRDefault="00D67A07"/>
        </w:tc>
        <w:tc>
          <w:tcPr>
            <w:tcW w:w="284" w:type="dxa"/>
          </w:tcPr>
          <w:p w:rsidR="00D67A07" w:rsidRDefault="00D67A07"/>
        </w:tc>
        <w:tc>
          <w:tcPr>
            <w:tcW w:w="284" w:type="dxa"/>
          </w:tcPr>
          <w:p w:rsidR="00D67A07" w:rsidRDefault="00D67A07"/>
        </w:tc>
        <w:tc>
          <w:tcPr>
            <w:tcW w:w="238" w:type="dxa"/>
          </w:tcPr>
          <w:p w:rsidR="00D67A07" w:rsidRDefault="00D67A07"/>
        </w:tc>
        <w:tc>
          <w:tcPr>
            <w:tcW w:w="288"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r>
      <w:tr w:rsidR="00D67A07">
        <w:trPr>
          <w:gridAfter w:val="1"/>
          <w:wAfter w:w="567" w:type="dxa"/>
        </w:trPr>
        <w:tc>
          <w:tcPr>
            <w:tcW w:w="2263" w:type="dxa"/>
          </w:tcPr>
          <w:p w:rsidR="00D67A07" w:rsidRDefault="00CD3DF4">
            <w:pPr>
              <w:rPr>
                <w:sz w:val="6"/>
                <w:lang w:val="en-US"/>
              </w:rPr>
            </w:pPr>
            <w:r>
              <w:rPr>
                <w:sz w:val="6"/>
                <w:lang w:val="en-US"/>
              </w:rPr>
              <w:t xml:space="preserve"> </w:t>
            </w:r>
          </w:p>
        </w:tc>
        <w:tc>
          <w:tcPr>
            <w:tcW w:w="296" w:type="dxa"/>
            <w:gridSpan w:val="2"/>
            <w:tcBorders>
              <w:left w:val="single" w:sz="6" w:space="0" w:color="auto"/>
              <w:bottom w:val="single" w:sz="6" w:space="0" w:color="auto"/>
              <w:right w:val="single" w:sz="6" w:space="0" w:color="auto"/>
            </w:tcBorders>
          </w:tcPr>
          <w:p w:rsidR="00D67A07" w:rsidRDefault="00D67A07">
            <w:pPr>
              <w:rPr>
                <w:sz w:val="6"/>
              </w:rPr>
            </w:pPr>
          </w:p>
        </w:tc>
        <w:tc>
          <w:tcPr>
            <w:tcW w:w="298" w:type="dxa"/>
            <w:gridSpan w:val="2"/>
            <w:tcBorders>
              <w:left w:val="single" w:sz="6" w:space="0" w:color="auto"/>
              <w:bottom w:val="single" w:sz="6" w:space="0" w:color="auto"/>
              <w:right w:val="single" w:sz="6" w:space="0" w:color="auto"/>
            </w:tcBorders>
          </w:tcPr>
          <w:p w:rsidR="00D67A07" w:rsidRDefault="00D67A07">
            <w:pPr>
              <w:rPr>
                <w:sz w:val="6"/>
              </w:rPr>
            </w:pPr>
          </w:p>
        </w:tc>
        <w:tc>
          <w:tcPr>
            <w:tcW w:w="170" w:type="dxa"/>
          </w:tcPr>
          <w:p w:rsidR="00D67A07" w:rsidRDefault="00D67A07">
            <w:pPr>
              <w:ind w:left="-675" w:right="-142" w:hanging="851"/>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34" w:type="dxa"/>
            <w:gridSpan w:val="2"/>
            <w:tcBorders>
              <w:left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175" w:type="dxa"/>
            <w:tcBorders>
              <w:left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38" w:type="dxa"/>
            <w:tcBorders>
              <w:left w:val="single" w:sz="6" w:space="0" w:color="auto"/>
              <w:right w:val="single" w:sz="6" w:space="0" w:color="auto"/>
            </w:tcBorders>
          </w:tcPr>
          <w:p w:rsidR="00D67A07" w:rsidRDefault="00D67A07">
            <w:pPr>
              <w:rPr>
                <w:sz w:val="6"/>
              </w:rPr>
            </w:pPr>
          </w:p>
        </w:tc>
        <w:tc>
          <w:tcPr>
            <w:tcW w:w="288"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r>
    </w:tbl>
    <w:p w:rsidR="00D67A07" w:rsidRDefault="00CD3DF4">
      <w:pPr>
        <w:ind w:left="1416"/>
        <w:rPr>
          <w:i/>
          <w:sz w:val="12"/>
          <w:szCs w:val="12"/>
        </w:rPr>
      </w:pPr>
      <w:r>
        <w:rPr>
          <w:i/>
          <w:sz w:val="12"/>
          <w:szCs w:val="12"/>
        </w:rPr>
        <w:t xml:space="preserve">     </w:t>
      </w:r>
      <w:r>
        <w:rPr>
          <w:i/>
          <w:sz w:val="12"/>
          <w:szCs w:val="12"/>
        </w:rPr>
        <w:tab/>
      </w:r>
      <w:r>
        <w:rPr>
          <w:i/>
          <w:sz w:val="12"/>
          <w:szCs w:val="12"/>
        </w:rPr>
        <w:tab/>
      </w:r>
      <w:r>
        <w:rPr>
          <w:i/>
          <w:sz w:val="12"/>
          <w:szCs w:val="12"/>
        </w:rPr>
        <w:tab/>
        <w:t xml:space="preserve">код раздела </w:t>
      </w:r>
      <w:r>
        <w:rPr>
          <w:i/>
          <w:sz w:val="12"/>
          <w:szCs w:val="12"/>
        </w:rPr>
        <w:tab/>
      </w:r>
      <w:r>
        <w:rPr>
          <w:i/>
          <w:sz w:val="12"/>
          <w:szCs w:val="12"/>
        </w:rPr>
        <w:tab/>
      </w:r>
      <w:r>
        <w:rPr>
          <w:i/>
          <w:sz w:val="12"/>
          <w:szCs w:val="12"/>
        </w:rPr>
        <w:tab/>
        <w:t xml:space="preserve">  </w:t>
      </w:r>
      <w:r>
        <w:rPr>
          <w:i/>
          <w:sz w:val="12"/>
          <w:szCs w:val="12"/>
        </w:rPr>
        <w:tab/>
        <w:t xml:space="preserve">    </w:t>
      </w:r>
      <w:r>
        <w:rPr>
          <w:i/>
          <w:sz w:val="12"/>
          <w:szCs w:val="12"/>
        </w:rPr>
        <w:tab/>
        <w:t>(идентификатор раздела)</w:t>
      </w:r>
    </w:p>
    <w:tbl>
      <w:tblPr>
        <w:tblW w:w="10773" w:type="dxa"/>
        <w:tblInd w:w="-601" w:type="dxa"/>
        <w:tblLayout w:type="fixed"/>
        <w:tblLook w:val="0000" w:firstRow="0" w:lastRow="0" w:firstColumn="0" w:lastColumn="0" w:noHBand="0" w:noVBand="0"/>
      </w:tblPr>
      <w:tblGrid>
        <w:gridCol w:w="2196"/>
        <w:gridCol w:w="283"/>
        <w:gridCol w:w="13"/>
        <w:gridCol w:w="271"/>
        <w:gridCol w:w="25"/>
        <w:gridCol w:w="236"/>
        <w:gridCol w:w="87"/>
        <w:gridCol w:w="196"/>
        <w:gridCol w:w="87"/>
        <w:gridCol w:w="196"/>
        <w:gridCol w:w="87"/>
        <w:gridCol w:w="196"/>
        <w:gridCol w:w="87"/>
        <w:gridCol w:w="196"/>
        <w:gridCol w:w="87"/>
        <w:gridCol w:w="196"/>
        <w:gridCol w:w="87"/>
        <w:gridCol w:w="196"/>
        <w:gridCol w:w="87"/>
        <w:gridCol w:w="196"/>
        <w:gridCol w:w="88"/>
        <w:gridCol w:w="146"/>
        <w:gridCol w:w="136"/>
        <w:gridCol w:w="146"/>
        <w:gridCol w:w="141"/>
        <w:gridCol w:w="141"/>
        <w:gridCol w:w="141"/>
        <w:gridCol w:w="141"/>
        <w:gridCol w:w="141"/>
        <w:gridCol w:w="141"/>
        <w:gridCol w:w="143"/>
        <w:gridCol w:w="139"/>
        <w:gridCol w:w="236"/>
        <w:gridCol w:w="282"/>
        <w:gridCol w:w="282"/>
        <w:gridCol w:w="282"/>
        <w:gridCol w:w="238"/>
        <w:gridCol w:w="286"/>
        <w:gridCol w:w="281"/>
        <w:gridCol w:w="282"/>
        <w:gridCol w:w="281"/>
        <w:gridCol w:w="282"/>
        <w:gridCol w:w="281"/>
        <w:gridCol w:w="282"/>
        <w:gridCol w:w="281"/>
        <w:gridCol w:w="548"/>
      </w:tblGrid>
      <w:tr w:rsidR="00D67A07">
        <w:trPr>
          <w:trHeight w:val="291"/>
        </w:trPr>
        <w:tc>
          <w:tcPr>
            <w:tcW w:w="2263" w:type="dxa"/>
          </w:tcPr>
          <w:p w:rsidR="00D67A07" w:rsidRDefault="00CD3DF4">
            <w:pPr>
              <w:rPr>
                <w:sz w:val="16"/>
              </w:rPr>
            </w:pPr>
            <w:r>
              <w:rPr>
                <w:i/>
                <w:sz w:val="18"/>
              </w:rPr>
              <w:t>Контрагент</w:t>
            </w:r>
          </w:p>
        </w:tc>
        <w:tc>
          <w:tcPr>
            <w:tcW w:w="284" w:type="dxa"/>
          </w:tcPr>
          <w:p w:rsidR="00D67A07" w:rsidRDefault="00D67A07">
            <w:pPr>
              <w:jc w:val="center"/>
              <w:rPr>
                <w:b/>
              </w:rPr>
            </w:pPr>
          </w:p>
        </w:tc>
        <w:tc>
          <w:tcPr>
            <w:tcW w:w="284" w:type="dxa"/>
            <w:gridSpan w:val="2"/>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529" w:type="dxa"/>
            <w:gridSpan w:val="17"/>
          </w:tcPr>
          <w:p w:rsidR="00D67A07" w:rsidRDefault="00D67A07">
            <w:pPr>
              <w:rPr>
                <w:sz w:val="16"/>
              </w:rPr>
            </w:pPr>
          </w:p>
        </w:tc>
      </w:tr>
      <w:tr w:rsidR="00D67A07">
        <w:tc>
          <w:tcPr>
            <w:tcW w:w="2263"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529" w:type="dxa"/>
            <w:gridSpan w:val="17"/>
            <w:tcBorders>
              <w:bottom w:val="single" w:sz="4" w:space="0" w:color="auto"/>
            </w:tcBorders>
          </w:tcPr>
          <w:p w:rsidR="00D67A07" w:rsidRDefault="00D67A07">
            <w:pPr>
              <w:rPr>
                <w:sz w:val="6"/>
              </w:rPr>
            </w:pPr>
          </w:p>
        </w:tc>
      </w:tr>
      <w:tr w:rsidR="00D67A07">
        <w:trPr>
          <w:cantSplit/>
          <w:trHeight w:val="163"/>
        </w:trPr>
        <w:tc>
          <w:tcPr>
            <w:tcW w:w="2263" w:type="dxa"/>
          </w:tcPr>
          <w:p w:rsidR="00D67A07" w:rsidRDefault="00D67A07">
            <w:pPr>
              <w:rPr>
                <w:i/>
                <w:sz w:val="12"/>
              </w:rPr>
            </w:pPr>
          </w:p>
        </w:tc>
        <w:tc>
          <w:tcPr>
            <w:tcW w:w="3697" w:type="dxa"/>
            <w:gridSpan w:val="26"/>
          </w:tcPr>
          <w:p w:rsidR="00D67A07" w:rsidRDefault="00CD3DF4">
            <w:pPr>
              <w:jc w:val="center"/>
              <w:rPr>
                <w:b/>
                <w:i/>
                <w:sz w:val="12"/>
              </w:rPr>
            </w:pPr>
            <w:r>
              <w:rPr>
                <w:b/>
                <w:i/>
                <w:sz w:val="12"/>
              </w:rPr>
              <w:t>Депозитарный код</w:t>
            </w:r>
          </w:p>
        </w:tc>
        <w:tc>
          <w:tcPr>
            <w:tcW w:w="284" w:type="dxa"/>
            <w:gridSpan w:val="2"/>
          </w:tcPr>
          <w:p w:rsidR="00D67A07" w:rsidRDefault="00D67A07">
            <w:pPr>
              <w:jc w:val="center"/>
              <w:rPr>
                <w:b/>
                <w:i/>
                <w:sz w:val="12"/>
              </w:rPr>
            </w:pPr>
          </w:p>
        </w:tc>
        <w:tc>
          <w:tcPr>
            <w:tcW w:w="4529" w:type="dxa"/>
            <w:gridSpan w:val="17"/>
          </w:tcPr>
          <w:p w:rsidR="00D67A07" w:rsidRDefault="00CD3DF4">
            <w:pPr>
              <w:jc w:val="center"/>
              <w:rPr>
                <w:i/>
                <w:sz w:val="12"/>
              </w:rPr>
            </w:pPr>
            <w:r>
              <w:rPr>
                <w:i/>
                <w:sz w:val="12"/>
              </w:rPr>
              <w:t>Краткое наименование</w:t>
            </w:r>
          </w:p>
        </w:tc>
      </w:tr>
      <w:tr w:rsidR="00D67A07">
        <w:tc>
          <w:tcPr>
            <w:tcW w:w="2263" w:type="dxa"/>
          </w:tcPr>
          <w:p w:rsidR="00D67A07" w:rsidRDefault="00CD3DF4">
            <w:pPr>
              <w:rPr>
                <w:sz w:val="16"/>
              </w:rPr>
            </w:pPr>
            <w:r>
              <w:rPr>
                <w:i/>
                <w:sz w:val="18"/>
              </w:rPr>
              <w:t xml:space="preserve">Счет депо </w:t>
            </w:r>
          </w:p>
        </w:tc>
        <w:tc>
          <w:tcPr>
            <w:tcW w:w="284" w:type="dxa"/>
          </w:tcPr>
          <w:p w:rsidR="00D67A07" w:rsidRDefault="00D67A07">
            <w:pPr>
              <w:jc w:val="center"/>
              <w:rPr>
                <w:b/>
              </w:rPr>
            </w:pPr>
          </w:p>
        </w:tc>
        <w:tc>
          <w:tcPr>
            <w:tcW w:w="284" w:type="dxa"/>
            <w:gridSpan w:val="2"/>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245" w:type="dxa"/>
            <w:gridSpan w:val="15"/>
          </w:tcPr>
          <w:p w:rsidR="00D67A07" w:rsidRDefault="00D67A07">
            <w:pPr>
              <w:rPr>
                <w:sz w:val="16"/>
              </w:rPr>
            </w:pPr>
          </w:p>
        </w:tc>
      </w:tr>
      <w:tr w:rsidR="00D67A07">
        <w:trPr>
          <w:trHeight w:val="70"/>
        </w:trPr>
        <w:tc>
          <w:tcPr>
            <w:tcW w:w="2263"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245" w:type="dxa"/>
            <w:gridSpan w:val="15"/>
            <w:tcBorders>
              <w:bottom w:val="single" w:sz="4" w:space="0" w:color="auto"/>
            </w:tcBorders>
          </w:tcPr>
          <w:p w:rsidR="00D67A07" w:rsidRDefault="00D67A07">
            <w:pPr>
              <w:rPr>
                <w:sz w:val="6"/>
              </w:rPr>
            </w:pPr>
          </w:p>
        </w:tc>
      </w:tr>
      <w:tr w:rsidR="00D67A07">
        <w:trPr>
          <w:cantSplit/>
        </w:trPr>
        <w:tc>
          <w:tcPr>
            <w:tcW w:w="2263" w:type="dxa"/>
          </w:tcPr>
          <w:p w:rsidR="00D67A07" w:rsidRDefault="00D67A07">
            <w:pPr>
              <w:rPr>
                <w:i/>
                <w:sz w:val="10"/>
                <w:szCs w:val="10"/>
              </w:rPr>
            </w:pPr>
          </w:p>
        </w:tc>
        <w:tc>
          <w:tcPr>
            <w:tcW w:w="3697" w:type="dxa"/>
            <w:gridSpan w:val="26"/>
          </w:tcPr>
          <w:p w:rsidR="00D67A07" w:rsidRDefault="00CD3DF4">
            <w:pPr>
              <w:jc w:val="center"/>
              <w:rPr>
                <w:b/>
                <w:i/>
                <w:sz w:val="12"/>
              </w:rPr>
            </w:pPr>
            <w:r>
              <w:rPr>
                <w:b/>
                <w:i/>
                <w:sz w:val="12"/>
              </w:rPr>
              <w:t>Счет депо</w:t>
            </w:r>
          </w:p>
        </w:tc>
        <w:tc>
          <w:tcPr>
            <w:tcW w:w="284" w:type="dxa"/>
            <w:gridSpan w:val="2"/>
          </w:tcPr>
          <w:p w:rsidR="00D67A07" w:rsidRDefault="00D67A07">
            <w:pPr>
              <w:jc w:val="center"/>
              <w:rPr>
                <w:b/>
                <w:i/>
                <w:sz w:val="12"/>
              </w:rPr>
            </w:pPr>
          </w:p>
        </w:tc>
        <w:tc>
          <w:tcPr>
            <w:tcW w:w="4529" w:type="dxa"/>
            <w:gridSpan w:val="17"/>
          </w:tcPr>
          <w:p w:rsidR="00D67A07" w:rsidRDefault="00CD3DF4">
            <w:pPr>
              <w:jc w:val="center"/>
              <w:rPr>
                <w:i/>
                <w:sz w:val="12"/>
              </w:rPr>
            </w:pPr>
            <w:r>
              <w:rPr>
                <w:i/>
                <w:sz w:val="12"/>
              </w:rPr>
              <w:t>Краткое наименование депонента</w:t>
            </w:r>
          </w:p>
        </w:tc>
      </w:tr>
      <w:tr w:rsidR="00D67A07">
        <w:trPr>
          <w:gridAfter w:val="1"/>
          <w:wAfter w:w="567" w:type="dxa"/>
        </w:trPr>
        <w:tc>
          <w:tcPr>
            <w:tcW w:w="2263" w:type="dxa"/>
          </w:tcPr>
          <w:p w:rsidR="00D67A07" w:rsidRDefault="00CD3DF4">
            <w:pPr>
              <w:rPr>
                <w:lang w:val="en-US"/>
              </w:rPr>
            </w:pPr>
            <w:r>
              <w:rPr>
                <w:i/>
                <w:sz w:val="18"/>
              </w:rPr>
              <w:t>Раздел  счета депо</w:t>
            </w:r>
          </w:p>
        </w:tc>
        <w:tc>
          <w:tcPr>
            <w:tcW w:w="296" w:type="dxa"/>
            <w:gridSpan w:val="2"/>
          </w:tcPr>
          <w:p w:rsidR="00D67A07" w:rsidRDefault="00D67A07"/>
        </w:tc>
        <w:tc>
          <w:tcPr>
            <w:tcW w:w="298" w:type="dxa"/>
            <w:gridSpan w:val="2"/>
          </w:tcPr>
          <w:p w:rsidR="00D67A07" w:rsidRDefault="00D67A07"/>
        </w:tc>
        <w:tc>
          <w:tcPr>
            <w:tcW w:w="170" w:type="dxa"/>
          </w:tcPr>
          <w:p w:rsidR="00D67A07" w:rsidRDefault="00D67A07">
            <w:pPr>
              <w:ind w:left="-675" w:right="-142" w:hanging="851"/>
              <w:rPr>
                <w:sz w:val="6"/>
              </w:rPr>
            </w:pPr>
          </w:p>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3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175" w:type="dxa"/>
          </w:tcPr>
          <w:p w:rsidR="00D67A07" w:rsidRDefault="00D67A07"/>
        </w:tc>
        <w:tc>
          <w:tcPr>
            <w:tcW w:w="284" w:type="dxa"/>
          </w:tcPr>
          <w:p w:rsidR="00D67A07" w:rsidRDefault="00D67A07"/>
        </w:tc>
        <w:tc>
          <w:tcPr>
            <w:tcW w:w="284" w:type="dxa"/>
          </w:tcPr>
          <w:p w:rsidR="00D67A07" w:rsidRDefault="00D67A07"/>
        </w:tc>
        <w:tc>
          <w:tcPr>
            <w:tcW w:w="284" w:type="dxa"/>
          </w:tcPr>
          <w:p w:rsidR="00D67A07" w:rsidRDefault="00D67A07"/>
        </w:tc>
        <w:tc>
          <w:tcPr>
            <w:tcW w:w="238" w:type="dxa"/>
          </w:tcPr>
          <w:p w:rsidR="00D67A07" w:rsidRDefault="00D67A07"/>
        </w:tc>
        <w:tc>
          <w:tcPr>
            <w:tcW w:w="288"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r>
      <w:tr w:rsidR="00D67A07">
        <w:trPr>
          <w:gridAfter w:val="1"/>
          <w:wAfter w:w="567" w:type="dxa"/>
        </w:trPr>
        <w:tc>
          <w:tcPr>
            <w:tcW w:w="2263" w:type="dxa"/>
          </w:tcPr>
          <w:p w:rsidR="00D67A07" w:rsidRDefault="00CD3DF4">
            <w:pPr>
              <w:rPr>
                <w:sz w:val="6"/>
                <w:lang w:val="en-US"/>
              </w:rPr>
            </w:pPr>
            <w:r>
              <w:rPr>
                <w:sz w:val="6"/>
                <w:lang w:val="en-US"/>
              </w:rPr>
              <w:t xml:space="preserve"> </w:t>
            </w:r>
          </w:p>
        </w:tc>
        <w:tc>
          <w:tcPr>
            <w:tcW w:w="296" w:type="dxa"/>
            <w:gridSpan w:val="2"/>
            <w:tcBorders>
              <w:left w:val="single" w:sz="6" w:space="0" w:color="auto"/>
              <w:bottom w:val="single" w:sz="6" w:space="0" w:color="auto"/>
              <w:right w:val="single" w:sz="6" w:space="0" w:color="auto"/>
            </w:tcBorders>
          </w:tcPr>
          <w:p w:rsidR="00D67A07" w:rsidRDefault="00D67A07">
            <w:pPr>
              <w:rPr>
                <w:sz w:val="6"/>
              </w:rPr>
            </w:pPr>
          </w:p>
        </w:tc>
        <w:tc>
          <w:tcPr>
            <w:tcW w:w="298" w:type="dxa"/>
            <w:gridSpan w:val="2"/>
            <w:tcBorders>
              <w:left w:val="single" w:sz="6" w:space="0" w:color="auto"/>
              <w:bottom w:val="single" w:sz="6" w:space="0" w:color="auto"/>
              <w:right w:val="single" w:sz="6" w:space="0" w:color="auto"/>
            </w:tcBorders>
          </w:tcPr>
          <w:p w:rsidR="00D67A07" w:rsidRDefault="00D67A07">
            <w:pPr>
              <w:rPr>
                <w:sz w:val="6"/>
              </w:rPr>
            </w:pPr>
          </w:p>
        </w:tc>
        <w:tc>
          <w:tcPr>
            <w:tcW w:w="170" w:type="dxa"/>
          </w:tcPr>
          <w:p w:rsidR="00D67A07" w:rsidRDefault="00D67A07">
            <w:pPr>
              <w:ind w:left="-675" w:right="-142" w:hanging="851"/>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34" w:type="dxa"/>
            <w:gridSpan w:val="2"/>
            <w:tcBorders>
              <w:left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175" w:type="dxa"/>
            <w:tcBorders>
              <w:left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38" w:type="dxa"/>
            <w:tcBorders>
              <w:left w:val="single" w:sz="6" w:space="0" w:color="auto"/>
              <w:right w:val="single" w:sz="6" w:space="0" w:color="auto"/>
            </w:tcBorders>
          </w:tcPr>
          <w:p w:rsidR="00D67A07" w:rsidRDefault="00D67A07">
            <w:pPr>
              <w:rPr>
                <w:sz w:val="6"/>
              </w:rPr>
            </w:pPr>
          </w:p>
        </w:tc>
        <w:tc>
          <w:tcPr>
            <w:tcW w:w="288"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r>
    </w:tbl>
    <w:p w:rsidR="00D67A07" w:rsidRDefault="00CD3DF4">
      <w:pPr>
        <w:ind w:left="1416"/>
        <w:rPr>
          <w:i/>
          <w:sz w:val="12"/>
          <w:szCs w:val="12"/>
        </w:rPr>
      </w:pPr>
      <w:r>
        <w:rPr>
          <w:i/>
          <w:sz w:val="12"/>
          <w:szCs w:val="12"/>
        </w:rPr>
        <w:t xml:space="preserve">     </w:t>
      </w:r>
      <w:r>
        <w:rPr>
          <w:i/>
          <w:sz w:val="12"/>
          <w:szCs w:val="12"/>
        </w:rPr>
        <w:tab/>
      </w:r>
      <w:r>
        <w:rPr>
          <w:i/>
          <w:sz w:val="12"/>
          <w:szCs w:val="12"/>
        </w:rPr>
        <w:tab/>
      </w:r>
      <w:r>
        <w:rPr>
          <w:i/>
          <w:sz w:val="12"/>
          <w:szCs w:val="12"/>
        </w:rPr>
        <w:tab/>
        <w:t xml:space="preserve">код раздела </w:t>
      </w:r>
      <w:r>
        <w:rPr>
          <w:i/>
          <w:sz w:val="12"/>
          <w:szCs w:val="12"/>
        </w:rPr>
        <w:tab/>
      </w:r>
      <w:r>
        <w:rPr>
          <w:i/>
          <w:sz w:val="12"/>
          <w:szCs w:val="12"/>
        </w:rPr>
        <w:tab/>
      </w:r>
      <w:r>
        <w:rPr>
          <w:i/>
          <w:sz w:val="12"/>
          <w:szCs w:val="12"/>
        </w:rPr>
        <w:tab/>
        <w:t xml:space="preserve">  </w:t>
      </w:r>
      <w:r>
        <w:rPr>
          <w:i/>
          <w:sz w:val="12"/>
          <w:szCs w:val="12"/>
        </w:rPr>
        <w:tab/>
      </w:r>
      <w:r>
        <w:rPr>
          <w:i/>
          <w:sz w:val="12"/>
          <w:szCs w:val="12"/>
          <w:lang w:val="en-US"/>
        </w:rPr>
        <w:t xml:space="preserve">          </w:t>
      </w:r>
      <w:r>
        <w:rPr>
          <w:i/>
          <w:sz w:val="12"/>
          <w:szCs w:val="12"/>
        </w:rPr>
        <w:t>(идентификатор раздела)</w:t>
      </w:r>
    </w:p>
    <w:p w:rsidR="00D67A07" w:rsidRDefault="00D67A07">
      <w:pPr>
        <w:rPr>
          <w:sz w:val="8"/>
          <w:szCs w:val="8"/>
        </w:rPr>
      </w:pPr>
    </w:p>
    <w:tbl>
      <w:tblPr>
        <w:tblW w:w="10774" w:type="dxa"/>
        <w:tblInd w:w="-601" w:type="dxa"/>
        <w:tblLayout w:type="fixed"/>
        <w:tblLook w:val="0000" w:firstRow="0" w:lastRow="0" w:firstColumn="0" w:lastColumn="0" w:noHBand="0" w:noVBand="0"/>
      </w:tblPr>
      <w:tblGrid>
        <w:gridCol w:w="3108"/>
        <w:gridCol w:w="2846"/>
        <w:gridCol w:w="2410"/>
        <w:gridCol w:w="2410"/>
      </w:tblGrid>
      <w:tr w:rsidR="00D67A07">
        <w:tc>
          <w:tcPr>
            <w:tcW w:w="3108" w:type="dxa"/>
          </w:tcPr>
          <w:p w:rsidR="00D67A07" w:rsidRDefault="00CD3DF4">
            <w:pPr>
              <w:rPr>
                <w:sz w:val="14"/>
                <w:szCs w:val="14"/>
              </w:rPr>
            </w:pPr>
            <w:r>
              <w:rPr>
                <w:i/>
                <w:sz w:val="18"/>
              </w:rPr>
              <w:t>Дата исполнения обязательства</w:t>
            </w:r>
          </w:p>
        </w:tc>
        <w:tc>
          <w:tcPr>
            <w:tcW w:w="2846" w:type="dxa"/>
          </w:tcPr>
          <w:p w:rsidR="00D67A07" w:rsidRDefault="00D67A07">
            <w:pPr>
              <w:rPr>
                <w:i/>
                <w:sz w:val="18"/>
                <w:szCs w:val="18"/>
                <w:lang w:val="en-US"/>
              </w:rPr>
            </w:pPr>
          </w:p>
        </w:tc>
        <w:tc>
          <w:tcPr>
            <w:tcW w:w="2410" w:type="dxa"/>
          </w:tcPr>
          <w:p w:rsidR="00D67A07" w:rsidRDefault="00CD3DF4">
            <w:pPr>
              <w:rPr>
                <w:i/>
                <w:sz w:val="18"/>
                <w:szCs w:val="18"/>
                <w:lang w:val="en-US"/>
              </w:rPr>
            </w:pPr>
            <w:r>
              <w:rPr>
                <w:i/>
                <w:sz w:val="18"/>
                <w:szCs w:val="18"/>
              </w:rPr>
              <w:t>Дата заключения сделки</w:t>
            </w:r>
          </w:p>
        </w:tc>
        <w:tc>
          <w:tcPr>
            <w:tcW w:w="2410" w:type="dxa"/>
            <w:tcBorders>
              <w:bottom w:val="single" w:sz="4" w:space="0" w:color="auto"/>
            </w:tcBorders>
          </w:tcPr>
          <w:p w:rsidR="00D67A07" w:rsidRDefault="00D67A07">
            <w:pPr>
              <w:rPr>
                <w:sz w:val="16"/>
              </w:rPr>
            </w:pPr>
          </w:p>
        </w:tc>
      </w:tr>
    </w:tbl>
    <w:p w:rsidR="00D67A07" w:rsidRDefault="00D67A07">
      <w:pPr>
        <w:rPr>
          <w:sz w:val="8"/>
          <w:szCs w:val="8"/>
        </w:rPr>
      </w:pPr>
    </w:p>
    <w:tbl>
      <w:tblPr>
        <w:tblW w:w="10774" w:type="dxa"/>
        <w:tblInd w:w="-601" w:type="dxa"/>
        <w:tblLayout w:type="fixed"/>
        <w:tblLook w:val="0000" w:firstRow="0" w:lastRow="0" w:firstColumn="0" w:lastColumn="0" w:noHBand="0" w:noVBand="0"/>
      </w:tblPr>
      <w:tblGrid>
        <w:gridCol w:w="2269"/>
        <w:gridCol w:w="3685"/>
        <w:gridCol w:w="2410"/>
        <w:gridCol w:w="2410"/>
      </w:tblGrid>
      <w:tr w:rsidR="00D67A07">
        <w:trPr>
          <w:cantSplit/>
        </w:trPr>
        <w:tc>
          <w:tcPr>
            <w:tcW w:w="2269" w:type="dxa"/>
          </w:tcPr>
          <w:p w:rsidR="00D67A07" w:rsidRDefault="00CD3DF4">
            <w:pPr>
              <w:rPr>
                <w:i/>
                <w:sz w:val="18"/>
                <w:szCs w:val="18"/>
              </w:rPr>
            </w:pPr>
            <w:r>
              <w:rPr>
                <w:i/>
                <w:sz w:val="18"/>
                <w:szCs w:val="18"/>
                <w:lang w:val="en-US"/>
              </w:rPr>
              <w:t>Р</w:t>
            </w:r>
            <w:r>
              <w:rPr>
                <w:i/>
                <w:sz w:val="18"/>
                <w:szCs w:val="18"/>
              </w:rPr>
              <w:t xml:space="preserve">егистрационный </w:t>
            </w:r>
          </w:p>
          <w:p w:rsidR="00D67A07" w:rsidRDefault="00CD3DF4">
            <w:pPr>
              <w:rPr>
                <w:i/>
                <w:sz w:val="18"/>
                <w:szCs w:val="18"/>
              </w:rPr>
            </w:pPr>
            <w:r>
              <w:rPr>
                <w:i/>
                <w:sz w:val="18"/>
                <w:szCs w:val="18"/>
              </w:rPr>
              <w:t>номер сделки</w:t>
            </w:r>
          </w:p>
        </w:tc>
        <w:tc>
          <w:tcPr>
            <w:tcW w:w="3685" w:type="dxa"/>
          </w:tcPr>
          <w:p w:rsidR="00D67A07" w:rsidRDefault="00CD3DF4">
            <w:pPr>
              <w:rPr>
                <w:b/>
                <w:i/>
                <w:sz w:val="12"/>
              </w:rPr>
            </w:pPr>
            <w:r>
              <w:rPr>
                <w:b/>
                <w:i/>
                <w:sz w:val="12"/>
              </w:rPr>
              <w:tab/>
            </w:r>
            <w:r>
              <w:rPr>
                <w:b/>
                <w:i/>
                <w:sz w:val="12"/>
              </w:rPr>
              <w:tab/>
            </w:r>
            <w:r>
              <w:rPr>
                <w:b/>
                <w:i/>
                <w:sz w:val="12"/>
              </w:rPr>
              <w:tab/>
            </w:r>
            <w:r>
              <w:rPr>
                <w:i/>
                <w:sz w:val="18"/>
              </w:rPr>
              <w:t xml:space="preserve"> </w:t>
            </w:r>
          </w:p>
          <w:p w:rsidR="00D67A07" w:rsidRDefault="00D67A07">
            <w:pPr>
              <w:rPr>
                <w:b/>
                <w:i/>
                <w:sz w:val="12"/>
              </w:rPr>
            </w:pPr>
          </w:p>
          <w:p w:rsidR="00D67A07" w:rsidRDefault="00CD3DF4">
            <w:pPr>
              <w:rPr>
                <w:b/>
                <w:i/>
                <w:sz w:val="12"/>
                <w:lang w:val="en-US"/>
              </w:rPr>
            </w:pPr>
            <w:r>
              <w:rPr>
                <w:b/>
                <w:i/>
                <w:sz w:val="12"/>
              </w:rPr>
              <w:t>______________________________</w:t>
            </w:r>
          </w:p>
        </w:tc>
        <w:tc>
          <w:tcPr>
            <w:tcW w:w="2410" w:type="dxa"/>
          </w:tcPr>
          <w:p w:rsidR="00D67A07" w:rsidRDefault="00D67A07">
            <w:pPr>
              <w:rPr>
                <w:i/>
                <w:sz w:val="18"/>
                <w:lang w:val="en-US"/>
              </w:rPr>
            </w:pPr>
          </w:p>
          <w:p w:rsidR="00D67A07" w:rsidRDefault="00CD3DF4">
            <w:pPr>
              <w:rPr>
                <w:b/>
                <w:i/>
                <w:sz w:val="12"/>
              </w:rPr>
            </w:pPr>
            <w:r>
              <w:rPr>
                <w:i/>
                <w:sz w:val="18"/>
              </w:rPr>
              <w:t>Референс   обязательства</w:t>
            </w:r>
          </w:p>
        </w:tc>
        <w:tc>
          <w:tcPr>
            <w:tcW w:w="2410" w:type="dxa"/>
            <w:tcBorders>
              <w:bottom w:val="single" w:sz="4" w:space="0" w:color="auto"/>
            </w:tcBorders>
          </w:tcPr>
          <w:p w:rsidR="00D67A07" w:rsidRDefault="00D67A07">
            <w:pPr>
              <w:jc w:val="center"/>
              <w:rPr>
                <w:i/>
                <w:sz w:val="12"/>
                <w:lang w:val="en-US"/>
              </w:rPr>
            </w:pPr>
          </w:p>
        </w:tc>
      </w:tr>
    </w:tbl>
    <w:p w:rsidR="00D67A07" w:rsidRDefault="00D67A07">
      <w:pPr>
        <w:rPr>
          <w:sz w:val="8"/>
          <w:szCs w:val="8"/>
        </w:rPr>
      </w:pPr>
    </w:p>
    <w:tbl>
      <w:tblPr>
        <w:tblW w:w="10774" w:type="dxa"/>
        <w:tblInd w:w="-601" w:type="dxa"/>
        <w:tblLayout w:type="fixed"/>
        <w:tblLook w:val="0000" w:firstRow="0" w:lastRow="0" w:firstColumn="0" w:lastColumn="0" w:noHBand="0" w:noVBand="0"/>
      </w:tblPr>
      <w:tblGrid>
        <w:gridCol w:w="2269"/>
        <w:gridCol w:w="2410"/>
        <w:gridCol w:w="567"/>
        <w:gridCol w:w="5528"/>
      </w:tblGrid>
      <w:tr w:rsidR="00D67A07">
        <w:trPr>
          <w:trHeight w:val="291"/>
        </w:trPr>
        <w:tc>
          <w:tcPr>
            <w:tcW w:w="2269" w:type="dxa"/>
          </w:tcPr>
          <w:p w:rsidR="00D67A07" w:rsidRDefault="00CD3DF4">
            <w:pPr>
              <w:rPr>
                <w:sz w:val="16"/>
                <w:lang w:val="en-US"/>
              </w:rPr>
            </w:pPr>
            <w:r>
              <w:rPr>
                <w:i/>
                <w:sz w:val="18"/>
              </w:rPr>
              <w:t>Тип обязательства</w:t>
            </w:r>
          </w:p>
        </w:tc>
        <w:tc>
          <w:tcPr>
            <w:tcW w:w="2410" w:type="dxa"/>
            <w:tcBorders>
              <w:bottom w:val="single" w:sz="4" w:space="0" w:color="auto"/>
            </w:tcBorders>
          </w:tcPr>
          <w:p w:rsidR="00D67A07" w:rsidRDefault="00D67A07">
            <w:pPr>
              <w:jc w:val="center"/>
              <w:rPr>
                <w:b/>
              </w:rPr>
            </w:pPr>
          </w:p>
        </w:tc>
        <w:tc>
          <w:tcPr>
            <w:tcW w:w="567" w:type="dxa"/>
          </w:tcPr>
          <w:p w:rsidR="00D67A07" w:rsidRDefault="00D67A07">
            <w:pPr>
              <w:jc w:val="center"/>
              <w:rPr>
                <w:b/>
              </w:rPr>
            </w:pPr>
          </w:p>
        </w:tc>
        <w:tc>
          <w:tcPr>
            <w:tcW w:w="5528" w:type="dxa"/>
            <w:tcBorders>
              <w:bottom w:val="single" w:sz="4" w:space="0" w:color="auto"/>
            </w:tcBorders>
          </w:tcPr>
          <w:p w:rsidR="00D67A07" w:rsidRDefault="00D67A07">
            <w:pPr>
              <w:jc w:val="center"/>
              <w:rPr>
                <w:b/>
              </w:rPr>
            </w:pPr>
          </w:p>
        </w:tc>
      </w:tr>
    </w:tbl>
    <w:p w:rsidR="00D67A07" w:rsidRDefault="00D67A07">
      <w:pPr>
        <w:rPr>
          <w:sz w:val="8"/>
          <w:szCs w:val="8"/>
        </w:rPr>
      </w:pPr>
    </w:p>
    <w:tbl>
      <w:tblPr>
        <w:tblW w:w="10774" w:type="dxa"/>
        <w:tblInd w:w="-601" w:type="dxa"/>
        <w:tblLayout w:type="fixed"/>
        <w:tblLook w:val="0000" w:firstRow="0" w:lastRow="0" w:firstColumn="0" w:lastColumn="0" w:noHBand="0" w:noVBand="0"/>
      </w:tblPr>
      <w:tblGrid>
        <w:gridCol w:w="2269"/>
        <w:gridCol w:w="2410"/>
        <w:gridCol w:w="567"/>
        <w:gridCol w:w="5528"/>
      </w:tblGrid>
      <w:tr w:rsidR="00D67A07">
        <w:trPr>
          <w:trHeight w:val="291"/>
        </w:trPr>
        <w:tc>
          <w:tcPr>
            <w:tcW w:w="2269" w:type="dxa"/>
          </w:tcPr>
          <w:p w:rsidR="00D67A07" w:rsidRDefault="00CD3DF4">
            <w:pPr>
              <w:rPr>
                <w:sz w:val="16"/>
                <w:lang w:val="en-US"/>
              </w:rPr>
            </w:pPr>
            <w:r>
              <w:rPr>
                <w:i/>
                <w:sz w:val="18"/>
              </w:rPr>
              <w:t xml:space="preserve">Группа сделок </w:t>
            </w:r>
          </w:p>
        </w:tc>
        <w:tc>
          <w:tcPr>
            <w:tcW w:w="2410" w:type="dxa"/>
            <w:tcBorders>
              <w:bottom w:val="single" w:sz="4" w:space="0" w:color="auto"/>
            </w:tcBorders>
          </w:tcPr>
          <w:p w:rsidR="00D67A07" w:rsidRDefault="00D67A07">
            <w:pPr>
              <w:jc w:val="center"/>
              <w:rPr>
                <w:b/>
              </w:rPr>
            </w:pPr>
          </w:p>
        </w:tc>
        <w:tc>
          <w:tcPr>
            <w:tcW w:w="567" w:type="dxa"/>
          </w:tcPr>
          <w:p w:rsidR="00D67A07" w:rsidRDefault="00D67A07">
            <w:pPr>
              <w:jc w:val="center"/>
              <w:rPr>
                <w:b/>
              </w:rPr>
            </w:pPr>
          </w:p>
        </w:tc>
        <w:tc>
          <w:tcPr>
            <w:tcW w:w="5528" w:type="dxa"/>
            <w:tcBorders>
              <w:bottom w:val="single" w:sz="4" w:space="0" w:color="auto"/>
            </w:tcBorders>
          </w:tcPr>
          <w:p w:rsidR="00D67A07" w:rsidRDefault="00D67A07">
            <w:pPr>
              <w:jc w:val="center"/>
              <w:rPr>
                <w:b/>
              </w:rPr>
            </w:pPr>
          </w:p>
        </w:tc>
      </w:tr>
    </w:tbl>
    <w:p w:rsidR="00D67A07" w:rsidRDefault="00D67A07">
      <w:pPr>
        <w:rPr>
          <w:sz w:val="8"/>
          <w:szCs w:val="8"/>
        </w:rPr>
      </w:pPr>
    </w:p>
    <w:tbl>
      <w:tblPr>
        <w:tblW w:w="10774" w:type="dxa"/>
        <w:tblInd w:w="-601" w:type="dxa"/>
        <w:tblLayout w:type="fixed"/>
        <w:tblLook w:val="0000" w:firstRow="0" w:lastRow="0" w:firstColumn="0" w:lastColumn="0" w:noHBand="0" w:noVBand="0"/>
      </w:tblPr>
      <w:tblGrid>
        <w:gridCol w:w="2269"/>
        <w:gridCol w:w="2410"/>
        <w:gridCol w:w="1122"/>
        <w:gridCol w:w="2274"/>
        <w:gridCol w:w="2699"/>
      </w:tblGrid>
      <w:tr w:rsidR="00D67A07">
        <w:trPr>
          <w:trHeight w:val="284"/>
        </w:trPr>
        <w:tc>
          <w:tcPr>
            <w:tcW w:w="2269" w:type="dxa"/>
          </w:tcPr>
          <w:p w:rsidR="00D67A07" w:rsidRDefault="00D67A07">
            <w:pPr>
              <w:rPr>
                <w:i/>
                <w:sz w:val="18"/>
                <w:szCs w:val="18"/>
              </w:rPr>
            </w:pPr>
          </w:p>
          <w:p w:rsidR="00D67A07" w:rsidRDefault="00CD3DF4">
            <w:pPr>
              <w:rPr>
                <w:sz w:val="18"/>
                <w:szCs w:val="18"/>
              </w:rPr>
            </w:pPr>
            <w:r>
              <w:rPr>
                <w:i/>
                <w:sz w:val="18"/>
                <w:szCs w:val="18"/>
              </w:rPr>
              <w:t>Статус действия</w:t>
            </w:r>
          </w:p>
        </w:tc>
        <w:tc>
          <w:tcPr>
            <w:tcW w:w="2410" w:type="dxa"/>
            <w:tcBorders>
              <w:bottom w:val="single" w:sz="4" w:space="0" w:color="auto"/>
            </w:tcBorders>
          </w:tcPr>
          <w:p w:rsidR="00D67A07" w:rsidRDefault="00D67A07">
            <w:pPr>
              <w:rPr>
                <w:sz w:val="16"/>
              </w:rPr>
            </w:pPr>
          </w:p>
        </w:tc>
        <w:tc>
          <w:tcPr>
            <w:tcW w:w="1122" w:type="dxa"/>
          </w:tcPr>
          <w:p w:rsidR="00D67A07" w:rsidRDefault="00D67A07">
            <w:pPr>
              <w:rPr>
                <w:sz w:val="16"/>
              </w:rPr>
            </w:pPr>
          </w:p>
        </w:tc>
        <w:tc>
          <w:tcPr>
            <w:tcW w:w="2274" w:type="dxa"/>
            <w:tcBorders>
              <w:left w:val="none" w:sz="4" w:space="0" w:color="000000"/>
            </w:tcBorders>
          </w:tcPr>
          <w:p w:rsidR="00D67A07" w:rsidRDefault="00CD3DF4">
            <w:pPr>
              <w:rPr>
                <w:i/>
                <w:sz w:val="18"/>
                <w:szCs w:val="18"/>
              </w:rPr>
            </w:pPr>
            <w:r>
              <w:rPr>
                <w:i/>
                <w:sz w:val="18"/>
                <w:szCs w:val="18"/>
              </w:rPr>
              <w:t>Способ расчетов</w:t>
            </w:r>
          </w:p>
          <w:p w:rsidR="00D67A07" w:rsidRDefault="00CD3DF4">
            <w:pPr>
              <w:rPr>
                <w:i/>
                <w:sz w:val="18"/>
                <w:szCs w:val="18"/>
              </w:rPr>
            </w:pPr>
            <w:r>
              <w:rPr>
                <w:i/>
                <w:sz w:val="18"/>
                <w:szCs w:val="18"/>
              </w:rPr>
              <w:t>по первой части РЕПО/ по Сделке займа:</w:t>
            </w:r>
          </w:p>
        </w:tc>
        <w:tc>
          <w:tcPr>
            <w:tcW w:w="2699" w:type="dxa"/>
            <w:tcBorders>
              <w:bottom w:val="single" w:sz="4" w:space="0" w:color="auto"/>
            </w:tcBorders>
          </w:tcPr>
          <w:p w:rsidR="00D67A07" w:rsidRDefault="00D67A07">
            <w:pPr>
              <w:rPr>
                <w:sz w:val="16"/>
              </w:rPr>
            </w:pPr>
          </w:p>
        </w:tc>
      </w:tr>
    </w:tbl>
    <w:p w:rsidR="00D67A07" w:rsidRDefault="00D67A07">
      <w:pPr>
        <w:rPr>
          <w:sz w:val="8"/>
          <w:szCs w:val="8"/>
        </w:rPr>
      </w:pPr>
    </w:p>
    <w:tbl>
      <w:tblPr>
        <w:tblW w:w="10774" w:type="dxa"/>
        <w:tblInd w:w="-601" w:type="dxa"/>
        <w:tblLayout w:type="fixed"/>
        <w:tblLook w:val="0000" w:firstRow="0" w:lastRow="0" w:firstColumn="0" w:lastColumn="0" w:noHBand="0" w:noVBand="0"/>
      </w:tblPr>
      <w:tblGrid>
        <w:gridCol w:w="2269"/>
        <w:gridCol w:w="2410"/>
        <w:gridCol w:w="1134"/>
        <w:gridCol w:w="2262"/>
        <w:gridCol w:w="2699"/>
      </w:tblGrid>
      <w:tr w:rsidR="00D67A07">
        <w:tc>
          <w:tcPr>
            <w:tcW w:w="2269" w:type="dxa"/>
          </w:tcPr>
          <w:p w:rsidR="00D67A07" w:rsidRDefault="00CD3DF4">
            <w:pPr>
              <w:rPr>
                <w:sz w:val="16"/>
              </w:rPr>
            </w:pPr>
            <w:r>
              <w:rPr>
                <w:i/>
                <w:sz w:val="18"/>
              </w:rPr>
              <w:t>Код корзины обеспечения:</w:t>
            </w:r>
          </w:p>
        </w:tc>
        <w:tc>
          <w:tcPr>
            <w:tcW w:w="2410" w:type="dxa"/>
            <w:tcBorders>
              <w:bottom w:val="single" w:sz="4" w:space="0" w:color="auto"/>
            </w:tcBorders>
          </w:tcPr>
          <w:p w:rsidR="00D67A07" w:rsidRDefault="00D67A07">
            <w:pPr>
              <w:jc w:val="center"/>
              <w:rPr>
                <w:b/>
              </w:rPr>
            </w:pPr>
          </w:p>
        </w:tc>
        <w:tc>
          <w:tcPr>
            <w:tcW w:w="1134" w:type="dxa"/>
          </w:tcPr>
          <w:p w:rsidR="00D67A07" w:rsidRDefault="00D67A07">
            <w:pPr>
              <w:jc w:val="center"/>
              <w:rPr>
                <w:b/>
              </w:rPr>
            </w:pPr>
          </w:p>
        </w:tc>
        <w:tc>
          <w:tcPr>
            <w:tcW w:w="2262" w:type="dxa"/>
          </w:tcPr>
          <w:p w:rsidR="00D67A07" w:rsidRDefault="00CD3DF4">
            <w:pPr>
              <w:tabs>
                <w:tab w:val="left" w:pos="617"/>
              </w:tabs>
              <w:rPr>
                <w:i/>
                <w:sz w:val="18"/>
              </w:rPr>
            </w:pPr>
            <w:r>
              <w:rPr>
                <w:i/>
                <w:sz w:val="18"/>
              </w:rPr>
              <w:t xml:space="preserve">Место заключения </w:t>
            </w:r>
          </w:p>
          <w:p w:rsidR="00D67A07" w:rsidRPr="00CD3DF4" w:rsidRDefault="00CD3DF4">
            <w:pPr>
              <w:tabs>
                <w:tab w:val="left" w:pos="0"/>
              </w:tabs>
              <w:rPr>
                <w:sz w:val="16"/>
              </w:rPr>
            </w:pPr>
            <w:r>
              <w:rPr>
                <w:i/>
                <w:sz w:val="18"/>
              </w:rPr>
              <w:t>Сделки</w:t>
            </w:r>
            <w:r w:rsidRPr="001665CB">
              <w:rPr>
                <w:i/>
                <w:sz w:val="18"/>
              </w:rPr>
              <w:t>/</w:t>
            </w:r>
            <w:r>
              <w:rPr>
                <w:i/>
                <w:sz w:val="18"/>
              </w:rPr>
              <w:t>Место отбора заявок:</w:t>
            </w:r>
          </w:p>
        </w:tc>
        <w:tc>
          <w:tcPr>
            <w:tcW w:w="2699" w:type="dxa"/>
            <w:tcBorders>
              <w:bottom w:val="single" w:sz="4" w:space="0" w:color="auto"/>
            </w:tcBorders>
          </w:tcPr>
          <w:p w:rsidR="00D67A07" w:rsidRDefault="00D67A07">
            <w:pPr>
              <w:rPr>
                <w:sz w:val="16"/>
              </w:rPr>
            </w:pPr>
          </w:p>
        </w:tc>
      </w:tr>
    </w:tbl>
    <w:p w:rsidR="00D67A07" w:rsidRDefault="00D67A07">
      <w:pPr>
        <w:rPr>
          <w:sz w:val="8"/>
          <w:szCs w:val="8"/>
        </w:rPr>
      </w:pPr>
    </w:p>
    <w:tbl>
      <w:tblPr>
        <w:tblW w:w="4679" w:type="dxa"/>
        <w:tblInd w:w="-601" w:type="dxa"/>
        <w:tblLayout w:type="fixed"/>
        <w:tblLook w:val="0000" w:firstRow="0" w:lastRow="0" w:firstColumn="0" w:lastColumn="0" w:noHBand="0" w:noVBand="0"/>
      </w:tblPr>
      <w:tblGrid>
        <w:gridCol w:w="2269"/>
        <w:gridCol w:w="2410"/>
      </w:tblGrid>
      <w:tr w:rsidR="00D67A07">
        <w:trPr>
          <w:cantSplit/>
        </w:trPr>
        <w:tc>
          <w:tcPr>
            <w:tcW w:w="2269" w:type="dxa"/>
          </w:tcPr>
          <w:p w:rsidR="00D67A07" w:rsidRDefault="00D67A07">
            <w:pPr>
              <w:rPr>
                <w:sz w:val="8"/>
                <w:szCs w:val="8"/>
              </w:rPr>
            </w:pPr>
          </w:p>
          <w:tbl>
            <w:tblPr>
              <w:tblW w:w="4679" w:type="dxa"/>
              <w:tblLayout w:type="fixed"/>
              <w:tblLook w:val="0000" w:firstRow="0" w:lastRow="0" w:firstColumn="0" w:lastColumn="0" w:noHBand="0" w:noVBand="0"/>
            </w:tblPr>
            <w:tblGrid>
              <w:gridCol w:w="2269"/>
              <w:gridCol w:w="2410"/>
            </w:tblGrid>
            <w:tr w:rsidR="00D67A07">
              <w:trPr>
                <w:cantSplit/>
              </w:trPr>
              <w:tc>
                <w:tcPr>
                  <w:tcW w:w="2269" w:type="dxa"/>
                </w:tcPr>
                <w:p w:rsidR="00D67A07" w:rsidRDefault="00CD3DF4">
                  <w:pPr>
                    <w:rPr>
                      <w:i/>
                      <w:sz w:val="18"/>
                      <w:szCs w:val="18"/>
                    </w:rPr>
                  </w:pPr>
                  <w:r>
                    <w:rPr>
                      <w:i/>
                      <w:sz w:val="18"/>
                      <w:szCs w:val="18"/>
                    </w:rPr>
                    <w:t>Способ расчетов</w:t>
                  </w:r>
                </w:p>
                <w:p w:rsidR="00D67A07" w:rsidRDefault="00CD3DF4">
                  <w:pPr>
                    <w:rPr>
                      <w:i/>
                      <w:sz w:val="18"/>
                      <w:szCs w:val="18"/>
                    </w:rPr>
                  </w:pPr>
                  <w:r>
                    <w:rPr>
                      <w:i/>
                      <w:sz w:val="18"/>
                      <w:szCs w:val="18"/>
                    </w:rPr>
                    <w:t>по второй части РЕПО/</w:t>
                  </w:r>
                </w:p>
                <w:p w:rsidR="00D67A07" w:rsidRDefault="00CD3DF4">
                  <w:pPr>
                    <w:rPr>
                      <w:i/>
                      <w:sz w:val="18"/>
                      <w:szCs w:val="18"/>
                    </w:rPr>
                  </w:pPr>
                  <w:r>
                    <w:rPr>
                      <w:i/>
                      <w:sz w:val="18"/>
                      <w:szCs w:val="18"/>
                    </w:rPr>
                    <w:t xml:space="preserve">по Сделке займа:      </w:t>
                  </w:r>
                </w:p>
                <w:p w:rsidR="00D67A07" w:rsidRDefault="00D67A07">
                  <w:pPr>
                    <w:rPr>
                      <w:i/>
                      <w:sz w:val="8"/>
                      <w:szCs w:val="8"/>
                    </w:rPr>
                  </w:pPr>
                </w:p>
              </w:tc>
              <w:tc>
                <w:tcPr>
                  <w:tcW w:w="2410" w:type="dxa"/>
                  <w:tcBorders>
                    <w:bottom w:val="single" w:sz="4" w:space="0" w:color="auto"/>
                  </w:tcBorders>
                </w:tcPr>
                <w:p w:rsidR="00D67A07" w:rsidRDefault="00D67A07">
                  <w:pPr>
                    <w:jc w:val="center"/>
                    <w:rPr>
                      <w:i/>
                      <w:sz w:val="8"/>
                      <w:szCs w:val="8"/>
                    </w:rPr>
                  </w:pPr>
                </w:p>
              </w:tc>
            </w:tr>
          </w:tbl>
          <w:p w:rsidR="00D67A07" w:rsidRDefault="00D67A07">
            <w:pPr>
              <w:rPr>
                <w:i/>
                <w:sz w:val="8"/>
                <w:szCs w:val="8"/>
              </w:rPr>
            </w:pPr>
          </w:p>
        </w:tc>
        <w:tc>
          <w:tcPr>
            <w:tcW w:w="2410" w:type="dxa"/>
            <w:tcBorders>
              <w:bottom w:val="single" w:sz="4" w:space="0" w:color="auto"/>
            </w:tcBorders>
          </w:tcPr>
          <w:p w:rsidR="00D67A07" w:rsidRDefault="00D67A07">
            <w:pPr>
              <w:jc w:val="center"/>
              <w:rPr>
                <w:i/>
                <w:sz w:val="8"/>
                <w:szCs w:val="8"/>
              </w:rPr>
            </w:pPr>
          </w:p>
        </w:tc>
      </w:tr>
    </w:tbl>
    <w:p w:rsidR="00D67A07" w:rsidRDefault="00D67A07">
      <w:pPr>
        <w:rPr>
          <w:sz w:val="8"/>
          <w:szCs w:val="8"/>
        </w:rPr>
      </w:pPr>
    </w:p>
    <w:tbl>
      <w:tblPr>
        <w:tblW w:w="10774" w:type="dxa"/>
        <w:tblInd w:w="-601" w:type="dxa"/>
        <w:tblLayout w:type="fixed"/>
        <w:tblLook w:val="0000" w:firstRow="0" w:lastRow="0" w:firstColumn="0" w:lastColumn="0" w:noHBand="0" w:noVBand="0"/>
      </w:tblPr>
      <w:tblGrid>
        <w:gridCol w:w="2230"/>
        <w:gridCol w:w="284"/>
        <w:gridCol w:w="283"/>
        <w:gridCol w:w="284"/>
        <w:gridCol w:w="425"/>
        <w:gridCol w:w="284"/>
        <w:gridCol w:w="238"/>
        <w:gridCol w:w="288"/>
        <w:gridCol w:w="275"/>
        <w:gridCol w:w="1222"/>
        <w:gridCol w:w="2693"/>
        <w:gridCol w:w="2268"/>
      </w:tblGrid>
      <w:tr w:rsidR="00D67A07">
        <w:trPr>
          <w:trHeight w:val="291"/>
        </w:trPr>
        <w:tc>
          <w:tcPr>
            <w:tcW w:w="2230" w:type="dxa"/>
          </w:tcPr>
          <w:p w:rsidR="00D67A07" w:rsidRDefault="00CD3DF4">
            <w:pPr>
              <w:rPr>
                <w:sz w:val="16"/>
              </w:rPr>
            </w:pPr>
            <w:r>
              <w:rPr>
                <w:i/>
                <w:sz w:val="18"/>
              </w:rPr>
              <w:t>Ставка:</w:t>
            </w:r>
          </w:p>
        </w:tc>
        <w:tc>
          <w:tcPr>
            <w:tcW w:w="284" w:type="dxa"/>
            <w:tcBorders>
              <w:bottom w:val="single" w:sz="4" w:space="0" w:color="auto"/>
            </w:tcBorders>
          </w:tcPr>
          <w:p w:rsidR="00D67A07" w:rsidRDefault="00D67A07">
            <w:pPr>
              <w:jc w:val="center"/>
              <w:rPr>
                <w:b/>
              </w:rPr>
            </w:pPr>
          </w:p>
        </w:tc>
        <w:tc>
          <w:tcPr>
            <w:tcW w:w="283" w:type="dxa"/>
            <w:tcBorders>
              <w:bottom w:val="single" w:sz="4" w:space="0" w:color="auto"/>
            </w:tcBorders>
          </w:tcPr>
          <w:p w:rsidR="00D67A07" w:rsidRDefault="00D67A07">
            <w:pPr>
              <w:jc w:val="center"/>
              <w:rPr>
                <w:b/>
              </w:rPr>
            </w:pPr>
          </w:p>
        </w:tc>
        <w:tc>
          <w:tcPr>
            <w:tcW w:w="284" w:type="dxa"/>
            <w:tcBorders>
              <w:bottom w:val="single" w:sz="4" w:space="0" w:color="auto"/>
            </w:tcBorders>
          </w:tcPr>
          <w:p w:rsidR="00D67A07" w:rsidRDefault="00D67A07">
            <w:pPr>
              <w:jc w:val="center"/>
              <w:rPr>
                <w:b/>
              </w:rPr>
            </w:pPr>
          </w:p>
        </w:tc>
        <w:tc>
          <w:tcPr>
            <w:tcW w:w="425" w:type="dxa"/>
            <w:tcBorders>
              <w:bottom w:val="single" w:sz="4" w:space="0" w:color="auto"/>
            </w:tcBorders>
            <w:vAlign w:val="bottom"/>
          </w:tcPr>
          <w:p w:rsidR="00D67A07" w:rsidRDefault="00CD3DF4">
            <w:pPr>
              <w:jc w:val="center"/>
              <w:rPr>
                <w:b/>
              </w:rPr>
            </w:pPr>
            <w:r>
              <w:rPr>
                <w:b/>
              </w:rPr>
              <w:t>,</w:t>
            </w:r>
          </w:p>
        </w:tc>
        <w:tc>
          <w:tcPr>
            <w:tcW w:w="284" w:type="dxa"/>
            <w:tcBorders>
              <w:bottom w:val="single" w:sz="4" w:space="0" w:color="auto"/>
            </w:tcBorders>
            <w:vAlign w:val="bottom"/>
          </w:tcPr>
          <w:p w:rsidR="00D67A07" w:rsidRDefault="00D67A07">
            <w:pPr>
              <w:jc w:val="center"/>
              <w:rPr>
                <w:b/>
              </w:rPr>
            </w:pPr>
          </w:p>
        </w:tc>
        <w:tc>
          <w:tcPr>
            <w:tcW w:w="238" w:type="dxa"/>
            <w:tcBorders>
              <w:bottom w:val="single" w:sz="4" w:space="0" w:color="auto"/>
            </w:tcBorders>
          </w:tcPr>
          <w:p w:rsidR="00D67A07" w:rsidRDefault="00D67A07">
            <w:pPr>
              <w:rPr>
                <w:sz w:val="16"/>
              </w:rPr>
            </w:pPr>
          </w:p>
        </w:tc>
        <w:tc>
          <w:tcPr>
            <w:tcW w:w="288" w:type="dxa"/>
            <w:tcBorders>
              <w:bottom w:val="single" w:sz="4" w:space="0" w:color="auto"/>
            </w:tcBorders>
          </w:tcPr>
          <w:p w:rsidR="00D67A07" w:rsidRDefault="00D67A07">
            <w:pPr>
              <w:rPr>
                <w:sz w:val="16"/>
              </w:rPr>
            </w:pPr>
          </w:p>
        </w:tc>
        <w:tc>
          <w:tcPr>
            <w:tcW w:w="275" w:type="dxa"/>
            <w:tcBorders>
              <w:left w:val="none" w:sz="4" w:space="0" w:color="000000"/>
              <w:bottom w:val="single" w:sz="4" w:space="0" w:color="auto"/>
            </w:tcBorders>
          </w:tcPr>
          <w:p w:rsidR="00D67A07" w:rsidRDefault="00D67A07">
            <w:pPr>
              <w:rPr>
                <w:sz w:val="16"/>
              </w:rPr>
            </w:pPr>
          </w:p>
        </w:tc>
        <w:tc>
          <w:tcPr>
            <w:tcW w:w="1222" w:type="dxa"/>
          </w:tcPr>
          <w:p w:rsidR="00D67A07" w:rsidRDefault="00D67A07">
            <w:pPr>
              <w:ind w:right="141"/>
              <w:jc w:val="right"/>
              <w:rPr>
                <w:i/>
                <w:sz w:val="16"/>
                <w:szCs w:val="16"/>
              </w:rPr>
            </w:pPr>
          </w:p>
        </w:tc>
        <w:tc>
          <w:tcPr>
            <w:tcW w:w="2693" w:type="dxa"/>
          </w:tcPr>
          <w:p w:rsidR="00D67A07" w:rsidRDefault="00D67A07">
            <w:pPr>
              <w:ind w:right="141"/>
              <w:rPr>
                <w:sz w:val="16"/>
              </w:rPr>
            </w:pPr>
          </w:p>
        </w:tc>
        <w:tc>
          <w:tcPr>
            <w:tcW w:w="2268" w:type="dxa"/>
            <w:tcBorders>
              <w:left w:val="none" w:sz="4" w:space="0" w:color="000000"/>
              <w:bottom w:val="single" w:sz="4" w:space="0" w:color="auto"/>
            </w:tcBorders>
          </w:tcPr>
          <w:p w:rsidR="00D67A07" w:rsidRDefault="00D67A07">
            <w:pPr>
              <w:ind w:right="141"/>
              <w:rPr>
                <w:sz w:val="16"/>
              </w:rPr>
            </w:pPr>
          </w:p>
        </w:tc>
      </w:tr>
    </w:tbl>
    <w:p w:rsidR="00D67A07" w:rsidRDefault="00D67A07">
      <w:pPr>
        <w:rPr>
          <w:sz w:val="8"/>
          <w:szCs w:val="8"/>
        </w:rPr>
      </w:pPr>
    </w:p>
    <w:tbl>
      <w:tblPr>
        <w:tblW w:w="10774" w:type="dxa"/>
        <w:tblInd w:w="-601" w:type="dxa"/>
        <w:tblLayout w:type="fixed"/>
        <w:tblLook w:val="0000" w:firstRow="0" w:lastRow="0" w:firstColumn="0" w:lastColumn="0" w:noHBand="0" w:noVBand="0"/>
      </w:tblPr>
      <w:tblGrid>
        <w:gridCol w:w="5671"/>
        <w:gridCol w:w="5103"/>
      </w:tblGrid>
      <w:tr w:rsidR="00D67A07">
        <w:trPr>
          <w:cantSplit/>
          <w:trHeight w:val="80"/>
        </w:trPr>
        <w:tc>
          <w:tcPr>
            <w:tcW w:w="5671" w:type="dxa"/>
          </w:tcPr>
          <w:p w:rsidR="00D67A07" w:rsidRDefault="00CD3DF4">
            <w:pPr>
              <w:rPr>
                <w:i/>
                <w:sz w:val="12"/>
              </w:rPr>
            </w:pPr>
            <w:r>
              <w:rPr>
                <w:i/>
                <w:sz w:val="18"/>
              </w:rPr>
              <w:t>Нижний порог переоценки   ____________________</w:t>
            </w:r>
          </w:p>
        </w:tc>
        <w:tc>
          <w:tcPr>
            <w:tcW w:w="5103" w:type="dxa"/>
          </w:tcPr>
          <w:p w:rsidR="00D67A07" w:rsidRDefault="00CD3DF4">
            <w:pPr>
              <w:rPr>
                <w:i/>
                <w:sz w:val="12"/>
              </w:rPr>
            </w:pPr>
            <w:r>
              <w:rPr>
                <w:i/>
                <w:sz w:val="18"/>
              </w:rPr>
              <w:t>Верхний порог переоценки   ____________________</w:t>
            </w:r>
          </w:p>
          <w:p w:rsidR="00D67A07" w:rsidRDefault="00D67A07">
            <w:pPr>
              <w:jc w:val="center"/>
              <w:rPr>
                <w:i/>
                <w:sz w:val="12"/>
              </w:rPr>
            </w:pPr>
          </w:p>
        </w:tc>
      </w:tr>
    </w:tbl>
    <w:p w:rsidR="00D67A07" w:rsidRDefault="00D67A07">
      <w:pPr>
        <w:rPr>
          <w:sz w:val="8"/>
          <w:szCs w:val="8"/>
        </w:rPr>
      </w:pPr>
    </w:p>
    <w:tbl>
      <w:tblPr>
        <w:tblW w:w="10916" w:type="dxa"/>
        <w:tblInd w:w="-601" w:type="dxa"/>
        <w:tblLayout w:type="fixed"/>
        <w:tblLook w:val="0000" w:firstRow="0" w:lastRow="0" w:firstColumn="0" w:lastColumn="0" w:noHBand="0" w:noVBand="0"/>
      </w:tblPr>
      <w:tblGrid>
        <w:gridCol w:w="272"/>
        <w:gridCol w:w="1397"/>
        <w:gridCol w:w="413"/>
        <w:gridCol w:w="138"/>
        <w:gridCol w:w="148"/>
        <w:gridCol w:w="6"/>
        <w:gridCol w:w="130"/>
        <w:gridCol w:w="147"/>
        <w:gridCol w:w="6"/>
        <w:gridCol w:w="130"/>
        <w:gridCol w:w="243"/>
        <w:gridCol w:w="521"/>
        <w:gridCol w:w="284"/>
        <w:gridCol w:w="238"/>
        <w:gridCol w:w="288"/>
        <w:gridCol w:w="275"/>
        <w:gridCol w:w="1141"/>
        <w:gridCol w:w="12"/>
        <w:gridCol w:w="272"/>
        <w:gridCol w:w="298"/>
        <w:gridCol w:w="582"/>
        <w:gridCol w:w="1233"/>
        <w:gridCol w:w="326"/>
        <w:gridCol w:w="6"/>
        <w:gridCol w:w="561"/>
        <w:gridCol w:w="105"/>
        <w:gridCol w:w="182"/>
        <w:gridCol w:w="1119"/>
        <w:gridCol w:w="293"/>
        <w:gridCol w:w="120"/>
        <w:gridCol w:w="30"/>
      </w:tblGrid>
      <w:tr w:rsidR="00D67A07">
        <w:trPr>
          <w:gridAfter w:val="2"/>
          <w:wAfter w:w="150" w:type="dxa"/>
          <w:trHeight w:val="433"/>
        </w:trPr>
        <w:tc>
          <w:tcPr>
            <w:tcW w:w="2220" w:type="dxa"/>
            <w:gridSpan w:val="4"/>
          </w:tcPr>
          <w:p w:rsidR="00D67A07" w:rsidRDefault="00CD3DF4">
            <w:pPr>
              <w:rPr>
                <w:sz w:val="16"/>
              </w:rPr>
            </w:pPr>
            <w:r>
              <w:rPr>
                <w:i/>
                <w:sz w:val="18"/>
              </w:rPr>
              <w:t xml:space="preserve">Спред плавающей ставки </w:t>
            </w:r>
          </w:p>
        </w:tc>
        <w:tc>
          <w:tcPr>
            <w:tcW w:w="284" w:type="dxa"/>
            <w:gridSpan w:val="3"/>
            <w:tcBorders>
              <w:bottom w:val="single" w:sz="4" w:space="0" w:color="auto"/>
            </w:tcBorders>
          </w:tcPr>
          <w:p w:rsidR="00D67A07" w:rsidRDefault="00D67A07">
            <w:pPr>
              <w:jc w:val="center"/>
              <w:rPr>
                <w:b/>
              </w:rPr>
            </w:pPr>
          </w:p>
        </w:tc>
        <w:tc>
          <w:tcPr>
            <w:tcW w:w="283" w:type="dxa"/>
            <w:gridSpan w:val="3"/>
            <w:tcBorders>
              <w:bottom w:val="single" w:sz="4" w:space="0" w:color="auto"/>
            </w:tcBorders>
          </w:tcPr>
          <w:p w:rsidR="00D67A07" w:rsidRDefault="00D67A07">
            <w:pPr>
              <w:jc w:val="center"/>
              <w:rPr>
                <w:b/>
              </w:rPr>
            </w:pPr>
          </w:p>
        </w:tc>
        <w:tc>
          <w:tcPr>
            <w:tcW w:w="243" w:type="dxa"/>
            <w:tcBorders>
              <w:bottom w:val="single" w:sz="4" w:space="0" w:color="auto"/>
            </w:tcBorders>
          </w:tcPr>
          <w:p w:rsidR="00D67A07" w:rsidRDefault="00D67A07">
            <w:pPr>
              <w:jc w:val="center"/>
              <w:rPr>
                <w:b/>
              </w:rPr>
            </w:pPr>
          </w:p>
        </w:tc>
        <w:tc>
          <w:tcPr>
            <w:tcW w:w="521" w:type="dxa"/>
            <w:tcBorders>
              <w:bottom w:val="single" w:sz="4" w:space="0" w:color="auto"/>
            </w:tcBorders>
            <w:vAlign w:val="bottom"/>
          </w:tcPr>
          <w:p w:rsidR="00D67A07" w:rsidRDefault="00CD3DF4">
            <w:pPr>
              <w:jc w:val="center"/>
              <w:rPr>
                <w:b/>
              </w:rPr>
            </w:pPr>
            <w:r>
              <w:rPr>
                <w:b/>
              </w:rPr>
              <w:t>,</w:t>
            </w:r>
          </w:p>
        </w:tc>
        <w:tc>
          <w:tcPr>
            <w:tcW w:w="284" w:type="dxa"/>
            <w:tcBorders>
              <w:bottom w:val="single" w:sz="4" w:space="0" w:color="auto"/>
            </w:tcBorders>
            <w:vAlign w:val="bottom"/>
          </w:tcPr>
          <w:p w:rsidR="00D67A07" w:rsidRDefault="00D67A07">
            <w:pPr>
              <w:jc w:val="center"/>
              <w:rPr>
                <w:b/>
              </w:rPr>
            </w:pPr>
          </w:p>
        </w:tc>
        <w:tc>
          <w:tcPr>
            <w:tcW w:w="238" w:type="dxa"/>
            <w:tcBorders>
              <w:bottom w:val="single" w:sz="4" w:space="0" w:color="auto"/>
            </w:tcBorders>
          </w:tcPr>
          <w:p w:rsidR="00D67A07" w:rsidRDefault="00D67A07">
            <w:pPr>
              <w:rPr>
                <w:sz w:val="16"/>
              </w:rPr>
            </w:pPr>
          </w:p>
        </w:tc>
        <w:tc>
          <w:tcPr>
            <w:tcW w:w="288" w:type="dxa"/>
            <w:tcBorders>
              <w:bottom w:val="single" w:sz="4" w:space="0" w:color="auto"/>
            </w:tcBorders>
          </w:tcPr>
          <w:p w:rsidR="00D67A07" w:rsidRDefault="00D67A07">
            <w:pPr>
              <w:rPr>
                <w:sz w:val="16"/>
              </w:rPr>
            </w:pPr>
          </w:p>
        </w:tc>
        <w:tc>
          <w:tcPr>
            <w:tcW w:w="275" w:type="dxa"/>
            <w:tcBorders>
              <w:left w:val="none" w:sz="4" w:space="0" w:color="000000"/>
              <w:bottom w:val="single" w:sz="4" w:space="0" w:color="auto"/>
            </w:tcBorders>
          </w:tcPr>
          <w:p w:rsidR="00D67A07" w:rsidRDefault="00D67A07">
            <w:pPr>
              <w:rPr>
                <w:sz w:val="16"/>
              </w:rPr>
            </w:pPr>
          </w:p>
        </w:tc>
        <w:tc>
          <w:tcPr>
            <w:tcW w:w="1723" w:type="dxa"/>
            <w:gridSpan w:val="4"/>
          </w:tcPr>
          <w:p w:rsidR="00D67A07" w:rsidRDefault="00CD3DF4">
            <w:pPr>
              <w:ind w:right="141"/>
              <w:jc w:val="right"/>
              <w:rPr>
                <w:sz w:val="16"/>
              </w:rPr>
            </w:pPr>
            <w:r>
              <w:rPr>
                <w:i/>
                <w:sz w:val="16"/>
                <w:szCs w:val="16"/>
              </w:rPr>
              <w:t>Код денежного индикатора:</w:t>
            </w:r>
          </w:p>
        </w:tc>
        <w:tc>
          <w:tcPr>
            <w:tcW w:w="2813" w:type="dxa"/>
            <w:gridSpan w:val="6"/>
            <w:tcBorders>
              <w:bottom w:val="single" w:sz="4" w:space="0" w:color="auto"/>
            </w:tcBorders>
          </w:tcPr>
          <w:p w:rsidR="00D67A07" w:rsidRDefault="00D67A07">
            <w:pPr>
              <w:rPr>
                <w:sz w:val="16"/>
              </w:rPr>
            </w:pPr>
          </w:p>
        </w:tc>
        <w:tc>
          <w:tcPr>
            <w:tcW w:w="1301" w:type="dxa"/>
            <w:gridSpan w:val="2"/>
          </w:tcPr>
          <w:p w:rsidR="00D67A07" w:rsidRDefault="00CD3DF4">
            <w:pPr>
              <w:rPr>
                <w:sz w:val="16"/>
              </w:rPr>
            </w:pPr>
            <w:r>
              <w:rPr>
                <w:i/>
                <w:sz w:val="18"/>
              </w:rPr>
              <w:t>С реюзом</w:t>
            </w:r>
            <w:r>
              <w:rPr>
                <w:sz w:val="32"/>
                <w:szCs w:val="32"/>
              </w:rPr>
              <w:t xml:space="preserve"> □</w:t>
            </w:r>
          </w:p>
        </w:tc>
        <w:tc>
          <w:tcPr>
            <w:tcW w:w="293" w:type="dxa"/>
            <w:tcBorders>
              <w:left w:val="none" w:sz="4" w:space="0" w:color="000000"/>
            </w:tcBorders>
          </w:tcPr>
          <w:p w:rsidR="00D67A07" w:rsidRDefault="00D67A07">
            <w:pPr>
              <w:rPr>
                <w:sz w:val="16"/>
              </w:rPr>
            </w:pPr>
          </w:p>
        </w:tc>
      </w:tr>
      <w:tr w:rsidR="00D67A07">
        <w:trPr>
          <w:gridAfter w:val="2"/>
          <w:wAfter w:w="150" w:type="dxa"/>
          <w:cantSplit/>
        </w:trPr>
        <w:tc>
          <w:tcPr>
            <w:tcW w:w="2082" w:type="dxa"/>
            <w:gridSpan w:val="3"/>
          </w:tcPr>
          <w:p w:rsidR="00D67A07" w:rsidRDefault="00D67A07">
            <w:pPr>
              <w:rPr>
                <w:i/>
                <w:sz w:val="12"/>
              </w:rPr>
            </w:pPr>
          </w:p>
        </w:tc>
        <w:tc>
          <w:tcPr>
            <w:tcW w:w="3695" w:type="dxa"/>
            <w:gridSpan w:val="14"/>
          </w:tcPr>
          <w:p w:rsidR="00D67A07" w:rsidRDefault="00D67A07">
            <w:pPr>
              <w:jc w:val="center"/>
              <w:rPr>
                <w:b/>
                <w:i/>
                <w:sz w:val="12"/>
              </w:rPr>
            </w:pPr>
          </w:p>
        </w:tc>
        <w:tc>
          <w:tcPr>
            <w:tcW w:w="284" w:type="dxa"/>
            <w:gridSpan w:val="2"/>
          </w:tcPr>
          <w:p w:rsidR="00D67A07" w:rsidRDefault="00D67A07">
            <w:pPr>
              <w:jc w:val="center"/>
              <w:rPr>
                <w:b/>
                <w:i/>
                <w:sz w:val="12"/>
              </w:rPr>
            </w:pPr>
          </w:p>
        </w:tc>
        <w:tc>
          <w:tcPr>
            <w:tcW w:w="4705" w:type="dxa"/>
            <w:gridSpan w:val="10"/>
          </w:tcPr>
          <w:p w:rsidR="00D67A07" w:rsidRDefault="00D67A07">
            <w:pPr>
              <w:jc w:val="center"/>
              <w:rPr>
                <w:i/>
                <w:sz w:val="12"/>
              </w:rPr>
            </w:pPr>
          </w:p>
        </w:tc>
      </w:tr>
      <w:tr w:rsidR="00D67A07">
        <w:trPr>
          <w:gridAfter w:val="2"/>
          <w:wAfter w:w="150" w:type="dxa"/>
          <w:trHeight w:val="238"/>
        </w:trPr>
        <w:tc>
          <w:tcPr>
            <w:tcW w:w="10766" w:type="dxa"/>
            <w:gridSpan w:val="29"/>
          </w:tcPr>
          <w:p w:rsidR="00D67A07" w:rsidRDefault="00CD3DF4">
            <w:pPr>
              <w:rPr>
                <w:b/>
                <w:sz w:val="22"/>
                <w:szCs w:val="22"/>
              </w:rPr>
            </w:pPr>
            <w:r>
              <w:rPr>
                <w:i/>
                <w:sz w:val="18"/>
                <w:szCs w:val="18"/>
              </w:rPr>
              <w:t xml:space="preserve">Движение ценных бумаг </w:t>
            </w:r>
            <w:r>
              <w:rPr>
                <w:rStyle w:val="afff1"/>
                <w:rFonts w:eastAsia="Calibri"/>
                <w:b/>
                <w:sz w:val="18"/>
                <w:szCs w:val="18"/>
              </w:rPr>
              <w:footnoteReference w:id="7"/>
            </w:r>
          </w:p>
        </w:tc>
      </w:tr>
      <w:tr w:rsidR="00D67A07">
        <w:trPr>
          <w:trHeight w:val="143"/>
        </w:trPr>
        <w:tc>
          <w:tcPr>
            <w:tcW w:w="272" w:type="dxa"/>
          </w:tcPr>
          <w:p w:rsidR="00D67A07" w:rsidRDefault="00D67A07">
            <w:pPr>
              <w:ind w:left="-108" w:right="34"/>
              <w:rPr>
                <w:sz w:val="20"/>
                <w:szCs w:val="20"/>
              </w:rPr>
            </w:pPr>
          </w:p>
        </w:tc>
        <w:tc>
          <w:tcPr>
            <w:tcW w:w="2096" w:type="dxa"/>
            <w:gridSpan w:val="4"/>
            <w:vAlign w:val="center"/>
          </w:tcPr>
          <w:p w:rsidR="00D67A07" w:rsidRDefault="00CD3DF4">
            <w:pPr>
              <w:ind w:left="-108" w:right="34"/>
              <w:jc w:val="center"/>
              <w:rPr>
                <w:sz w:val="20"/>
                <w:szCs w:val="20"/>
              </w:rPr>
            </w:pPr>
            <w:r>
              <w:rPr>
                <w:b/>
                <w:sz w:val="20"/>
                <w:szCs w:val="20"/>
              </w:rPr>
              <w:t>Код ценной бумаги</w:t>
            </w:r>
          </w:p>
        </w:tc>
        <w:tc>
          <w:tcPr>
            <w:tcW w:w="283" w:type="dxa"/>
            <w:gridSpan w:val="3"/>
            <w:vAlign w:val="center"/>
          </w:tcPr>
          <w:p w:rsidR="00D67A07" w:rsidRDefault="00D67A07">
            <w:pPr>
              <w:ind w:left="-108" w:right="34"/>
              <w:jc w:val="center"/>
              <w:rPr>
                <w:sz w:val="20"/>
                <w:szCs w:val="20"/>
              </w:rPr>
            </w:pPr>
          </w:p>
        </w:tc>
        <w:tc>
          <w:tcPr>
            <w:tcW w:w="5523" w:type="dxa"/>
            <w:gridSpan w:val="14"/>
            <w:vAlign w:val="center"/>
          </w:tcPr>
          <w:p w:rsidR="00D67A07" w:rsidRDefault="00CD3DF4">
            <w:pPr>
              <w:ind w:left="-108" w:right="34" w:firstLine="108"/>
              <w:jc w:val="center"/>
              <w:rPr>
                <w:sz w:val="20"/>
                <w:szCs w:val="20"/>
              </w:rPr>
            </w:pPr>
            <w:r>
              <w:rPr>
                <w:b/>
                <w:sz w:val="20"/>
                <w:szCs w:val="20"/>
              </w:rPr>
              <w:t>Краткое наименование</w:t>
            </w:r>
          </w:p>
        </w:tc>
        <w:tc>
          <w:tcPr>
            <w:tcW w:w="1180" w:type="dxa"/>
            <w:gridSpan w:val="5"/>
            <w:tcBorders>
              <w:left w:val="none" w:sz="4" w:space="0" w:color="000000"/>
            </w:tcBorders>
            <w:vAlign w:val="center"/>
          </w:tcPr>
          <w:p w:rsidR="00D67A07" w:rsidRDefault="00D67A07">
            <w:pPr>
              <w:ind w:left="-108" w:right="34" w:firstLine="108"/>
              <w:jc w:val="center"/>
              <w:rPr>
                <w:sz w:val="20"/>
                <w:szCs w:val="20"/>
              </w:rPr>
            </w:pPr>
          </w:p>
        </w:tc>
        <w:tc>
          <w:tcPr>
            <w:tcW w:w="1562" w:type="dxa"/>
            <w:gridSpan w:val="4"/>
            <w:shd w:val="clear" w:color="auto" w:fill="auto"/>
            <w:vAlign w:val="center"/>
          </w:tcPr>
          <w:p w:rsidR="00D67A07" w:rsidRDefault="00CD3DF4">
            <w:pPr>
              <w:ind w:left="-108" w:right="34" w:firstLine="108"/>
              <w:jc w:val="center"/>
              <w:rPr>
                <w:sz w:val="20"/>
                <w:szCs w:val="20"/>
              </w:rPr>
            </w:pPr>
            <w:r>
              <w:rPr>
                <w:b/>
                <w:sz w:val="20"/>
                <w:szCs w:val="20"/>
              </w:rPr>
              <w:t xml:space="preserve">Количество </w:t>
            </w:r>
            <w:r>
              <w:rPr>
                <w:i/>
                <w:sz w:val="20"/>
                <w:szCs w:val="20"/>
              </w:rPr>
              <w:t>(шт)</w:t>
            </w:r>
          </w:p>
        </w:tc>
      </w:tr>
      <w:tr w:rsidR="00D67A07">
        <w:tc>
          <w:tcPr>
            <w:tcW w:w="272" w:type="dxa"/>
          </w:tcPr>
          <w:p w:rsidR="00D67A07" w:rsidRDefault="00D67A07">
            <w:pPr>
              <w:ind w:left="-108" w:right="34"/>
              <w:rPr>
                <w:sz w:val="16"/>
              </w:rPr>
            </w:pPr>
          </w:p>
        </w:tc>
        <w:tc>
          <w:tcPr>
            <w:tcW w:w="2096" w:type="dxa"/>
            <w:gridSpan w:val="4"/>
            <w:tcBorders>
              <w:bottom w:val="single" w:sz="4" w:space="0" w:color="auto"/>
            </w:tcBorders>
          </w:tcPr>
          <w:p w:rsidR="00D67A07" w:rsidRDefault="00D67A07">
            <w:pPr>
              <w:ind w:left="-108" w:right="34"/>
              <w:rPr>
                <w:sz w:val="16"/>
              </w:rPr>
            </w:pPr>
          </w:p>
        </w:tc>
        <w:tc>
          <w:tcPr>
            <w:tcW w:w="283" w:type="dxa"/>
            <w:gridSpan w:val="3"/>
          </w:tcPr>
          <w:p w:rsidR="00D67A07" w:rsidRDefault="00D67A07">
            <w:pPr>
              <w:ind w:left="-108" w:right="34"/>
              <w:rPr>
                <w:sz w:val="16"/>
              </w:rPr>
            </w:pPr>
          </w:p>
        </w:tc>
        <w:tc>
          <w:tcPr>
            <w:tcW w:w="5523" w:type="dxa"/>
            <w:gridSpan w:val="14"/>
            <w:tcBorders>
              <w:bottom w:val="single" w:sz="4" w:space="0" w:color="auto"/>
            </w:tcBorders>
          </w:tcPr>
          <w:p w:rsidR="00D67A07" w:rsidRDefault="00D67A07">
            <w:pPr>
              <w:ind w:left="-108" w:right="34" w:firstLine="108"/>
              <w:rPr>
                <w:sz w:val="16"/>
              </w:rPr>
            </w:pPr>
          </w:p>
        </w:tc>
        <w:tc>
          <w:tcPr>
            <w:tcW w:w="332" w:type="dxa"/>
            <w:gridSpan w:val="2"/>
            <w:tcBorders>
              <w:left w:val="none" w:sz="4" w:space="0" w:color="000000"/>
              <w:right w:val="single" w:sz="4" w:space="0" w:color="auto"/>
            </w:tcBorders>
          </w:tcPr>
          <w:p w:rsidR="00D67A07" w:rsidRDefault="00D67A07">
            <w:pPr>
              <w:ind w:left="-108" w:right="34" w:firstLine="108"/>
              <w:rPr>
                <w:sz w:val="16"/>
              </w:rPr>
            </w:pPr>
          </w:p>
        </w:tc>
        <w:tc>
          <w:tcPr>
            <w:tcW w:w="561" w:type="dxa"/>
            <w:tcBorders>
              <w:top w:val="single" w:sz="4" w:space="0" w:color="auto"/>
              <w:left w:val="single" w:sz="4" w:space="0" w:color="auto"/>
              <w:bottom w:val="single" w:sz="4" w:space="0" w:color="auto"/>
              <w:right w:val="single" w:sz="4" w:space="0" w:color="auto"/>
            </w:tcBorders>
          </w:tcPr>
          <w:p w:rsidR="00D67A07" w:rsidRDefault="00D67A07">
            <w:pPr>
              <w:ind w:left="-108" w:right="34" w:firstLine="108"/>
              <w:rPr>
                <w:sz w:val="16"/>
              </w:rPr>
            </w:pPr>
          </w:p>
        </w:tc>
        <w:tc>
          <w:tcPr>
            <w:tcW w:w="287" w:type="dxa"/>
            <w:gridSpan w:val="2"/>
            <w:tcBorders>
              <w:left w:val="single" w:sz="4" w:space="0" w:color="auto"/>
            </w:tcBorders>
          </w:tcPr>
          <w:p w:rsidR="00D67A07" w:rsidRDefault="00D67A07">
            <w:pPr>
              <w:ind w:left="-108" w:right="34" w:firstLine="108"/>
              <w:rPr>
                <w:sz w:val="16"/>
              </w:rPr>
            </w:pPr>
          </w:p>
        </w:tc>
        <w:tc>
          <w:tcPr>
            <w:tcW w:w="1562" w:type="dxa"/>
            <w:gridSpan w:val="4"/>
            <w:tcBorders>
              <w:bottom w:val="single" w:sz="4" w:space="0" w:color="auto"/>
            </w:tcBorders>
            <w:shd w:val="clear" w:color="auto" w:fill="auto"/>
          </w:tcPr>
          <w:p w:rsidR="00D67A07" w:rsidRDefault="00D67A07">
            <w:pPr>
              <w:ind w:left="-108" w:right="34" w:firstLine="108"/>
              <w:rPr>
                <w:sz w:val="16"/>
              </w:rPr>
            </w:pPr>
          </w:p>
        </w:tc>
      </w:tr>
      <w:tr w:rsidR="00D67A07">
        <w:trPr>
          <w:gridAfter w:val="1"/>
          <w:wAfter w:w="30" w:type="dxa"/>
          <w:trHeight w:val="122"/>
        </w:trPr>
        <w:tc>
          <w:tcPr>
            <w:tcW w:w="272" w:type="dxa"/>
          </w:tcPr>
          <w:p w:rsidR="00D67A07" w:rsidRDefault="00D67A07">
            <w:pPr>
              <w:ind w:left="-108" w:right="34" w:firstLine="108"/>
              <w:rPr>
                <w:sz w:val="16"/>
              </w:rPr>
            </w:pPr>
          </w:p>
        </w:tc>
        <w:tc>
          <w:tcPr>
            <w:tcW w:w="10614" w:type="dxa"/>
            <w:gridSpan w:val="29"/>
            <w:tcBorders>
              <w:bottom w:val="single" w:sz="4" w:space="0" w:color="auto"/>
            </w:tcBorders>
            <w:shd w:val="clear" w:color="auto" w:fill="auto"/>
          </w:tcPr>
          <w:p w:rsidR="00D67A07" w:rsidRDefault="00D67A07">
            <w:pPr>
              <w:ind w:left="-108" w:right="34" w:firstLine="709"/>
              <w:jc w:val="center"/>
              <w:rPr>
                <w:sz w:val="20"/>
                <w:szCs w:val="20"/>
              </w:rPr>
            </w:pPr>
          </w:p>
        </w:tc>
      </w:tr>
      <w:tr w:rsidR="00D67A07">
        <w:trPr>
          <w:gridAfter w:val="1"/>
          <w:wAfter w:w="30" w:type="dxa"/>
          <w:trHeight w:val="122"/>
        </w:trPr>
        <w:tc>
          <w:tcPr>
            <w:tcW w:w="272" w:type="dxa"/>
          </w:tcPr>
          <w:p w:rsidR="00D67A07" w:rsidRDefault="00D67A07">
            <w:pPr>
              <w:ind w:left="-108" w:right="34" w:firstLine="108"/>
              <w:rPr>
                <w:sz w:val="16"/>
              </w:rPr>
            </w:pPr>
          </w:p>
        </w:tc>
        <w:tc>
          <w:tcPr>
            <w:tcW w:w="10614" w:type="dxa"/>
            <w:gridSpan w:val="29"/>
            <w:tcBorders>
              <w:top w:val="single" w:sz="4" w:space="0" w:color="auto"/>
            </w:tcBorders>
            <w:shd w:val="clear" w:color="auto" w:fill="auto"/>
          </w:tcPr>
          <w:p w:rsidR="00D67A07" w:rsidRDefault="00CD3DF4">
            <w:pPr>
              <w:ind w:left="-108" w:right="34" w:firstLine="709"/>
              <w:jc w:val="center"/>
              <w:rPr>
                <w:i/>
                <w:sz w:val="12"/>
              </w:rPr>
            </w:pPr>
            <w:r>
              <w:rPr>
                <w:i/>
                <w:sz w:val="12"/>
              </w:rPr>
              <w:t>Количество прописью (шт.)</w:t>
            </w:r>
          </w:p>
        </w:tc>
      </w:tr>
      <w:tr w:rsidR="00D67A07">
        <w:trPr>
          <w:trHeight w:val="80"/>
        </w:trPr>
        <w:tc>
          <w:tcPr>
            <w:tcW w:w="10916" w:type="dxa"/>
            <w:gridSpan w:val="31"/>
            <w:shd w:val="clear" w:color="auto" w:fill="auto"/>
          </w:tcPr>
          <w:p w:rsidR="00D67A07" w:rsidRDefault="00D67A07">
            <w:pPr>
              <w:jc w:val="center"/>
              <w:rPr>
                <w:b/>
                <w:sz w:val="8"/>
                <w:szCs w:val="8"/>
              </w:rPr>
            </w:pPr>
          </w:p>
        </w:tc>
      </w:tr>
      <w:tr w:rsidR="00D67A07">
        <w:tc>
          <w:tcPr>
            <w:tcW w:w="272" w:type="dxa"/>
          </w:tcPr>
          <w:p w:rsidR="00D67A07" w:rsidRDefault="00D67A07">
            <w:pPr>
              <w:ind w:left="-108" w:right="34"/>
              <w:rPr>
                <w:sz w:val="16"/>
              </w:rPr>
            </w:pPr>
          </w:p>
        </w:tc>
        <w:tc>
          <w:tcPr>
            <w:tcW w:w="2096" w:type="dxa"/>
            <w:gridSpan w:val="4"/>
            <w:tcBorders>
              <w:bottom w:val="single" w:sz="4" w:space="0" w:color="auto"/>
            </w:tcBorders>
          </w:tcPr>
          <w:p w:rsidR="00D67A07" w:rsidRDefault="00D67A07">
            <w:pPr>
              <w:ind w:left="-108" w:right="34"/>
              <w:rPr>
                <w:sz w:val="16"/>
              </w:rPr>
            </w:pPr>
          </w:p>
        </w:tc>
        <w:tc>
          <w:tcPr>
            <w:tcW w:w="283" w:type="dxa"/>
            <w:gridSpan w:val="3"/>
          </w:tcPr>
          <w:p w:rsidR="00D67A07" w:rsidRDefault="00D67A07">
            <w:pPr>
              <w:ind w:left="-108" w:right="34"/>
              <w:rPr>
                <w:sz w:val="16"/>
              </w:rPr>
            </w:pPr>
          </w:p>
        </w:tc>
        <w:tc>
          <w:tcPr>
            <w:tcW w:w="5523" w:type="dxa"/>
            <w:gridSpan w:val="14"/>
            <w:tcBorders>
              <w:bottom w:val="single" w:sz="4" w:space="0" w:color="auto"/>
            </w:tcBorders>
          </w:tcPr>
          <w:p w:rsidR="00D67A07" w:rsidRDefault="00D67A07">
            <w:pPr>
              <w:ind w:left="-108" w:right="34" w:firstLine="108"/>
              <w:rPr>
                <w:sz w:val="16"/>
              </w:rPr>
            </w:pPr>
          </w:p>
        </w:tc>
        <w:tc>
          <w:tcPr>
            <w:tcW w:w="332" w:type="dxa"/>
            <w:gridSpan w:val="2"/>
            <w:tcBorders>
              <w:left w:val="none" w:sz="4" w:space="0" w:color="000000"/>
              <w:right w:val="single" w:sz="4" w:space="0" w:color="auto"/>
            </w:tcBorders>
          </w:tcPr>
          <w:p w:rsidR="00D67A07" w:rsidRDefault="00D67A07">
            <w:pPr>
              <w:ind w:left="-108" w:right="34" w:firstLine="108"/>
              <w:rPr>
                <w:sz w:val="16"/>
              </w:rPr>
            </w:pPr>
          </w:p>
        </w:tc>
        <w:tc>
          <w:tcPr>
            <w:tcW w:w="561" w:type="dxa"/>
            <w:tcBorders>
              <w:top w:val="single" w:sz="4" w:space="0" w:color="auto"/>
              <w:left w:val="single" w:sz="4" w:space="0" w:color="auto"/>
              <w:bottom w:val="single" w:sz="4" w:space="0" w:color="auto"/>
              <w:right w:val="single" w:sz="4" w:space="0" w:color="auto"/>
            </w:tcBorders>
          </w:tcPr>
          <w:p w:rsidR="00D67A07" w:rsidRDefault="00D67A07">
            <w:pPr>
              <w:ind w:left="-108" w:right="34" w:firstLine="108"/>
              <w:rPr>
                <w:sz w:val="16"/>
              </w:rPr>
            </w:pPr>
          </w:p>
        </w:tc>
        <w:tc>
          <w:tcPr>
            <w:tcW w:w="287" w:type="dxa"/>
            <w:gridSpan w:val="2"/>
            <w:tcBorders>
              <w:left w:val="single" w:sz="4" w:space="0" w:color="auto"/>
            </w:tcBorders>
          </w:tcPr>
          <w:p w:rsidR="00D67A07" w:rsidRDefault="00D67A07">
            <w:pPr>
              <w:ind w:left="-108" w:right="34" w:firstLine="108"/>
              <w:rPr>
                <w:sz w:val="16"/>
              </w:rPr>
            </w:pPr>
          </w:p>
        </w:tc>
        <w:tc>
          <w:tcPr>
            <w:tcW w:w="1562" w:type="dxa"/>
            <w:gridSpan w:val="4"/>
            <w:tcBorders>
              <w:bottom w:val="single" w:sz="4" w:space="0" w:color="auto"/>
            </w:tcBorders>
            <w:shd w:val="clear" w:color="auto" w:fill="auto"/>
          </w:tcPr>
          <w:p w:rsidR="00D67A07" w:rsidRDefault="00D67A07">
            <w:pPr>
              <w:ind w:left="-108" w:right="34" w:firstLine="108"/>
              <w:rPr>
                <w:sz w:val="16"/>
              </w:rPr>
            </w:pPr>
          </w:p>
        </w:tc>
      </w:tr>
      <w:tr w:rsidR="00D67A07">
        <w:trPr>
          <w:gridAfter w:val="1"/>
          <w:wAfter w:w="30" w:type="dxa"/>
          <w:trHeight w:val="122"/>
        </w:trPr>
        <w:tc>
          <w:tcPr>
            <w:tcW w:w="272" w:type="dxa"/>
          </w:tcPr>
          <w:p w:rsidR="00D67A07" w:rsidRDefault="00D67A07">
            <w:pPr>
              <w:ind w:left="-108" w:right="34" w:firstLine="108"/>
              <w:rPr>
                <w:sz w:val="16"/>
              </w:rPr>
            </w:pPr>
          </w:p>
        </w:tc>
        <w:tc>
          <w:tcPr>
            <w:tcW w:w="10614" w:type="dxa"/>
            <w:gridSpan w:val="29"/>
            <w:tcBorders>
              <w:bottom w:val="single" w:sz="4" w:space="0" w:color="auto"/>
            </w:tcBorders>
            <w:shd w:val="clear" w:color="auto" w:fill="auto"/>
          </w:tcPr>
          <w:p w:rsidR="00D67A07" w:rsidRDefault="00D67A07">
            <w:pPr>
              <w:ind w:left="-108" w:right="34" w:firstLine="709"/>
              <w:jc w:val="center"/>
              <w:rPr>
                <w:sz w:val="20"/>
                <w:szCs w:val="20"/>
              </w:rPr>
            </w:pPr>
          </w:p>
        </w:tc>
      </w:tr>
      <w:tr w:rsidR="00D67A07">
        <w:trPr>
          <w:gridAfter w:val="1"/>
          <w:wAfter w:w="30" w:type="dxa"/>
          <w:trHeight w:val="122"/>
        </w:trPr>
        <w:tc>
          <w:tcPr>
            <w:tcW w:w="272" w:type="dxa"/>
          </w:tcPr>
          <w:p w:rsidR="00D67A07" w:rsidRDefault="00D67A07">
            <w:pPr>
              <w:ind w:left="-108" w:right="34" w:firstLine="108"/>
              <w:rPr>
                <w:sz w:val="16"/>
              </w:rPr>
            </w:pPr>
          </w:p>
        </w:tc>
        <w:tc>
          <w:tcPr>
            <w:tcW w:w="10614" w:type="dxa"/>
            <w:gridSpan w:val="29"/>
            <w:tcBorders>
              <w:top w:val="single" w:sz="4" w:space="0" w:color="auto"/>
            </w:tcBorders>
            <w:shd w:val="clear" w:color="auto" w:fill="auto"/>
          </w:tcPr>
          <w:p w:rsidR="00D67A07" w:rsidRDefault="00CD3DF4">
            <w:pPr>
              <w:ind w:left="-108" w:right="34" w:firstLine="709"/>
              <w:jc w:val="center"/>
              <w:rPr>
                <w:i/>
                <w:sz w:val="12"/>
              </w:rPr>
            </w:pPr>
            <w:r>
              <w:rPr>
                <w:i/>
                <w:sz w:val="12"/>
              </w:rPr>
              <w:t>Количество прописью (шт.)</w:t>
            </w:r>
          </w:p>
        </w:tc>
      </w:tr>
      <w:tr w:rsidR="00D67A07">
        <w:trPr>
          <w:trHeight w:val="80"/>
        </w:trPr>
        <w:tc>
          <w:tcPr>
            <w:tcW w:w="10916" w:type="dxa"/>
            <w:gridSpan w:val="31"/>
            <w:shd w:val="clear" w:color="auto" w:fill="auto"/>
          </w:tcPr>
          <w:p w:rsidR="00D67A07" w:rsidRDefault="00D67A07">
            <w:pPr>
              <w:jc w:val="center"/>
              <w:rPr>
                <w:b/>
                <w:sz w:val="8"/>
                <w:szCs w:val="8"/>
              </w:rPr>
            </w:pPr>
          </w:p>
        </w:tc>
      </w:tr>
      <w:tr w:rsidR="00D67A07">
        <w:tc>
          <w:tcPr>
            <w:tcW w:w="272" w:type="dxa"/>
          </w:tcPr>
          <w:p w:rsidR="00D67A07" w:rsidRDefault="00D67A07">
            <w:pPr>
              <w:ind w:left="-108" w:right="34"/>
              <w:rPr>
                <w:sz w:val="16"/>
              </w:rPr>
            </w:pPr>
          </w:p>
        </w:tc>
        <w:tc>
          <w:tcPr>
            <w:tcW w:w="2102" w:type="dxa"/>
            <w:gridSpan w:val="5"/>
            <w:tcBorders>
              <w:bottom w:val="single" w:sz="4" w:space="0" w:color="auto"/>
            </w:tcBorders>
          </w:tcPr>
          <w:p w:rsidR="00D67A07" w:rsidRDefault="00D67A07">
            <w:pPr>
              <w:ind w:left="-108" w:right="34"/>
              <w:rPr>
                <w:sz w:val="16"/>
              </w:rPr>
            </w:pPr>
          </w:p>
        </w:tc>
        <w:tc>
          <w:tcPr>
            <w:tcW w:w="283" w:type="dxa"/>
            <w:gridSpan w:val="3"/>
          </w:tcPr>
          <w:p w:rsidR="00D67A07" w:rsidRDefault="00D67A07">
            <w:pPr>
              <w:ind w:left="-108" w:right="34"/>
              <w:rPr>
                <w:sz w:val="16"/>
              </w:rPr>
            </w:pPr>
          </w:p>
        </w:tc>
        <w:tc>
          <w:tcPr>
            <w:tcW w:w="4284" w:type="dxa"/>
            <w:gridSpan w:val="12"/>
            <w:tcBorders>
              <w:bottom w:val="single" w:sz="4" w:space="0" w:color="auto"/>
            </w:tcBorders>
          </w:tcPr>
          <w:p w:rsidR="00D67A07" w:rsidRDefault="00D67A07">
            <w:pPr>
              <w:ind w:left="-108" w:right="34" w:firstLine="108"/>
              <w:rPr>
                <w:sz w:val="16"/>
              </w:rPr>
            </w:pPr>
          </w:p>
        </w:tc>
        <w:tc>
          <w:tcPr>
            <w:tcW w:w="1559" w:type="dxa"/>
            <w:gridSpan w:val="2"/>
            <w:tcBorders>
              <w:left w:val="none" w:sz="4" w:space="0" w:color="000000"/>
              <w:right w:val="single" w:sz="4" w:space="0" w:color="auto"/>
            </w:tcBorders>
          </w:tcPr>
          <w:p w:rsidR="00D67A07" w:rsidRDefault="00D67A07">
            <w:pPr>
              <w:ind w:left="-108" w:right="34" w:firstLine="108"/>
              <w:rPr>
                <w:sz w:val="16"/>
              </w:rPr>
            </w:pPr>
          </w:p>
        </w:tc>
        <w:tc>
          <w:tcPr>
            <w:tcW w:w="567" w:type="dxa"/>
            <w:gridSpan w:val="2"/>
            <w:tcBorders>
              <w:top w:val="single" w:sz="4" w:space="0" w:color="auto"/>
              <w:left w:val="single" w:sz="4" w:space="0" w:color="auto"/>
              <w:bottom w:val="single" w:sz="4" w:space="0" w:color="auto"/>
              <w:right w:val="single" w:sz="4" w:space="0" w:color="auto"/>
            </w:tcBorders>
          </w:tcPr>
          <w:p w:rsidR="00D67A07" w:rsidRDefault="00D67A07">
            <w:pPr>
              <w:ind w:left="-108" w:right="34" w:firstLine="108"/>
              <w:rPr>
                <w:sz w:val="16"/>
              </w:rPr>
            </w:pPr>
          </w:p>
        </w:tc>
        <w:tc>
          <w:tcPr>
            <w:tcW w:w="287" w:type="dxa"/>
            <w:gridSpan w:val="2"/>
            <w:tcBorders>
              <w:left w:val="single" w:sz="4" w:space="0" w:color="auto"/>
            </w:tcBorders>
          </w:tcPr>
          <w:p w:rsidR="00D67A07" w:rsidRDefault="00D67A07">
            <w:pPr>
              <w:ind w:left="-108" w:right="34" w:firstLine="108"/>
              <w:rPr>
                <w:sz w:val="16"/>
              </w:rPr>
            </w:pPr>
          </w:p>
        </w:tc>
        <w:tc>
          <w:tcPr>
            <w:tcW w:w="1562" w:type="dxa"/>
            <w:gridSpan w:val="4"/>
            <w:tcBorders>
              <w:bottom w:val="single" w:sz="4" w:space="0" w:color="auto"/>
            </w:tcBorders>
            <w:shd w:val="clear" w:color="auto" w:fill="auto"/>
          </w:tcPr>
          <w:p w:rsidR="00D67A07" w:rsidRDefault="00D67A07">
            <w:pPr>
              <w:ind w:left="-108" w:right="34" w:firstLine="108"/>
              <w:rPr>
                <w:sz w:val="16"/>
              </w:rPr>
            </w:pPr>
          </w:p>
        </w:tc>
      </w:tr>
      <w:tr w:rsidR="00D67A07">
        <w:trPr>
          <w:gridAfter w:val="1"/>
          <w:wAfter w:w="30" w:type="dxa"/>
          <w:trHeight w:val="122"/>
        </w:trPr>
        <w:tc>
          <w:tcPr>
            <w:tcW w:w="272" w:type="dxa"/>
          </w:tcPr>
          <w:p w:rsidR="00D67A07" w:rsidRDefault="00D67A07">
            <w:pPr>
              <w:ind w:left="-108" w:right="34" w:firstLine="108"/>
              <w:rPr>
                <w:sz w:val="16"/>
              </w:rPr>
            </w:pPr>
          </w:p>
        </w:tc>
        <w:tc>
          <w:tcPr>
            <w:tcW w:w="10614" w:type="dxa"/>
            <w:gridSpan w:val="29"/>
            <w:tcBorders>
              <w:bottom w:val="single" w:sz="4" w:space="0" w:color="auto"/>
            </w:tcBorders>
          </w:tcPr>
          <w:p w:rsidR="00D67A07" w:rsidRDefault="00D67A07">
            <w:pPr>
              <w:ind w:left="-108" w:right="34" w:firstLine="709"/>
              <w:jc w:val="center"/>
              <w:rPr>
                <w:sz w:val="20"/>
                <w:szCs w:val="20"/>
              </w:rPr>
            </w:pPr>
          </w:p>
        </w:tc>
      </w:tr>
      <w:tr w:rsidR="00D67A07">
        <w:trPr>
          <w:gridAfter w:val="1"/>
          <w:wAfter w:w="30" w:type="dxa"/>
          <w:trHeight w:val="122"/>
        </w:trPr>
        <w:tc>
          <w:tcPr>
            <w:tcW w:w="272" w:type="dxa"/>
          </w:tcPr>
          <w:p w:rsidR="00D67A07" w:rsidRDefault="00D67A07">
            <w:pPr>
              <w:ind w:left="-108" w:right="34" w:firstLine="108"/>
              <w:rPr>
                <w:sz w:val="16"/>
              </w:rPr>
            </w:pPr>
          </w:p>
        </w:tc>
        <w:tc>
          <w:tcPr>
            <w:tcW w:w="10614" w:type="dxa"/>
            <w:gridSpan w:val="29"/>
            <w:tcBorders>
              <w:top w:val="single" w:sz="4" w:space="0" w:color="auto"/>
            </w:tcBorders>
          </w:tcPr>
          <w:p w:rsidR="00D67A07" w:rsidRDefault="00CD3DF4">
            <w:pPr>
              <w:ind w:left="-108" w:right="34" w:firstLine="709"/>
              <w:jc w:val="center"/>
              <w:rPr>
                <w:i/>
                <w:sz w:val="12"/>
              </w:rPr>
            </w:pPr>
            <w:r>
              <w:rPr>
                <w:i/>
                <w:sz w:val="12"/>
              </w:rPr>
              <w:t>Количество прописью (шт.)</w:t>
            </w:r>
          </w:p>
        </w:tc>
      </w:tr>
      <w:tr w:rsidR="00D67A07">
        <w:trPr>
          <w:cantSplit/>
        </w:trPr>
        <w:tc>
          <w:tcPr>
            <w:tcW w:w="1669" w:type="dxa"/>
            <w:gridSpan w:val="2"/>
          </w:tcPr>
          <w:p w:rsidR="00D67A07" w:rsidRDefault="00CD3DF4">
            <w:pPr>
              <w:rPr>
                <w:b/>
                <w:sz w:val="18"/>
                <w:szCs w:val="18"/>
              </w:rPr>
            </w:pPr>
            <w:r>
              <w:rPr>
                <w:i/>
                <w:sz w:val="18"/>
                <w:szCs w:val="18"/>
              </w:rPr>
              <w:t>Движение денег</w:t>
            </w:r>
            <w:r>
              <w:rPr>
                <w:rStyle w:val="afff1"/>
                <w:rFonts w:eastAsia="Calibri"/>
                <w:i/>
                <w:sz w:val="18"/>
                <w:szCs w:val="18"/>
              </w:rPr>
              <w:footnoteReference w:id="8"/>
            </w:r>
          </w:p>
        </w:tc>
        <w:tc>
          <w:tcPr>
            <w:tcW w:w="4120" w:type="dxa"/>
            <w:gridSpan w:val="16"/>
          </w:tcPr>
          <w:p w:rsidR="00D67A07" w:rsidRDefault="00CD3DF4">
            <w:pPr>
              <w:jc w:val="center"/>
              <w:rPr>
                <w:b/>
                <w:sz w:val="20"/>
                <w:szCs w:val="20"/>
                <w:lang w:val="en-US"/>
              </w:rPr>
            </w:pPr>
            <w:r>
              <w:rPr>
                <w:b/>
                <w:sz w:val="20"/>
                <w:szCs w:val="20"/>
              </w:rPr>
              <w:t>Изменение обязательств</w:t>
            </w:r>
            <w:r>
              <w:rPr>
                <w:b/>
                <w:sz w:val="20"/>
                <w:szCs w:val="20"/>
                <w:lang w:val="en-US"/>
              </w:rPr>
              <w:t>a</w:t>
            </w:r>
          </w:p>
        </w:tc>
        <w:tc>
          <w:tcPr>
            <w:tcW w:w="5127" w:type="dxa"/>
            <w:gridSpan w:val="13"/>
          </w:tcPr>
          <w:p w:rsidR="00D67A07" w:rsidRDefault="00CD3DF4">
            <w:pPr>
              <w:jc w:val="center"/>
              <w:rPr>
                <w:b/>
                <w:sz w:val="20"/>
                <w:szCs w:val="20"/>
                <w:lang w:val="en-US"/>
              </w:rPr>
            </w:pPr>
            <w:r>
              <w:rPr>
                <w:b/>
                <w:sz w:val="20"/>
                <w:szCs w:val="20"/>
              </w:rPr>
              <w:t>Исполнение обязательств</w:t>
            </w:r>
            <w:r>
              <w:rPr>
                <w:b/>
                <w:sz w:val="20"/>
                <w:szCs w:val="20"/>
                <w:lang w:val="en-US"/>
              </w:rPr>
              <w:t>a</w:t>
            </w:r>
          </w:p>
        </w:tc>
      </w:tr>
      <w:tr w:rsidR="00D67A07">
        <w:trPr>
          <w:cantSplit/>
        </w:trPr>
        <w:tc>
          <w:tcPr>
            <w:tcW w:w="1669" w:type="dxa"/>
            <w:gridSpan w:val="2"/>
          </w:tcPr>
          <w:p w:rsidR="00D67A07" w:rsidRDefault="00D67A07">
            <w:pPr>
              <w:rPr>
                <w:i/>
                <w:sz w:val="18"/>
                <w:szCs w:val="18"/>
              </w:rPr>
            </w:pPr>
          </w:p>
        </w:tc>
        <w:tc>
          <w:tcPr>
            <w:tcW w:w="4120" w:type="dxa"/>
            <w:gridSpan w:val="16"/>
          </w:tcPr>
          <w:p w:rsidR="00D67A07" w:rsidRDefault="00CD3DF4">
            <w:pPr>
              <w:rPr>
                <w:sz w:val="20"/>
                <w:szCs w:val="20"/>
              </w:rPr>
            </w:pPr>
            <w:r>
              <w:rPr>
                <w:sz w:val="20"/>
                <w:szCs w:val="20"/>
              </w:rPr>
              <w:t xml:space="preserve">        Валюта                     Сумма</w:t>
            </w:r>
          </w:p>
        </w:tc>
        <w:tc>
          <w:tcPr>
            <w:tcW w:w="5127" w:type="dxa"/>
            <w:gridSpan w:val="13"/>
          </w:tcPr>
          <w:p w:rsidR="00D67A07" w:rsidRDefault="00CD3DF4">
            <w:pPr>
              <w:rPr>
                <w:sz w:val="20"/>
                <w:szCs w:val="20"/>
              </w:rPr>
            </w:pPr>
            <w:r>
              <w:rPr>
                <w:sz w:val="20"/>
                <w:szCs w:val="20"/>
              </w:rPr>
              <w:t>Валюта                     Сумма</w:t>
            </w:r>
          </w:p>
        </w:tc>
      </w:tr>
    </w:tbl>
    <w:p w:rsidR="00D67A07" w:rsidRDefault="00D67A07">
      <w:pPr>
        <w:rPr>
          <w:sz w:val="8"/>
          <w:szCs w:val="8"/>
        </w:rPr>
      </w:pPr>
    </w:p>
    <w:tbl>
      <w:tblPr>
        <w:tblW w:w="10348" w:type="dxa"/>
        <w:tblInd w:w="-602" w:type="dxa"/>
        <w:tblLayout w:type="fixed"/>
        <w:tblCellMar>
          <w:left w:w="107" w:type="dxa"/>
          <w:right w:w="107" w:type="dxa"/>
        </w:tblCellMar>
        <w:tblLook w:val="0000" w:firstRow="0" w:lastRow="0" w:firstColumn="0" w:lastColumn="0" w:noHBand="0" w:noVBand="0"/>
      </w:tblPr>
      <w:tblGrid>
        <w:gridCol w:w="1276"/>
        <w:gridCol w:w="401"/>
        <w:gridCol w:w="6"/>
        <w:gridCol w:w="247"/>
        <w:gridCol w:w="256"/>
        <w:gridCol w:w="254"/>
        <w:gridCol w:w="256"/>
        <w:gridCol w:w="242"/>
        <w:gridCol w:w="243"/>
        <w:gridCol w:w="269"/>
        <w:gridCol w:w="268"/>
        <w:gridCol w:w="268"/>
        <w:gridCol w:w="268"/>
        <w:gridCol w:w="268"/>
        <w:gridCol w:w="268"/>
        <w:gridCol w:w="271"/>
        <w:gridCol w:w="272"/>
        <w:gridCol w:w="271"/>
        <w:gridCol w:w="409"/>
        <w:gridCol w:w="237"/>
        <w:gridCol w:w="311"/>
        <w:gridCol w:w="244"/>
        <w:gridCol w:w="257"/>
        <w:gridCol w:w="20"/>
        <w:gridCol w:w="290"/>
        <w:gridCol w:w="272"/>
        <w:gridCol w:w="295"/>
        <w:gridCol w:w="238"/>
        <w:gridCol w:w="238"/>
        <w:gridCol w:w="271"/>
        <w:gridCol w:w="270"/>
        <w:gridCol w:w="269"/>
        <w:gridCol w:w="26"/>
        <w:gridCol w:w="247"/>
        <w:gridCol w:w="272"/>
        <w:gridCol w:w="271"/>
        <w:gridCol w:w="307"/>
      </w:tblGrid>
      <w:tr w:rsidR="00D67A07">
        <w:tc>
          <w:tcPr>
            <w:tcW w:w="1276" w:type="dxa"/>
            <w:tcBorders>
              <w:right w:val="single" w:sz="6" w:space="0" w:color="auto"/>
            </w:tcBorders>
          </w:tcPr>
          <w:p w:rsidR="00D67A07" w:rsidRDefault="00D67A07">
            <w:pPr>
              <w:ind w:left="-108" w:right="34"/>
              <w:rPr>
                <w:sz w:val="16"/>
              </w:rPr>
            </w:pPr>
          </w:p>
        </w:tc>
        <w:tc>
          <w:tcPr>
            <w:tcW w:w="407" w:type="dxa"/>
            <w:gridSpan w:val="2"/>
            <w:tcBorders>
              <w:top w:val="single" w:sz="6" w:space="0" w:color="auto"/>
              <w:left w:val="single" w:sz="6" w:space="0" w:color="auto"/>
              <w:bottom w:val="single" w:sz="6" w:space="0" w:color="auto"/>
              <w:right w:val="single" w:sz="6" w:space="0" w:color="auto"/>
            </w:tcBorders>
          </w:tcPr>
          <w:p w:rsidR="00D67A07" w:rsidRDefault="00D67A07">
            <w:pPr>
              <w:ind w:left="-108" w:right="34"/>
              <w:rPr>
                <w:sz w:val="16"/>
              </w:rPr>
            </w:pPr>
          </w:p>
        </w:tc>
        <w:tc>
          <w:tcPr>
            <w:tcW w:w="1498" w:type="dxa"/>
            <w:gridSpan w:val="6"/>
            <w:tcBorders>
              <w:left w:val="single" w:sz="6" w:space="0" w:color="auto"/>
            </w:tcBorders>
          </w:tcPr>
          <w:p w:rsidR="00D67A07" w:rsidRDefault="00D67A07">
            <w:pPr>
              <w:ind w:left="-108" w:right="34"/>
              <w:rPr>
                <w:sz w:val="16"/>
              </w:rPr>
            </w:pPr>
          </w:p>
        </w:tc>
        <w:tc>
          <w:tcPr>
            <w:tcW w:w="269" w:type="dxa"/>
          </w:tcPr>
          <w:p w:rsidR="00D67A07" w:rsidRDefault="00D67A07">
            <w:pPr>
              <w:ind w:left="-108" w:right="34"/>
              <w:rPr>
                <w:sz w:val="16"/>
              </w:rPr>
            </w:pPr>
          </w:p>
        </w:tc>
        <w:tc>
          <w:tcPr>
            <w:tcW w:w="268" w:type="dxa"/>
          </w:tcPr>
          <w:p w:rsidR="00D67A07" w:rsidRDefault="00D67A07">
            <w:pPr>
              <w:ind w:left="-108" w:right="34"/>
              <w:rPr>
                <w:sz w:val="16"/>
              </w:rPr>
            </w:pPr>
          </w:p>
        </w:tc>
        <w:tc>
          <w:tcPr>
            <w:tcW w:w="268" w:type="dxa"/>
          </w:tcPr>
          <w:p w:rsidR="00D67A07" w:rsidRDefault="00D67A07">
            <w:pPr>
              <w:ind w:left="-108" w:right="34"/>
              <w:rPr>
                <w:sz w:val="16"/>
              </w:rPr>
            </w:pPr>
          </w:p>
        </w:tc>
        <w:tc>
          <w:tcPr>
            <w:tcW w:w="268" w:type="dxa"/>
          </w:tcPr>
          <w:p w:rsidR="00D67A07" w:rsidRDefault="00D67A07">
            <w:pPr>
              <w:ind w:left="-108" w:right="34"/>
              <w:rPr>
                <w:sz w:val="16"/>
              </w:rPr>
            </w:pPr>
          </w:p>
        </w:tc>
        <w:tc>
          <w:tcPr>
            <w:tcW w:w="268" w:type="dxa"/>
          </w:tcPr>
          <w:p w:rsidR="00D67A07" w:rsidRDefault="00D67A07">
            <w:pPr>
              <w:ind w:left="-108" w:right="34"/>
              <w:rPr>
                <w:sz w:val="18"/>
                <w:szCs w:val="18"/>
              </w:rPr>
            </w:pPr>
          </w:p>
        </w:tc>
        <w:tc>
          <w:tcPr>
            <w:tcW w:w="268" w:type="dxa"/>
          </w:tcPr>
          <w:p w:rsidR="00D67A07" w:rsidRDefault="00D67A07">
            <w:pPr>
              <w:ind w:left="-108" w:right="34"/>
              <w:rPr>
                <w:sz w:val="18"/>
                <w:szCs w:val="18"/>
              </w:rPr>
            </w:pPr>
          </w:p>
        </w:tc>
        <w:tc>
          <w:tcPr>
            <w:tcW w:w="271" w:type="dxa"/>
            <w:tcBorders>
              <w:left w:val="none" w:sz="4" w:space="0" w:color="000000"/>
            </w:tcBorders>
          </w:tcPr>
          <w:p w:rsidR="00D67A07" w:rsidRDefault="00D67A07">
            <w:pPr>
              <w:ind w:left="-108" w:right="34"/>
              <w:rPr>
                <w:sz w:val="18"/>
                <w:szCs w:val="18"/>
              </w:rPr>
            </w:pPr>
          </w:p>
        </w:tc>
        <w:tc>
          <w:tcPr>
            <w:tcW w:w="272" w:type="dxa"/>
          </w:tcPr>
          <w:p w:rsidR="00D67A07" w:rsidRDefault="00D67A07">
            <w:pPr>
              <w:ind w:left="-108" w:right="34" w:firstLine="108"/>
              <w:rPr>
                <w:sz w:val="18"/>
                <w:szCs w:val="18"/>
              </w:rPr>
            </w:pPr>
          </w:p>
        </w:tc>
        <w:tc>
          <w:tcPr>
            <w:tcW w:w="271" w:type="dxa"/>
          </w:tcPr>
          <w:p w:rsidR="00D67A07" w:rsidRDefault="00D67A07">
            <w:pPr>
              <w:ind w:left="-108" w:right="34" w:firstLine="108"/>
              <w:rPr>
                <w:sz w:val="18"/>
                <w:szCs w:val="18"/>
              </w:rPr>
            </w:pPr>
          </w:p>
        </w:tc>
        <w:tc>
          <w:tcPr>
            <w:tcW w:w="409" w:type="dxa"/>
          </w:tcPr>
          <w:p w:rsidR="00D67A07" w:rsidRDefault="00D67A07">
            <w:pPr>
              <w:ind w:left="-108" w:right="34" w:firstLine="108"/>
              <w:rPr>
                <w:sz w:val="18"/>
                <w:szCs w:val="18"/>
              </w:rPr>
            </w:pPr>
          </w:p>
        </w:tc>
        <w:tc>
          <w:tcPr>
            <w:tcW w:w="237" w:type="dxa"/>
          </w:tcPr>
          <w:p w:rsidR="00D67A07" w:rsidRDefault="00D67A07">
            <w:pPr>
              <w:ind w:left="-108" w:right="34" w:firstLine="108"/>
              <w:rPr>
                <w:sz w:val="18"/>
                <w:szCs w:val="18"/>
              </w:rPr>
            </w:pPr>
          </w:p>
        </w:tc>
        <w:tc>
          <w:tcPr>
            <w:tcW w:w="311" w:type="dxa"/>
          </w:tcPr>
          <w:p w:rsidR="00D67A07" w:rsidRDefault="00D67A07">
            <w:pPr>
              <w:ind w:left="-108" w:right="34" w:firstLine="108"/>
              <w:rPr>
                <w:sz w:val="18"/>
                <w:szCs w:val="18"/>
              </w:rPr>
            </w:pPr>
          </w:p>
        </w:tc>
        <w:tc>
          <w:tcPr>
            <w:tcW w:w="244" w:type="dxa"/>
          </w:tcPr>
          <w:p w:rsidR="00D67A07" w:rsidRDefault="00D67A07">
            <w:pPr>
              <w:ind w:left="-108" w:right="34" w:firstLine="108"/>
              <w:rPr>
                <w:sz w:val="18"/>
                <w:szCs w:val="18"/>
              </w:rPr>
            </w:pPr>
          </w:p>
        </w:tc>
        <w:tc>
          <w:tcPr>
            <w:tcW w:w="277" w:type="dxa"/>
            <w:gridSpan w:val="2"/>
            <w:tcBorders>
              <w:left w:val="none" w:sz="4" w:space="0" w:color="000000"/>
            </w:tcBorders>
            <w:shd w:val="clear" w:color="auto" w:fill="auto"/>
          </w:tcPr>
          <w:p w:rsidR="00D67A07" w:rsidRDefault="00D67A07">
            <w:pPr>
              <w:ind w:left="-108" w:right="34" w:firstLine="108"/>
              <w:rPr>
                <w:sz w:val="18"/>
                <w:szCs w:val="18"/>
              </w:rPr>
            </w:pPr>
          </w:p>
        </w:tc>
        <w:tc>
          <w:tcPr>
            <w:tcW w:w="290" w:type="dxa"/>
            <w:shd w:val="clear" w:color="auto" w:fill="auto"/>
          </w:tcPr>
          <w:p w:rsidR="00D67A07" w:rsidRDefault="00D67A07">
            <w:pPr>
              <w:ind w:left="-108" w:right="34" w:firstLine="108"/>
              <w:rPr>
                <w:sz w:val="16"/>
              </w:rPr>
            </w:pPr>
          </w:p>
        </w:tc>
        <w:tc>
          <w:tcPr>
            <w:tcW w:w="272" w:type="dxa"/>
            <w:shd w:val="clear" w:color="auto" w:fill="auto"/>
          </w:tcPr>
          <w:p w:rsidR="00D67A07" w:rsidRDefault="00D67A07">
            <w:pPr>
              <w:ind w:left="-108" w:right="34" w:firstLine="108"/>
              <w:rPr>
                <w:sz w:val="16"/>
              </w:rPr>
            </w:pPr>
          </w:p>
        </w:tc>
        <w:tc>
          <w:tcPr>
            <w:tcW w:w="295" w:type="dxa"/>
            <w:shd w:val="clear" w:color="auto" w:fill="auto"/>
          </w:tcPr>
          <w:p w:rsidR="00D67A07" w:rsidRDefault="00D67A07">
            <w:pPr>
              <w:ind w:left="-108" w:right="34" w:firstLine="108"/>
              <w:rPr>
                <w:sz w:val="16"/>
              </w:rPr>
            </w:pPr>
          </w:p>
        </w:tc>
        <w:tc>
          <w:tcPr>
            <w:tcW w:w="238" w:type="dxa"/>
            <w:shd w:val="clear" w:color="auto" w:fill="auto"/>
          </w:tcPr>
          <w:p w:rsidR="00D67A07" w:rsidRDefault="00D67A07">
            <w:pPr>
              <w:ind w:left="-108" w:right="34" w:firstLine="108"/>
              <w:rPr>
                <w:sz w:val="16"/>
              </w:rPr>
            </w:pPr>
          </w:p>
        </w:tc>
        <w:tc>
          <w:tcPr>
            <w:tcW w:w="238" w:type="dxa"/>
            <w:shd w:val="clear" w:color="auto" w:fill="auto"/>
          </w:tcPr>
          <w:p w:rsidR="00D67A07" w:rsidRDefault="00D67A07">
            <w:pPr>
              <w:ind w:left="-108" w:right="34" w:firstLine="108"/>
              <w:rPr>
                <w:sz w:val="16"/>
              </w:rPr>
            </w:pPr>
          </w:p>
        </w:tc>
        <w:tc>
          <w:tcPr>
            <w:tcW w:w="271" w:type="dxa"/>
            <w:shd w:val="clear" w:color="auto" w:fill="auto"/>
          </w:tcPr>
          <w:p w:rsidR="00D67A07" w:rsidRDefault="00D67A07">
            <w:pPr>
              <w:ind w:left="-108" w:right="34" w:firstLine="108"/>
              <w:rPr>
                <w:sz w:val="16"/>
              </w:rPr>
            </w:pPr>
          </w:p>
        </w:tc>
        <w:tc>
          <w:tcPr>
            <w:tcW w:w="270" w:type="dxa"/>
            <w:shd w:val="clear" w:color="auto" w:fill="auto"/>
          </w:tcPr>
          <w:p w:rsidR="00D67A07" w:rsidRDefault="00D67A07">
            <w:pPr>
              <w:ind w:left="-108" w:right="34" w:firstLine="108"/>
              <w:rPr>
                <w:sz w:val="16"/>
              </w:rPr>
            </w:pPr>
          </w:p>
        </w:tc>
        <w:tc>
          <w:tcPr>
            <w:tcW w:w="269" w:type="dxa"/>
            <w:shd w:val="clear" w:color="auto" w:fill="auto"/>
          </w:tcPr>
          <w:p w:rsidR="00D67A07" w:rsidRDefault="00D67A07">
            <w:pPr>
              <w:ind w:left="-108" w:right="34" w:firstLine="108"/>
              <w:rPr>
                <w:sz w:val="16"/>
              </w:rPr>
            </w:pPr>
          </w:p>
        </w:tc>
        <w:tc>
          <w:tcPr>
            <w:tcW w:w="273" w:type="dxa"/>
            <w:gridSpan w:val="2"/>
            <w:shd w:val="clear" w:color="auto" w:fill="auto"/>
          </w:tcPr>
          <w:p w:rsidR="00D67A07" w:rsidRDefault="00D67A07">
            <w:pPr>
              <w:ind w:left="-108" w:right="34" w:firstLine="108"/>
              <w:rPr>
                <w:sz w:val="16"/>
              </w:rPr>
            </w:pPr>
          </w:p>
        </w:tc>
        <w:tc>
          <w:tcPr>
            <w:tcW w:w="272" w:type="dxa"/>
            <w:shd w:val="clear" w:color="auto" w:fill="auto"/>
          </w:tcPr>
          <w:p w:rsidR="00D67A07" w:rsidRDefault="00D67A07">
            <w:pPr>
              <w:ind w:left="-108" w:right="34" w:firstLine="108"/>
              <w:rPr>
                <w:sz w:val="16"/>
              </w:rPr>
            </w:pPr>
          </w:p>
        </w:tc>
        <w:tc>
          <w:tcPr>
            <w:tcW w:w="271" w:type="dxa"/>
            <w:shd w:val="clear" w:color="auto" w:fill="auto"/>
          </w:tcPr>
          <w:p w:rsidR="00D67A07" w:rsidRDefault="00D67A07">
            <w:pPr>
              <w:ind w:left="-108" w:right="34" w:firstLine="108"/>
              <w:rPr>
                <w:sz w:val="16"/>
              </w:rPr>
            </w:pPr>
          </w:p>
        </w:tc>
        <w:tc>
          <w:tcPr>
            <w:tcW w:w="307" w:type="dxa"/>
            <w:shd w:val="clear" w:color="auto" w:fill="auto"/>
          </w:tcPr>
          <w:p w:rsidR="00D67A07" w:rsidRDefault="00D67A07">
            <w:pPr>
              <w:ind w:left="-108" w:right="34" w:firstLine="108"/>
              <w:rPr>
                <w:sz w:val="16"/>
              </w:rPr>
            </w:pPr>
          </w:p>
        </w:tc>
      </w:tr>
      <w:tr w:rsidR="00D67A07">
        <w:tc>
          <w:tcPr>
            <w:tcW w:w="1276" w:type="dxa"/>
            <w:vMerge w:val="restart"/>
            <w:tcBorders>
              <w:right w:val="single" w:sz="6" w:space="0" w:color="auto"/>
            </w:tcBorders>
          </w:tcPr>
          <w:p w:rsidR="00D67A07" w:rsidRDefault="00D67A07">
            <w:pPr>
              <w:ind w:left="-108" w:right="34"/>
              <w:rPr>
                <w:sz w:val="6"/>
              </w:rPr>
            </w:pPr>
          </w:p>
        </w:tc>
        <w:tc>
          <w:tcPr>
            <w:tcW w:w="401"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53" w:type="dxa"/>
            <w:gridSpan w:val="2"/>
            <w:tcBorders>
              <w:left w:val="single" w:sz="6" w:space="0" w:color="auto"/>
              <w:bottom w:val="single" w:sz="6" w:space="0" w:color="auto"/>
              <w:right w:val="single" w:sz="6" w:space="0" w:color="auto"/>
            </w:tcBorders>
          </w:tcPr>
          <w:p w:rsidR="00D67A07" w:rsidRDefault="00CD3DF4">
            <w:pPr>
              <w:ind w:left="-108" w:right="34"/>
              <w:rPr>
                <w:sz w:val="6"/>
              </w:rPr>
            </w:pPr>
            <w:r>
              <w:rPr>
                <w:sz w:val="6"/>
              </w:rPr>
              <w:t xml:space="preserve">  </w:t>
            </w:r>
          </w:p>
        </w:tc>
        <w:tc>
          <w:tcPr>
            <w:tcW w:w="256"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54"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56" w:type="dxa"/>
            <w:tcBorders>
              <w:left w:val="single" w:sz="6" w:space="0" w:color="auto"/>
              <w:right w:val="single" w:sz="6" w:space="0" w:color="auto"/>
            </w:tcBorders>
          </w:tcPr>
          <w:p w:rsidR="00D67A07" w:rsidRDefault="00D67A07">
            <w:pPr>
              <w:ind w:left="-108" w:right="34"/>
              <w:rPr>
                <w:sz w:val="6"/>
              </w:rPr>
            </w:pPr>
          </w:p>
        </w:tc>
        <w:tc>
          <w:tcPr>
            <w:tcW w:w="242"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43"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69"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68" w:type="dxa"/>
            <w:tcBorders>
              <w:left w:val="single" w:sz="6" w:space="0" w:color="auto"/>
              <w:bottom w:val="single" w:sz="4" w:space="0" w:color="auto"/>
              <w:right w:val="single" w:sz="4" w:space="0" w:color="auto"/>
            </w:tcBorders>
          </w:tcPr>
          <w:p w:rsidR="00D67A07" w:rsidRDefault="00D67A07">
            <w:pPr>
              <w:ind w:left="-108" w:right="34"/>
              <w:rPr>
                <w:sz w:val="6"/>
              </w:rPr>
            </w:pPr>
          </w:p>
        </w:tc>
        <w:tc>
          <w:tcPr>
            <w:tcW w:w="268" w:type="dxa"/>
            <w:tcBorders>
              <w:left w:val="single" w:sz="4" w:space="0" w:color="auto"/>
              <w:bottom w:val="single" w:sz="4" w:space="0" w:color="auto"/>
              <w:right w:val="single" w:sz="4" w:space="0" w:color="auto"/>
            </w:tcBorders>
          </w:tcPr>
          <w:p w:rsidR="00D67A07" w:rsidRDefault="00D67A07">
            <w:pPr>
              <w:ind w:left="-108" w:right="34"/>
              <w:rPr>
                <w:sz w:val="6"/>
              </w:rPr>
            </w:pPr>
          </w:p>
        </w:tc>
        <w:tc>
          <w:tcPr>
            <w:tcW w:w="268" w:type="dxa"/>
            <w:tcBorders>
              <w:left w:val="single" w:sz="4" w:space="0" w:color="auto"/>
              <w:bottom w:val="single" w:sz="4" w:space="0" w:color="auto"/>
              <w:right w:val="single" w:sz="4" w:space="0" w:color="auto"/>
            </w:tcBorders>
          </w:tcPr>
          <w:p w:rsidR="00D67A07" w:rsidRDefault="00D67A07">
            <w:pPr>
              <w:ind w:left="-108" w:right="34"/>
              <w:rPr>
                <w:sz w:val="6"/>
              </w:rPr>
            </w:pPr>
          </w:p>
        </w:tc>
        <w:tc>
          <w:tcPr>
            <w:tcW w:w="268" w:type="dxa"/>
            <w:tcBorders>
              <w:left w:val="single" w:sz="4" w:space="0" w:color="auto"/>
              <w:bottom w:val="single" w:sz="4" w:space="0" w:color="auto"/>
              <w:right w:val="single" w:sz="4" w:space="0" w:color="auto"/>
            </w:tcBorders>
          </w:tcPr>
          <w:p w:rsidR="00D67A07" w:rsidRDefault="00D67A07">
            <w:pPr>
              <w:ind w:left="-108" w:right="34"/>
              <w:rPr>
                <w:sz w:val="6"/>
              </w:rPr>
            </w:pPr>
          </w:p>
        </w:tc>
        <w:tc>
          <w:tcPr>
            <w:tcW w:w="268" w:type="dxa"/>
            <w:tcBorders>
              <w:left w:val="single" w:sz="4" w:space="0" w:color="auto"/>
              <w:bottom w:val="single" w:sz="4" w:space="0" w:color="auto"/>
              <w:right w:val="single" w:sz="4" w:space="0" w:color="auto"/>
            </w:tcBorders>
          </w:tcPr>
          <w:p w:rsidR="00D67A07" w:rsidRDefault="00D67A07">
            <w:pPr>
              <w:ind w:left="-108" w:right="34"/>
              <w:rPr>
                <w:sz w:val="6"/>
              </w:rPr>
            </w:pPr>
          </w:p>
        </w:tc>
        <w:tc>
          <w:tcPr>
            <w:tcW w:w="271" w:type="dxa"/>
            <w:tcBorders>
              <w:left w:val="single" w:sz="4" w:space="0" w:color="auto"/>
              <w:right w:val="single" w:sz="4" w:space="0" w:color="auto"/>
            </w:tcBorders>
          </w:tcPr>
          <w:p w:rsidR="00D67A07" w:rsidRDefault="00CD3DF4">
            <w:pPr>
              <w:ind w:left="-108" w:right="34" w:firstLine="108"/>
              <w:rPr>
                <w:sz w:val="12"/>
                <w:szCs w:val="12"/>
                <w:lang w:val="en-US"/>
              </w:rPr>
            </w:pPr>
            <w:r>
              <w:rPr>
                <w:sz w:val="12"/>
                <w:szCs w:val="12"/>
                <w:lang w:val="en-US"/>
              </w:rPr>
              <w:t>,</w:t>
            </w:r>
          </w:p>
        </w:tc>
        <w:tc>
          <w:tcPr>
            <w:tcW w:w="272" w:type="dxa"/>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271" w:type="dxa"/>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409" w:type="dxa"/>
            <w:tcBorders>
              <w:left w:val="single" w:sz="4" w:space="0" w:color="auto"/>
              <w:right w:val="single" w:sz="4" w:space="0" w:color="auto"/>
            </w:tcBorders>
          </w:tcPr>
          <w:p w:rsidR="00D67A07" w:rsidRDefault="00D67A07">
            <w:pPr>
              <w:ind w:left="-108" w:right="34" w:firstLine="108"/>
              <w:rPr>
                <w:sz w:val="6"/>
              </w:rPr>
            </w:pPr>
          </w:p>
        </w:tc>
        <w:tc>
          <w:tcPr>
            <w:tcW w:w="237" w:type="dxa"/>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311" w:type="dxa"/>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244" w:type="dxa"/>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257" w:type="dxa"/>
            <w:tcBorders>
              <w:left w:val="single" w:sz="4" w:space="0" w:color="auto"/>
            </w:tcBorders>
            <w:shd w:val="clear" w:color="auto" w:fill="auto"/>
          </w:tcPr>
          <w:p w:rsidR="00D67A07" w:rsidRDefault="00D67A07">
            <w:pPr>
              <w:ind w:left="-108" w:right="34" w:firstLine="108"/>
              <w:rPr>
                <w:sz w:val="6"/>
              </w:rPr>
            </w:pPr>
          </w:p>
        </w:tc>
        <w:tc>
          <w:tcPr>
            <w:tcW w:w="310" w:type="dxa"/>
            <w:gridSpan w:val="2"/>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72"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95"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38"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38"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71"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70"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69"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73" w:type="dxa"/>
            <w:gridSpan w:val="2"/>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272" w:type="dxa"/>
            <w:tcBorders>
              <w:left w:val="single" w:sz="6" w:space="0" w:color="auto"/>
              <w:right w:val="single" w:sz="6" w:space="0" w:color="auto"/>
            </w:tcBorders>
            <w:shd w:val="clear" w:color="auto" w:fill="auto"/>
          </w:tcPr>
          <w:p w:rsidR="00D67A07" w:rsidRDefault="00CD3DF4">
            <w:pPr>
              <w:ind w:left="-108" w:right="34" w:firstLine="108"/>
              <w:rPr>
                <w:sz w:val="12"/>
                <w:szCs w:val="12"/>
                <w:lang w:val="en-US"/>
              </w:rPr>
            </w:pPr>
            <w:r>
              <w:rPr>
                <w:sz w:val="12"/>
                <w:szCs w:val="12"/>
                <w:lang w:val="en-US"/>
              </w:rPr>
              <w:t>,</w:t>
            </w:r>
          </w:p>
        </w:tc>
        <w:tc>
          <w:tcPr>
            <w:tcW w:w="271"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c>
          <w:tcPr>
            <w:tcW w:w="307" w:type="dxa"/>
            <w:tcBorders>
              <w:left w:val="single" w:sz="6" w:space="0" w:color="auto"/>
              <w:bottom w:val="single" w:sz="6" w:space="0" w:color="auto"/>
              <w:right w:val="single" w:sz="6" w:space="0" w:color="auto"/>
            </w:tcBorders>
            <w:shd w:val="clear" w:color="auto" w:fill="auto"/>
          </w:tcPr>
          <w:p w:rsidR="00D67A07" w:rsidRDefault="00D67A07">
            <w:pPr>
              <w:ind w:left="-108" w:right="34" w:firstLine="108"/>
              <w:rPr>
                <w:sz w:val="6"/>
              </w:rPr>
            </w:pPr>
          </w:p>
        </w:tc>
      </w:tr>
      <w:tr w:rsidR="00D67A07">
        <w:trPr>
          <w:gridAfter w:val="4"/>
          <w:wAfter w:w="1097" w:type="dxa"/>
          <w:trHeight w:val="122"/>
        </w:trPr>
        <w:tc>
          <w:tcPr>
            <w:tcW w:w="1276" w:type="dxa"/>
            <w:vMerge/>
          </w:tcPr>
          <w:p w:rsidR="00D67A07" w:rsidRDefault="00D67A07">
            <w:pPr>
              <w:ind w:left="-108" w:right="34" w:firstLine="108"/>
              <w:rPr>
                <w:sz w:val="16"/>
              </w:rPr>
            </w:pPr>
          </w:p>
        </w:tc>
        <w:tc>
          <w:tcPr>
            <w:tcW w:w="7975" w:type="dxa"/>
            <w:gridSpan w:val="32"/>
          </w:tcPr>
          <w:p w:rsidR="00D67A07" w:rsidRDefault="00D67A07">
            <w:pPr>
              <w:ind w:left="-108" w:right="34" w:firstLine="709"/>
              <w:jc w:val="center"/>
              <w:rPr>
                <w:sz w:val="16"/>
              </w:rPr>
            </w:pPr>
          </w:p>
        </w:tc>
      </w:tr>
    </w:tbl>
    <w:p w:rsidR="00D67A07" w:rsidRDefault="00D67A07">
      <w:pPr>
        <w:rPr>
          <w:b/>
          <w:sz w:val="18"/>
          <w:szCs w:val="18"/>
        </w:rPr>
      </w:pPr>
    </w:p>
    <w:p w:rsidR="00D67A07" w:rsidRDefault="00CD3DF4">
      <w:pPr>
        <w:rPr>
          <w:b/>
          <w:sz w:val="18"/>
          <w:szCs w:val="18"/>
        </w:rPr>
      </w:pPr>
      <w:r>
        <w:rPr>
          <w:b/>
          <w:sz w:val="18"/>
          <w:szCs w:val="18"/>
        </w:rPr>
        <w:t>Дополнительная информация: ______________________________________________________________________</w:t>
      </w:r>
    </w:p>
    <w:p w:rsidR="00D67A07" w:rsidRDefault="00D67A07"/>
    <w:p w:rsidR="00D67A07" w:rsidRDefault="00D67A07"/>
    <w:tbl>
      <w:tblPr>
        <w:tblW w:w="10206" w:type="dxa"/>
        <w:tblLayout w:type="fixed"/>
        <w:tblCellMar>
          <w:left w:w="56" w:type="dxa"/>
          <w:right w:w="56" w:type="dxa"/>
        </w:tblCellMar>
        <w:tblLook w:val="0000" w:firstRow="0" w:lastRow="0" w:firstColumn="0" w:lastColumn="0" w:noHBand="0" w:noVBand="0"/>
      </w:tblPr>
      <w:tblGrid>
        <w:gridCol w:w="1791"/>
        <w:gridCol w:w="52"/>
        <w:gridCol w:w="2268"/>
        <w:gridCol w:w="3119"/>
        <w:gridCol w:w="14"/>
        <w:gridCol w:w="2962"/>
      </w:tblGrid>
      <w:tr w:rsidR="00D67A07">
        <w:trPr>
          <w:cantSplit/>
        </w:trPr>
        <w:tc>
          <w:tcPr>
            <w:tcW w:w="1791" w:type="dxa"/>
          </w:tcPr>
          <w:p w:rsidR="00D67A07" w:rsidRDefault="00D67A07">
            <w:pPr>
              <w:rPr>
                <w:i/>
                <w:sz w:val="18"/>
              </w:rPr>
            </w:pPr>
          </w:p>
        </w:tc>
        <w:tc>
          <w:tcPr>
            <w:tcW w:w="2320" w:type="dxa"/>
            <w:gridSpan w:val="2"/>
            <w:tcBorders>
              <w:bottom w:val="single" w:sz="4" w:space="0" w:color="auto"/>
            </w:tcBorders>
          </w:tcPr>
          <w:p w:rsidR="00D67A07" w:rsidRDefault="00D67A07">
            <w:pPr>
              <w:ind w:firstLine="108"/>
            </w:pPr>
          </w:p>
        </w:tc>
        <w:tc>
          <w:tcPr>
            <w:tcW w:w="3133" w:type="dxa"/>
            <w:gridSpan w:val="2"/>
          </w:tcPr>
          <w:p w:rsidR="00D67A07" w:rsidRDefault="00CD3DF4">
            <w:pPr>
              <w:tabs>
                <w:tab w:val="left" w:pos="0"/>
              </w:tabs>
              <w:jc w:val="center"/>
              <w:rPr>
                <w:i/>
                <w:sz w:val="18"/>
              </w:rPr>
            </w:pPr>
            <w:r>
              <w:rPr>
                <w:i/>
                <w:sz w:val="18"/>
              </w:rPr>
              <w:t>Дата исполнения операции:</w:t>
            </w:r>
          </w:p>
        </w:tc>
        <w:tc>
          <w:tcPr>
            <w:tcW w:w="2962" w:type="dxa"/>
            <w:tcBorders>
              <w:bottom w:val="single" w:sz="4" w:space="0" w:color="auto"/>
            </w:tcBorders>
          </w:tcPr>
          <w:p w:rsidR="00D67A07" w:rsidRDefault="00CD3DF4">
            <w:r>
              <w:rPr>
                <w:sz w:val="18"/>
              </w:rPr>
              <w:t xml:space="preserve">&lt;Дата&gt;       &lt;время&gt;    </w:t>
            </w:r>
          </w:p>
        </w:tc>
      </w:tr>
      <w:tr w:rsidR="00D67A07">
        <w:trPr>
          <w:cantSplit/>
        </w:trPr>
        <w:tc>
          <w:tcPr>
            <w:tcW w:w="1843" w:type="dxa"/>
            <w:gridSpan w:val="2"/>
          </w:tcPr>
          <w:p w:rsidR="00D67A07" w:rsidRDefault="00D67A07">
            <w:pPr>
              <w:rPr>
                <w:i/>
                <w:sz w:val="18"/>
                <w:szCs w:val="18"/>
              </w:rPr>
            </w:pPr>
          </w:p>
        </w:tc>
        <w:tc>
          <w:tcPr>
            <w:tcW w:w="5387" w:type="dxa"/>
            <w:gridSpan w:val="2"/>
          </w:tcPr>
          <w:p w:rsidR="00D67A07" w:rsidRDefault="00CD3DF4">
            <w:pPr>
              <w:jc w:val="right"/>
              <w:rPr>
                <w:i/>
                <w:sz w:val="18"/>
                <w:szCs w:val="18"/>
              </w:rPr>
            </w:pPr>
            <w:r>
              <w:rPr>
                <w:i/>
                <w:sz w:val="18"/>
                <w:szCs w:val="18"/>
              </w:rPr>
              <w:t>Дата операционного дня исполнения операции:</w:t>
            </w:r>
          </w:p>
        </w:tc>
        <w:tc>
          <w:tcPr>
            <w:tcW w:w="2976" w:type="dxa"/>
            <w:gridSpan w:val="2"/>
            <w:tcBorders>
              <w:bottom w:val="single" w:sz="4" w:space="0" w:color="auto"/>
            </w:tcBorders>
          </w:tcPr>
          <w:p w:rsidR="00D67A07" w:rsidRDefault="00CD3DF4">
            <w:pPr>
              <w:jc w:val="center"/>
              <w:rPr>
                <w:sz w:val="18"/>
                <w:szCs w:val="18"/>
              </w:rPr>
            </w:pPr>
            <w:r>
              <w:rPr>
                <w:sz w:val="18"/>
                <w:szCs w:val="18"/>
              </w:rPr>
              <w:t>&lt;Дата&gt;</w:t>
            </w:r>
          </w:p>
        </w:tc>
      </w:tr>
    </w:tbl>
    <w:p w:rsidR="00D67A07" w:rsidRDefault="00CD3DF4">
      <w:pPr>
        <w:spacing w:after="60"/>
        <w:rPr>
          <w:b/>
          <w:i/>
          <w:sz w:val="22"/>
          <w:lang w:val="en-US"/>
        </w:rPr>
      </w:pPr>
      <w:r>
        <w:rPr>
          <w:noProof/>
        </w:rPr>
        <mc:AlternateContent>
          <mc:Choice Requires="wpg">
            <w:drawing>
              <wp:anchor distT="0" distB="0" distL="114300" distR="114300" simplePos="0" relativeHeight="251727872" behindDoc="0" locked="0" layoutInCell="1" allowOverlap="1">
                <wp:simplePos x="0" y="0"/>
                <wp:positionH relativeFrom="column">
                  <wp:posOffset>-231775</wp:posOffset>
                </wp:positionH>
                <wp:positionV relativeFrom="paragraph">
                  <wp:posOffset>154940</wp:posOffset>
                </wp:positionV>
                <wp:extent cx="6584315" cy="878840"/>
                <wp:effectExtent l="0" t="0" r="26034" b="16510"/>
                <wp:wrapNone/>
                <wp:docPr id="3"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 o:spid="_x0000_s2" o:spt="1" type="#_x0000_t1" style="position:absolute;z-index:251727872;o:allowoverlap:true;o:allowincell:true;mso-position-horizontal-relative:text;margin-left:-18.25pt;mso-position-horizontal:absolute;mso-position-vertical-relative:text;margin-top:12.20pt;mso-position-vertical:absolute;width:518.45pt;height:69.20pt;mso-wrap-distance-left:9.00pt;mso-wrap-distance-top:0.00pt;mso-wrap-distance-right:9.00pt;mso-wrap-distance-bottom:0.00pt;visibility:visible;" filled="f" strokecolor="#8C8C8C" strokeweight="0.50pt">
                <v:stroke dashstyle="shortdot"/>
              </v:shape>
            </w:pict>
          </mc:Fallback>
        </mc:AlternateContent>
      </w:r>
    </w:p>
    <w:p w:rsidR="00D67A07" w:rsidRDefault="00CD3DF4">
      <w:pPr>
        <w:spacing w:after="60"/>
        <w:rPr>
          <w:b/>
          <w:sz w:val="22"/>
        </w:rPr>
      </w:pPr>
      <w:r>
        <w:rPr>
          <w:noProof/>
        </w:rPr>
        <mc:AlternateContent>
          <mc:Choice Requires="wpg">
            <w:drawing>
              <wp:anchor distT="0" distB="0" distL="114300" distR="114300" simplePos="0" relativeHeight="251726848"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4"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 o:spid="_x0000_s3" o:spt="1" type="#_x0000_t1" style="position:absolute;z-index:251726848;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22"/>
        </w:rPr>
        <w:t>Основание</w:t>
      </w:r>
      <w:r>
        <w:rPr>
          <w:b/>
          <w:sz w:val="22"/>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D67A07">
        <w:trPr>
          <w:gridAfter w:val="1"/>
          <w:wAfter w:w="1370" w:type="dxa"/>
        </w:trPr>
        <w:tc>
          <w:tcPr>
            <w:tcW w:w="2234" w:type="dxa"/>
            <w:gridSpan w:val="2"/>
          </w:tcPr>
          <w:p w:rsidR="00D67A07" w:rsidRDefault="00CD3DF4">
            <w:pPr>
              <w:rPr>
                <w:i/>
                <w:sz w:val="18"/>
              </w:rPr>
            </w:pPr>
            <w:r>
              <w:rPr>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6"/>
          </w:tcPr>
          <w:p w:rsidR="00D67A07" w:rsidRDefault="00CD3DF4">
            <w:pPr>
              <w:rPr>
                <w:i/>
                <w:sz w:val="18"/>
              </w:rPr>
            </w:pPr>
            <w:r>
              <w:rPr>
                <w:sz w:val="18"/>
              </w:rPr>
              <w:t>От «___» _____________ 20__г.</w:t>
            </w:r>
          </w:p>
        </w:tc>
      </w:tr>
      <w:tr w:rsidR="00D67A07">
        <w:tc>
          <w:tcPr>
            <w:tcW w:w="9893" w:type="dxa"/>
            <w:gridSpan w:val="10"/>
          </w:tcPr>
          <w:p w:rsidR="00D67A07" w:rsidRDefault="00D67A07">
            <w:pPr>
              <w:rPr>
                <w:i/>
                <w:sz w:val="18"/>
              </w:rPr>
            </w:pPr>
          </w:p>
        </w:tc>
      </w:tr>
      <w:tr w:rsidR="00D67A07">
        <w:tc>
          <w:tcPr>
            <w:tcW w:w="2234" w:type="dxa"/>
            <w:gridSpan w:val="2"/>
          </w:tcPr>
          <w:p w:rsidR="00D67A07" w:rsidRDefault="00CD3DF4">
            <w:pPr>
              <w:rPr>
                <w:i/>
                <w:sz w:val="18"/>
              </w:rPr>
            </w:pPr>
            <w:r>
              <w:rPr>
                <w:i/>
                <w:sz w:val="18"/>
              </w:rPr>
              <w:t>Рег. № поручения:</w:t>
            </w:r>
          </w:p>
        </w:tc>
        <w:tc>
          <w:tcPr>
            <w:tcW w:w="1704" w:type="dxa"/>
            <w:tcBorders>
              <w:bottom w:val="single" w:sz="4" w:space="0" w:color="auto"/>
            </w:tcBorders>
          </w:tcPr>
          <w:p w:rsidR="00D67A07" w:rsidRDefault="00D67A07">
            <w:pPr>
              <w:rPr>
                <w:i/>
                <w:sz w:val="18"/>
              </w:rPr>
            </w:pPr>
          </w:p>
        </w:tc>
        <w:tc>
          <w:tcPr>
            <w:tcW w:w="2976" w:type="dxa"/>
            <w:gridSpan w:val="3"/>
          </w:tcPr>
          <w:p w:rsidR="00D67A07" w:rsidRDefault="00CD3DF4">
            <w:pPr>
              <w:rPr>
                <w:i/>
                <w:sz w:val="18"/>
              </w:rPr>
            </w:pPr>
            <w:r>
              <w:rPr>
                <w:i/>
                <w:sz w:val="18"/>
              </w:rPr>
              <w:t>Дата регистрации поручения:</w:t>
            </w:r>
          </w:p>
        </w:tc>
        <w:tc>
          <w:tcPr>
            <w:tcW w:w="2979" w:type="dxa"/>
            <w:gridSpan w:val="4"/>
          </w:tcPr>
          <w:p w:rsidR="00D67A07" w:rsidRDefault="00CD3DF4">
            <w:pPr>
              <w:rPr>
                <w:i/>
                <w:sz w:val="18"/>
              </w:rPr>
            </w:pPr>
            <w:r>
              <w:rPr>
                <w:sz w:val="18"/>
              </w:rPr>
              <w:t xml:space="preserve">&lt;Дата&gt;       &lt;время&gt;    </w:t>
            </w:r>
          </w:p>
        </w:tc>
      </w:tr>
      <w:tr w:rsidR="00D67A07">
        <w:trPr>
          <w:gridAfter w:val="2"/>
          <w:wAfter w:w="1986" w:type="dxa"/>
        </w:trPr>
        <w:tc>
          <w:tcPr>
            <w:tcW w:w="7907" w:type="dxa"/>
            <w:gridSpan w:val="8"/>
          </w:tcPr>
          <w:p w:rsidR="00D67A07" w:rsidRDefault="00D67A07">
            <w:pPr>
              <w:jc w:val="center"/>
              <w:rPr>
                <w:sz w:val="16"/>
              </w:rPr>
            </w:pPr>
          </w:p>
        </w:tc>
      </w:tr>
      <w:tr w:rsidR="00D67A07">
        <w:tc>
          <w:tcPr>
            <w:tcW w:w="3938" w:type="dxa"/>
            <w:gridSpan w:val="3"/>
          </w:tcPr>
          <w:p w:rsidR="00D67A07" w:rsidRDefault="00D67A07">
            <w:pPr>
              <w:rPr>
                <w:sz w:val="18"/>
              </w:rPr>
            </w:pPr>
          </w:p>
        </w:tc>
        <w:tc>
          <w:tcPr>
            <w:tcW w:w="2976" w:type="dxa"/>
            <w:gridSpan w:val="3"/>
          </w:tcPr>
          <w:p w:rsidR="00D67A07" w:rsidRDefault="00CD3DF4">
            <w:pPr>
              <w:rPr>
                <w:sz w:val="18"/>
              </w:rPr>
            </w:pPr>
            <w:r>
              <w:rPr>
                <w:i/>
                <w:sz w:val="18"/>
              </w:rPr>
              <w:t>Дата принятия на исполнение:</w:t>
            </w:r>
          </w:p>
        </w:tc>
        <w:tc>
          <w:tcPr>
            <w:tcW w:w="2979" w:type="dxa"/>
            <w:gridSpan w:val="4"/>
          </w:tcPr>
          <w:p w:rsidR="00D67A07" w:rsidRDefault="00CD3DF4">
            <w:pPr>
              <w:rPr>
                <w:sz w:val="18"/>
              </w:rPr>
            </w:pPr>
            <w:r>
              <w:rPr>
                <w:sz w:val="18"/>
              </w:rPr>
              <w:t>&lt;Дата&gt;       &lt;время&gt;</w:t>
            </w:r>
          </w:p>
        </w:tc>
      </w:tr>
      <w:tr w:rsidR="00D67A07">
        <w:tc>
          <w:tcPr>
            <w:tcW w:w="1668" w:type="dxa"/>
          </w:tcPr>
          <w:p w:rsidR="00D67A07" w:rsidRDefault="00CD3DF4">
            <w:pPr>
              <w:rPr>
                <w:i/>
                <w:sz w:val="18"/>
              </w:rPr>
            </w:pPr>
            <w:r>
              <w:rPr>
                <w:i/>
                <w:sz w:val="18"/>
              </w:rPr>
              <w:t>Операционист:</w:t>
            </w:r>
          </w:p>
        </w:tc>
        <w:tc>
          <w:tcPr>
            <w:tcW w:w="3969" w:type="dxa"/>
            <w:gridSpan w:val="3"/>
            <w:tcBorders>
              <w:bottom w:val="single" w:sz="6" w:space="0" w:color="auto"/>
            </w:tcBorders>
          </w:tcPr>
          <w:p w:rsidR="00D67A07" w:rsidRDefault="00D67A07">
            <w:pPr>
              <w:jc w:val="right"/>
              <w:rPr>
                <w:i/>
                <w:sz w:val="18"/>
              </w:rPr>
            </w:pPr>
          </w:p>
        </w:tc>
        <w:tc>
          <w:tcPr>
            <w:tcW w:w="708" w:type="dxa"/>
          </w:tcPr>
          <w:p w:rsidR="00D67A07" w:rsidRDefault="00CD3DF4">
            <w:pPr>
              <w:jc w:val="right"/>
              <w:rPr>
                <w:i/>
                <w:sz w:val="18"/>
              </w:rPr>
            </w:pPr>
            <w:r>
              <w:t>МП</w:t>
            </w:r>
          </w:p>
        </w:tc>
        <w:tc>
          <w:tcPr>
            <w:tcW w:w="993" w:type="dxa"/>
            <w:gridSpan w:val="2"/>
          </w:tcPr>
          <w:p w:rsidR="00D67A07" w:rsidRDefault="00CD3DF4">
            <w:pPr>
              <w:rPr>
                <w:i/>
                <w:sz w:val="18"/>
              </w:rPr>
            </w:pPr>
            <w:r>
              <w:rPr>
                <w:i/>
                <w:sz w:val="18"/>
              </w:rPr>
              <w:t>Подпись:</w:t>
            </w:r>
          </w:p>
        </w:tc>
        <w:tc>
          <w:tcPr>
            <w:tcW w:w="2551" w:type="dxa"/>
            <w:gridSpan w:val="3"/>
            <w:tcBorders>
              <w:bottom w:val="single" w:sz="6" w:space="0" w:color="auto"/>
            </w:tcBorders>
          </w:tcPr>
          <w:p w:rsidR="00D67A07" w:rsidRDefault="00D67A07">
            <w:pPr>
              <w:rPr>
                <w:i/>
                <w:sz w:val="18"/>
              </w:rPr>
            </w:pPr>
          </w:p>
        </w:tc>
      </w:tr>
    </w:tbl>
    <w:p w:rsidR="00D67A07" w:rsidRDefault="00CD3DF4">
      <w:pPr>
        <w:rPr>
          <w:sz w:val="20"/>
          <w:szCs w:val="20"/>
        </w:rPr>
      </w:pPr>
      <w:r>
        <w:rPr>
          <w:sz w:val="20"/>
          <w:szCs w:val="20"/>
        </w:rPr>
        <w:t>ОТЧЕТ №_________ от «____» ______________ 20__г.</w:t>
      </w:r>
      <w:r>
        <w:rPr>
          <w:sz w:val="20"/>
          <w:szCs w:val="20"/>
        </w:rPr>
        <w:tab/>
      </w:r>
    </w:p>
    <w:p w:rsidR="00D67A07" w:rsidRDefault="00D67A07">
      <w:pPr>
        <w:rPr>
          <w:sz w:val="20"/>
          <w:szCs w:val="20"/>
        </w:rPr>
      </w:pPr>
    </w:p>
    <w:p w:rsidR="00D67A07" w:rsidRDefault="00CD3DF4">
      <w:pPr>
        <w:spacing w:after="200" w:line="276" w:lineRule="auto"/>
        <w:rPr>
          <w:sz w:val="20"/>
          <w:szCs w:val="20"/>
        </w:rPr>
      </w:pPr>
      <w:r>
        <w:rPr>
          <w:sz w:val="20"/>
          <w:szCs w:val="20"/>
        </w:rPr>
        <w:br w:type="page" w:clear="all"/>
      </w:r>
    </w:p>
    <w:p w:rsidR="00D67A07" w:rsidRDefault="00D67A07">
      <w:pPr>
        <w:rPr>
          <w:sz w:val="20"/>
          <w:szCs w:val="20"/>
        </w:rPr>
      </w:pPr>
    </w:p>
    <w:p w:rsidR="00D67A07" w:rsidRDefault="00CD3DF4">
      <w:pPr>
        <w:pStyle w:val="3"/>
        <w:numPr>
          <w:ilvl w:val="3"/>
          <w:numId w:val="26"/>
        </w:numPr>
        <w:ind w:left="284" w:hanging="284"/>
        <w:rPr>
          <w:rStyle w:val="30"/>
          <w:rFonts w:ascii="Times New Roman" w:hAnsi="Times New Roman"/>
          <w:color w:val="auto"/>
        </w:rPr>
      </w:pPr>
      <w:bookmarkStart w:id="293" w:name="_Отчет_о_Маркировании_1"/>
      <w:bookmarkStart w:id="294" w:name="_Toc163829129"/>
      <w:bookmarkStart w:id="295" w:name="_Toc21014780"/>
      <w:bookmarkEnd w:id="293"/>
      <w:r>
        <w:rPr>
          <w:rStyle w:val="30"/>
          <w:rFonts w:ascii="Times New Roman" w:hAnsi="Times New Roman"/>
          <w:color w:val="auto"/>
        </w:rPr>
        <w:t>Отчет о Маркировании ценных бумаг для Подбора Обеспечения</w:t>
      </w:r>
      <w:bookmarkEnd w:id="294"/>
      <w:r>
        <w:rPr>
          <w:rStyle w:val="30"/>
          <w:rFonts w:ascii="Times New Roman" w:hAnsi="Times New Roman"/>
          <w:color w:val="auto"/>
        </w:rPr>
        <w:t xml:space="preserve"> </w:t>
      </w:r>
      <w:bookmarkEnd w:id="295"/>
    </w:p>
    <w:p w:rsidR="00D67A07" w:rsidRDefault="00D67A07"/>
    <w:p w:rsidR="00D67A07" w:rsidRDefault="00CD3DF4">
      <w:pPr>
        <w:jc w:val="right"/>
        <w:rPr>
          <w:b/>
          <w:sz w:val="20"/>
          <w:szCs w:val="20"/>
        </w:rPr>
      </w:pPr>
      <w:r>
        <w:rPr>
          <w:b/>
          <w:sz w:val="20"/>
          <w:szCs w:val="20"/>
        </w:rPr>
        <w:t>Форма MS18M</w:t>
      </w:r>
    </w:p>
    <w:p w:rsidR="00D67A07" w:rsidRDefault="00D67A07"/>
    <w:p w:rsidR="00D67A07" w:rsidRDefault="00D67A07"/>
    <w:p w:rsidR="00D67A07" w:rsidRDefault="00CD3DF4">
      <w:pPr>
        <w:jc w:val="center"/>
        <w:rPr>
          <w:b/>
        </w:rPr>
      </w:pPr>
      <w:r>
        <w:rPr>
          <w:b/>
        </w:rPr>
        <w:t xml:space="preserve">ОТЧЕТ № </w:t>
      </w:r>
      <w:r>
        <w:rPr>
          <w:b/>
          <w:sz w:val="22"/>
        </w:rPr>
        <w:t>______</w:t>
      </w:r>
    </w:p>
    <w:p w:rsidR="00D67A07" w:rsidRDefault="00CD3DF4">
      <w:pPr>
        <w:jc w:val="center"/>
        <w:rPr>
          <w:b/>
        </w:rPr>
      </w:pPr>
      <w:r>
        <w:rPr>
          <w:b/>
        </w:rPr>
        <w:t>от «___»  ___________ 20_ г.       &lt;</w:t>
      </w:r>
      <w:r>
        <w:rPr>
          <w:sz w:val="18"/>
        </w:rPr>
        <w:t>время составления отчета</w:t>
      </w:r>
      <w:r>
        <w:rPr>
          <w:b/>
        </w:rPr>
        <w:t>&gt;</w:t>
      </w:r>
    </w:p>
    <w:p w:rsidR="00D67A07" w:rsidRDefault="00D67A07">
      <w:pPr>
        <w:spacing w:before="240"/>
        <w:ind w:right="851"/>
        <w:jc w:val="center"/>
      </w:pPr>
    </w:p>
    <w:tbl>
      <w:tblPr>
        <w:tblW w:w="9781" w:type="dxa"/>
        <w:tblInd w:w="-35" w:type="dxa"/>
        <w:tblLayout w:type="fixed"/>
        <w:tblCellMar>
          <w:left w:w="107" w:type="dxa"/>
          <w:right w:w="107" w:type="dxa"/>
        </w:tblCellMar>
        <w:tblLook w:val="0000" w:firstRow="0" w:lastRow="0" w:firstColumn="0" w:lastColumn="0" w:noHBand="0" w:noVBand="0"/>
      </w:tblPr>
      <w:tblGrid>
        <w:gridCol w:w="2410"/>
        <w:gridCol w:w="6379"/>
        <w:gridCol w:w="288"/>
        <w:gridCol w:w="704"/>
      </w:tblGrid>
      <w:tr w:rsidR="00D67A07">
        <w:tc>
          <w:tcPr>
            <w:tcW w:w="2410" w:type="dxa"/>
          </w:tcPr>
          <w:p w:rsidR="00D67A07" w:rsidRDefault="00CD3DF4">
            <w:pPr>
              <w:rPr>
                <w:b/>
                <w:i/>
                <w:sz w:val="22"/>
              </w:rPr>
            </w:pPr>
            <w:r>
              <w:rPr>
                <w:b/>
                <w:i/>
                <w:sz w:val="22"/>
              </w:rPr>
              <w:t>Операция</w:t>
            </w:r>
            <w:r>
              <w:rPr>
                <w:i/>
                <w:sz w:val="22"/>
              </w:rPr>
              <w:t>:</w:t>
            </w:r>
          </w:p>
        </w:tc>
        <w:tc>
          <w:tcPr>
            <w:tcW w:w="6379" w:type="dxa"/>
            <w:shd w:val="pct5" w:color="auto" w:fill="auto"/>
          </w:tcPr>
          <w:p w:rsidR="00D67A07" w:rsidRDefault="00D67A07">
            <w:pPr>
              <w:ind w:left="-108" w:right="-108"/>
              <w:jc w:val="center"/>
            </w:pPr>
          </w:p>
        </w:tc>
        <w:tc>
          <w:tcPr>
            <w:tcW w:w="288" w:type="dxa"/>
            <w:tcBorders>
              <w:left w:val="none" w:sz="4" w:space="0" w:color="000000"/>
            </w:tcBorders>
          </w:tcPr>
          <w:p w:rsidR="00D67A07" w:rsidRDefault="00D67A07">
            <w:pPr>
              <w:ind w:left="601"/>
            </w:pPr>
          </w:p>
        </w:tc>
        <w:tc>
          <w:tcPr>
            <w:tcW w:w="704" w:type="dxa"/>
            <w:tcBorders>
              <w:top w:val="single" w:sz="6" w:space="0" w:color="auto"/>
              <w:left w:val="single" w:sz="6" w:space="0" w:color="auto"/>
              <w:bottom w:val="single" w:sz="6" w:space="0" w:color="auto"/>
              <w:right w:val="single" w:sz="6" w:space="0" w:color="auto"/>
            </w:tcBorders>
          </w:tcPr>
          <w:p w:rsidR="00D67A07" w:rsidRDefault="00D67A07">
            <w:pPr>
              <w:ind w:left="-211" w:right="-89" w:firstLine="94"/>
              <w:jc w:val="center"/>
              <w:rPr>
                <w:b/>
              </w:rPr>
            </w:pPr>
          </w:p>
        </w:tc>
      </w:tr>
    </w:tbl>
    <w:p w:rsidR="00D67A07" w:rsidRDefault="00D67A07">
      <w:pPr>
        <w:ind w:right="850"/>
        <w:rPr>
          <w:sz w:val="12"/>
          <w:szCs w:val="12"/>
        </w:rPr>
      </w:pPr>
    </w:p>
    <w:tbl>
      <w:tblPr>
        <w:tblW w:w="9781" w:type="dxa"/>
        <w:tblInd w:w="-34"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D67A07">
        <w:tc>
          <w:tcPr>
            <w:tcW w:w="2268" w:type="dxa"/>
          </w:tcPr>
          <w:p w:rsidR="00D67A07" w:rsidRDefault="00CD3DF4">
            <w:pPr>
              <w:rPr>
                <w:sz w:val="16"/>
              </w:rPr>
            </w:pPr>
            <w:r>
              <w:rPr>
                <w:i/>
                <w:sz w:val="18"/>
              </w:rPr>
              <w:t>Отправитель отчета:</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7" w:type="dxa"/>
          </w:tcPr>
          <w:p w:rsidR="00D67A07" w:rsidRDefault="00D67A07">
            <w:pPr>
              <w:rPr>
                <w:sz w:val="16"/>
              </w:rPr>
            </w:pPr>
          </w:p>
        </w:tc>
      </w:tr>
      <w:tr w:rsidR="00D67A07">
        <w:tc>
          <w:tcPr>
            <w:tcW w:w="2268"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7" w:type="dxa"/>
            <w:tcBorders>
              <w:bottom w:val="single" w:sz="4" w:space="0" w:color="auto"/>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3537" w:type="dxa"/>
          </w:tcPr>
          <w:p w:rsidR="00D67A07" w:rsidRDefault="00CD3DF4">
            <w:pPr>
              <w:jc w:val="center"/>
              <w:rPr>
                <w:i/>
                <w:sz w:val="12"/>
              </w:rPr>
            </w:pPr>
            <w:r>
              <w:rPr>
                <w:i/>
                <w:sz w:val="12"/>
              </w:rPr>
              <w:t>Краткое наименование</w:t>
            </w:r>
          </w:p>
        </w:tc>
      </w:tr>
    </w:tbl>
    <w:p w:rsidR="00D67A07" w:rsidRDefault="00D67A07">
      <w:pPr>
        <w:rPr>
          <w:i/>
          <w:sz w:val="12"/>
          <w:szCs w:val="12"/>
        </w:rPr>
      </w:pPr>
    </w:p>
    <w:tbl>
      <w:tblPr>
        <w:tblW w:w="9781" w:type="dxa"/>
        <w:tblInd w:w="-34"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D67A07">
        <w:tc>
          <w:tcPr>
            <w:tcW w:w="2264"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4" w:type="dxa"/>
          </w:tcPr>
          <w:p w:rsidR="00D67A07" w:rsidRDefault="00D67A07">
            <w:pPr>
              <w:rPr>
                <w:sz w:val="16"/>
              </w:rPr>
            </w:pPr>
          </w:p>
        </w:tc>
      </w:tr>
      <w:tr w:rsidR="00D67A07">
        <w:tc>
          <w:tcPr>
            <w:tcW w:w="2264"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4" w:type="dxa"/>
            <w:tcBorders>
              <w:bottom w:val="single" w:sz="4" w:space="0" w:color="auto"/>
            </w:tcBorders>
          </w:tcPr>
          <w:p w:rsidR="00D67A07" w:rsidRDefault="00D67A07">
            <w:pPr>
              <w:rPr>
                <w:sz w:val="6"/>
              </w:rPr>
            </w:pPr>
          </w:p>
        </w:tc>
      </w:tr>
      <w:tr w:rsidR="00D67A07">
        <w:trPr>
          <w:cantSplit/>
        </w:trPr>
        <w:tc>
          <w:tcPr>
            <w:tcW w:w="2264" w:type="dxa"/>
          </w:tcPr>
          <w:p w:rsidR="00D67A07" w:rsidRDefault="00D67A07">
            <w:pPr>
              <w:rPr>
                <w:i/>
                <w:sz w:val="12"/>
              </w:rPr>
            </w:pPr>
          </w:p>
        </w:tc>
        <w:tc>
          <w:tcPr>
            <w:tcW w:w="3699"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3534" w:type="dxa"/>
          </w:tcPr>
          <w:p w:rsidR="00D67A07" w:rsidRDefault="00CD3DF4">
            <w:pPr>
              <w:jc w:val="center"/>
              <w:rPr>
                <w:i/>
                <w:sz w:val="12"/>
              </w:rPr>
            </w:pPr>
            <w:r>
              <w:rPr>
                <w:i/>
                <w:sz w:val="12"/>
              </w:rPr>
              <w:t>Краткое наименование</w:t>
            </w:r>
          </w:p>
        </w:tc>
      </w:tr>
    </w:tbl>
    <w:p w:rsidR="00D67A07" w:rsidRDefault="00D67A07">
      <w:pPr>
        <w:rPr>
          <w:i/>
          <w:sz w:val="12"/>
          <w:szCs w:val="12"/>
        </w:rPr>
      </w:pPr>
    </w:p>
    <w:tbl>
      <w:tblPr>
        <w:tblW w:w="9781" w:type="dxa"/>
        <w:tblInd w:w="-34" w:type="dxa"/>
        <w:tblLayout w:type="fixed"/>
        <w:tblLook w:val="04A0" w:firstRow="1" w:lastRow="0" w:firstColumn="1" w:lastColumn="0" w:noHBand="0" w:noVBand="1"/>
      </w:tblPr>
      <w:tblGrid>
        <w:gridCol w:w="2269"/>
        <w:gridCol w:w="284"/>
        <w:gridCol w:w="284"/>
        <w:gridCol w:w="284"/>
        <w:gridCol w:w="284"/>
        <w:gridCol w:w="284"/>
        <w:gridCol w:w="284"/>
        <w:gridCol w:w="284"/>
        <w:gridCol w:w="284"/>
        <w:gridCol w:w="284"/>
        <w:gridCol w:w="284"/>
        <w:gridCol w:w="284"/>
        <w:gridCol w:w="284"/>
        <w:gridCol w:w="284"/>
        <w:gridCol w:w="284"/>
        <w:gridCol w:w="3536"/>
      </w:tblGrid>
      <w:tr w:rsidR="00D67A07">
        <w:tc>
          <w:tcPr>
            <w:tcW w:w="2269" w:type="dxa"/>
          </w:tcPr>
          <w:p w:rsidR="00D67A07" w:rsidRDefault="00CD3DF4">
            <w:pPr>
              <w:rPr>
                <w:sz w:val="16"/>
              </w:rPr>
            </w:pPr>
            <w:r>
              <w:rPr>
                <w:i/>
                <w:sz w:val="18"/>
              </w:rPr>
              <w:t>Депонент:</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6" w:type="dxa"/>
          </w:tcPr>
          <w:p w:rsidR="00D67A07" w:rsidRDefault="00D67A07">
            <w:pPr>
              <w:rPr>
                <w:sz w:val="16"/>
              </w:rPr>
            </w:pPr>
          </w:p>
        </w:tc>
      </w:tr>
      <w:tr w:rsidR="00D67A07">
        <w:tc>
          <w:tcPr>
            <w:tcW w:w="2269"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536"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9"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536" w:type="dxa"/>
          </w:tcPr>
          <w:p w:rsidR="00D67A07" w:rsidRDefault="00CD3DF4">
            <w:pPr>
              <w:jc w:val="center"/>
              <w:rPr>
                <w:i/>
                <w:iCs/>
                <w:sz w:val="12"/>
              </w:rPr>
            </w:pPr>
            <w:r>
              <w:rPr>
                <w:i/>
                <w:iCs/>
                <w:sz w:val="12"/>
              </w:rPr>
              <w:t>Краткое наименование</w:t>
            </w:r>
          </w:p>
        </w:tc>
      </w:tr>
    </w:tbl>
    <w:p w:rsidR="00D67A07" w:rsidRDefault="00D67A07">
      <w:pPr>
        <w:rPr>
          <w:sz w:val="12"/>
          <w:szCs w:val="12"/>
        </w:rPr>
      </w:pPr>
    </w:p>
    <w:tbl>
      <w:tblPr>
        <w:tblW w:w="9781" w:type="dxa"/>
        <w:tblInd w:w="-34"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D67A07">
        <w:tc>
          <w:tcPr>
            <w:tcW w:w="2267" w:type="dxa"/>
          </w:tcPr>
          <w:p w:rsidR="00D67A07" w:rsidRDefault="00CD3DF4">
            <w:pPr>
              <w:rPr>
                <w:sz w:val="16"/>
              </w:rPr>
            </w:pPr>
            <w:r>
              <w:rPr>
                <w:i/>
                <w:sz w:val="18"/>
              </w:rPr>
              <w:t>Получатель отчета:</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8" w:type="dxa"/>
          </w:tcPr>
          <w:p w:rsidR="00D67A07" w:rsidRDefault="00D67A07">
            <w:pPr>
              <w:rPr>
                <w:sz w:val="16"/>
              </w:rPr>
            </w:pPr>
          </w:p>
        </w:tc>
      </w:tr>
      <w:tr w:rsidR="00D67A07">
        <w:tc>
          <w:tcPr>
            <w:tcW w:w="2267"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8" w:type="dxa"/>
            <w:tcBorders>
              <w:bottom w:val="single" w:sz="4" w:space="0" w:color="auto"/>
            </w:tcBorders>
          </w:tcPr>
          <w:p w:rsidR="00D67A07" w:rsidRDefault="00D67A07">
            <w:pPr>
              <w:rPr>
                <w:sz w:val="6"/>
              </w:rPr>
            </w:pPr>
          </w:p>
        </w:tc>
      </w:tr>
      <w:tr w:rsidR="00D67A07">
        <w:trPr>
          <w:cantSplit/>
        </w:trPr>
        <w:tc>
          <w:tcPr>
            <w:tcW w:w="2267" w:type="dxa"/>
          </w:tcPr>
          <w:p w:rsidR="00D67A07" w:rsidRDefault="00D67A07">
            <w:pPr>
              <w:rPr>
                <w:i/>
                <w:sz w:val="12"/>
              </w:rPr>
            </w:pPr>
          </w:p>
        </w:tc>
        <w:tc>
          <w:tcPr>
            <w:tcW w:w="3692"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3538" w:type="dxa"/>
          </w:tcPr>
          <w:p w:rsidR="00D67A07" w:rsidRDefault="00CD3DF4">
            <w:pPr>
              <w:jc w:val="center"/>
              <w:rPr>
                <w:i/>
                <w:sz w:val="12"/>
              </w:rPr>
            </w:pPr>
            <w:r>
              <w:rPr>
                <w:i/>
                <w:sz w:val="12"/>
              </w:rPr>
              <w:t>Краткое наименование</w:t>
            </w:r>
          </w:p>
        </w:tc>
      </w:tr>
    </w:tbl>
    <w:p w:rsidR="00D67A07" w:rsidRDefault="00D67A07">
      <w:pPr>
        <w:rPr>
          <w:sz w:val="12"/>
          <w:szCs w:val="12"/>
        </w:rPr>
      </w:pPr>
    </w:p>
    <w:p w:rsidR="00D67A07" w:rsidRDefault="00D67A07">
      <w:pPr>
        <w:rPr>
          <w:b/>
          <w:sz w:val="12"/>
          <w:szCs w:val="12"/>
        </w:rPr>
      </w:pPr>
    </w:p>
    <w:p w:rsidR="00D67A07" w:rsidRDefault="00CD3DF4">
      <w:pPr>
        <w:rPr>
          <w:b/>
          <w:i/>
          <w:sz w:val="22"/>
          <w:szCs w:val="22"/>
        </w:rPr>
      </w:pPr>
      <w:r>
        <w:rPr>
          <w:b/>
          <w:i/>
          <w:sz w:val="22"/>
          <w:szCs w:val="22"/>
        </w:rPr>
        <w:t>Распределение ресурсов</w:t>
      </w:r>
    </w:p>
    <w:tbl>
      <w:tblPr>
        <w:tblW w:w="4906" w:type="pct"/>
        <w:tblInd w:w="93" w:type="dxa"/>
        <w:tblLayout w:type="fixed"/>
        <w:tblLook w:val="04A0" w:firstRow="1" w:lastRow="0" w:firstColumn="1" w:lastColumn="0" w:noHBand="0" w:noVBand="1"/>
      </w:tblPr>
      <w:tblGrid>
        <w:gridCol w:w="790"/>
        <w:gridCol w:w="1028"/>
        <w:gridCol w:w="966"/>
        <w:gridCol w:w="896"/>
        <w:gridCol w:w="768"/>
        <w:gridCol w:w="1114"/>
        <w:gridCol w:w="826"/>
        <w:gridCol w:w="987"/>
        <w:gridCol w:w="1065"/>
        <w:gridCol w:w="1277"/>
      </w:tblGrid>
      <w:tr w:rsidR="00D67A07">
        <w:trPr>
          <w:trHeight w:val="299"/>
        </w:trPr>
        <w:tc>
          <w:tcPr>
            <w:tcW w:w="407"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Приоритет</w:t>
            </w:r>
          </w:p>
        </w:tc>
        <w:tc>
          <w:tcPr>
            <w:tcW w:w="529"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Тип маркиро-вания</w:t>
            </w:r>
          </w:p>
        </w:tc>
        <w:tc>
          <w:tcPr>
            <w:tcW w:w="497"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Правило</w:t>
            </w:r>
          </w:p>
        </w:tc>
        <w:tc>
          <w:tcPr>
            <w:tcW w:w="461"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Группы сделок СУО</w:t>
            </w:r>
          </w:p>
        </w:tc>
        <w:tc>
          <w:tcPr>
            <w:tcW w:w="39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tcPr>
          <w:p w:rsidR="00D67A07" w:rsidRDefault="00CD3DF4">
            <w:pPr>
              <w:rPr>
                <w:i/>
                <w:sz w:val="16"/>
                <w:szCs w:val="16"/>
              </w:rPr>
            </w:pPr>
            <w:r>
              <w:rPr>
                <w:i/>
                <w:sz w:val="16"/>
                <w:szCs w:val="16"/>
              </w:rPr>
              <w:t>Номер счета депо</w:t>
            </w:r>
          </w:p>
        </w:tc>
        <w:tc>
          <w:tcPr>
            <w:tcW w:w="5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tcPr>
          <w:p w:rsidR="00D67A07" w:rsidRDefault="00CD3DF4">
            <w:pPr>
              <w:rPr>
                <w:i/>
                <w:sz w:val="16"/>
                <w:szCs w:val="16"/>
              </w:rPr>
            </w:pPr>
            <w:r>
              <w:rPr>
                <w:i/>
                <w:sz w:val="16"/>
                <w:szCs w:val="16"/>
              </w:rPr>
              <w:t>Код раздела счета депо</w:t>
            </w:r>
          </w:p>
        </w:tc>
        <w:tc>
          <w:tcPr>
            <w:tcW w:w="42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tcPr>
          <w:p w:rsidR="00D67A07" w:rsidRDefault="00CD3DF4">
            <w:pPr>
              <w:rPr>
                <w:i/>
                <w:sz w:val="16"/>
                <w:szCs w:val="16"/>
              </w:rPr>
            </w:pPr>
            <w:r>
              <w:rPr>
                <w:i/>
                <w:sz w:val="16"/>
                <w:szCs w:val="16"/>
              </w:rPr>
              <w:t>Код ценной бумаги</w:t>
            </w:r>
          </w:p>
        </w:tc>
        <w:tc>
          <w:tcPr>
            <w:tcW w:w="508"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tcPr>
          <w:p w:rsidR="00D67A07" w:rsidRDefault="00CD3DF4">
            <w:pPr>
              <w:rPr>
                <w:i/>
                <w:sz w:val="16"/>
                <w:szCs w:val="16"/>
              </w:rPr>
            </w:pPr>
            <w:r>
              <w:rPr>
                <w:i/>
                <w:sz w:val="16"/>
                <w:szCs w:val="16"/>
              </w:rPr>
              <w:t>Количество</w:t>
            </w:r>
          </w:p>
        </w:tc>
        <w:tc>
          <w:tcPr>
            <w:tcW w:w="548"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Счет депо поставки</w:t>
            </w:r>
          </w:p>
        </w:tc>
        <w:tc>
          <w:tcPr>
            <w:tcW w:w="658"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6"/>
                <w:szCs w:val="16"/>
              </w:rPr>
            </w:pPr>
            <w:r>
              <w:rPr>
                <w:i/>
                <w:sz w:val="16"/>
                <w:szCs w:val="16"/>
              </w:rPr>
              <w:t>Раздел счета депо поставки</w:t>
            </w:r>
          </w:p>
        </w:tc>
      </w:tr>
      <w:tr w:rsidR="00D67A07">
        <w:trPr>
          <w:trHeight w:val="299"/>
        </w:trPr>
        <w:tc>
          <w:tcPr>
            <w:tcW w:w="407"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529"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97"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61" w:type="pct"/>
            <w:tcBorders>
              <w:top w:val="single" w:sz="8" w:space="0" w:color="auto"/>
              <w:left w:val="single" w:sz="8" w:space="0" w:color="auto"/>
              <w:bottom w:val="single" w:sz="8" w:space="0" w:color="auto"/>
              <w:right w:val="single" w:sz="8" w:space="0" w:color="auto"/>
            </w:tcBorders>
            <w:shd w:val="clear" w:color="auto" w:fill="FFFFFF"/>
            <w:vAlign w:val="center"/>
          </w:tcPr>
          <w:p w:rsidR="00D67A07" w:rsidRDefault="00D67A07">
            <w:pPr>
              <w:rPr>
                <w:i/>
                <w:sz w:val="18"/>
              </w:rPr>
            </w:pPr>
          </w:p>
        </w:tc>
        <w:tc>
          <w:tcPr>
            <w:tcW w:w="39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5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8"/>
              </w:rPr>
            </w:pPr>
            <w:r>
              <w:rPr>
                <w:sz w:val="16"/>
                <w:szCs w:val="16"/>
                <w:lang w:val="en-US"/>
              </w:rPr>
              <w:t>&lt;</w:t>
            </w:r>
            <w:r>
              <w:rPr>
                <w:sz w:val="16"/>
                <w:szCs w:val="16"/>
              </w:rPr>
              <w:t>код раздела</w:t>
            </w:r>
            <w:r>
              <w:rPr>
                <w:sz w:val="16"/>
                <w:szCs w:val="16"/>
                <w:lang w:val="en-US"/>
              </w:rPr>
              <w:t>&gt;</w:t>
            </w:r>
            <w:r>
              <w:rPr>
                <w:sz w:val="16"/>
                <w:szCs w:val="16"/>
              </w:rPr>
              <w:t xml:space="preserve"> (</w:t>
            </w:r>
            <w:r>
              <w:rPr>
                <w:sz w:val="16"/>
                <w:szCs w:val="16"/>
                <w:lang w:val="en-US"/>
              </w:rPr>
              <w:t>&lt;</w:t>
            </w:r>
            <w:r>
              <w:rPr>
                <w:sz w:val="16"/>
                <w:szCs w:val="16"/>
              </w:rPr>
              <w:t>идентификатор раздела</w:t>
            </w:r>
            <w:r>
              <w:rPr>
                <w:sz w:val="16"/>
                <w:szCs w:val="16"/>
                <w:lang w:val="en-US"/>
              </w:rPr>
              <w:t>&gt;</w:t>
            </w:r>
            <w:r>
              <w:rPr>
                <w:sz w:val="16"/>
                <w:szCs w:val="16"/>
              </w:rPr>
              <w:t>)</w:t>
            </w:r>
          </w:p>
        </w:tc>
        <w:tc>
          <w:tcPr>
            <w:tcW w:w="42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508"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548"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658"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8"/>
              </w:rPr>
            </w:pPr>
            <w:r>
              <w:rPr>
                <w:sz w:val="16"/>
                <w:szCs w:val="16"/>
                <w:lang w:val="en-US"/>
              </w:rPr>
              <w:t>&lt;</w:t>
            </w:r>
            <w:r>
              <w:rPr>
                <w:sz w:val="16"/>
                <w:szCs w:val="16"/>
              </w:rPr>
              <w:t>код раздела</w:t>
            </w:r>
            <w:r>
              <w:rPr>
                <w:sz w:val="16"/>
                <w:szCs w:val="16"/>
                <w:lang w:val="en-US"/>
              </w:rPr>
              <w:t>&gt;</w:t>
            </w:r>
            <w:r>
              <w:rPr>
                <w:sz w:val="16"/>
                <w:szCs w:val="16"/>
              </w:rPr>
              <w:t xml:space="preserve"> (</w:t>
            </w:r>
            <w:r>
              <w:rPr>
                <w:sz w:val="16"/>
                <w:szCs w:val="16"/>
                <w:lang w:val="en-US"/>
              </w:rPr>
              <w:t>&lt;</w:t>
            </w:r>
            <w:r>
              <w:rPr>
                <w:sz w:val="16"/>
                <w:szCs w:val="16"/>
              </w:rPr>
              <w:t>идентификатор раздела</w:t>
            </w:r>
            <w:r>
              <w:rPr>
                <w:sz w:val="16"/>
                <w:szCs w:val="16"/>
                <w:lang w:val="en-US"/>
              </w:rPr>
              <w:t>&gt;</w:t>
            </w:r>
            <w:r>
              <w:rPr>
                <w:sz w:val="16"/>
                <w:szCs w:val="16"/>
              </w:rPr>
              <w:t>)</w:t>
            </w:r>
          </w:p>
        </w:tc>
      </w:tr>
    </w:tbl>
    <w:p w:rsidR="00D67A07" w:rsidRDefault="00D67A07">
      <w:pPr>
        <w:rPr>
          <w:b/>
          <w:i/>
          <w:lang w:val="en-US"/>
        </w:rPr>
      </w:pPr>
    </w:p>
    <w:p w:rsidR="00D67A07" w:rsidRDefault="00D67A07">
      <w:pPr>
        <w:ind w:right="850"/>
        <w:rPr>
          <w:sz w:val="16"/>
          <w:lang w:val="en-US"/>
        </w:rPr>
      </w:pPr>
    </w:p>
    <w:p w:rsidR="00D67A07" w:rsidRDefault="00CD3DF4">
      <w:r>
        <w:rPr>
          <w:noProof/>
        </w:rPr>
        <mc:AlternateContent>
          <mc:Choice Requires="wpg">
            <w:drawing>
              <wp:anchor distT="0" distB="0" distL="114300" distR="114300" simplePos="0" relativeHeight="251729920" behindDoc="0" locked="0" layoutInCell="1" allowOverlap="1">
                <wp:simplePos x="0" y="0"/>
                <wp:positionH relativeFrom="column">
                  <wp:posOffset>-85725</wp:posOffset>
                </wp:positionH>
                <wp:positionV relativeFrom="paragraph">
                  <wp:posOffset>85090</wp:posOffset>
                </wp:positionV>
                <wp:extent cx="6149340" cy="1163320"/>
                <wp:effectExtent l="0" t="0" r="22860" b="17780"/>
                <wp:wrapNone/>
                <wp:docPr id="5"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 o:spid="_x0000_s4" o:spt="1" type="#_x0000_t1" style="position:absolute;z-index:251729920;o:allowoverlap:true;o:allowincell:true;mso-position-horizontal-relative:text;margin-left:-6.75pt;mso-position-horizontal:absolute;mso-position-vertical-relative:text;margin-top:6.70pt;mso-position-vertical:absolute;width:484.20pt;height:91.60pt;mso-wrap-distance-left:9.00pt;mso-wrap-distance-top:0.00pt;mso-wrap-distance-right:9.00pt;mso-wrap-distance-bottom:0.00pt;visibility:visible;" filled="f" strokecolor="#8C8C8C" strokeweight="0.50pt">
                <v:stroke dashstyle="shortdot"/>
              </v:shape>
            </w:pict>
          </mc:Fallback>
        </mc:AlternateContent>
      </w:r>
    </w:p>
    <w:p w:rsidR="00D67A07" w:rsidRDefault="00CD3DF4">
      <w:pPr>
        <w:rPr>
          <w:b/>
        </w:rPr>
      </w:pPr>
      <w:r>
        <w:rPr>
          <w:noProof/>
          <w:sz w:val="22"/>
          <w:szCs w:val="22"/>
        </w:rPr>
        <mc:AlternateContent>
          <mc:Choice Requires="wpg">
            <w:drawing>
              <wp:anchor distT="0" distB="0" distL="114300" distR="114300" simplePos="0" relativeHeight="251728896"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6"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 o:spid="_x0000_s5" o:spt="1" type="#_x0000_t1" style="position:absolute;z-index:251728896;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22"/>
          <w:szCs w:val="22"/>
        </w:rPr>
        <w:t>Основание</w:t>
      </w:r>
      <w:r>
        <w:rPr>
          <w:b/>
        </w:rPr>
        <w:t>:</w:t>
      </w:r>
    </w:p>
    <w:p w:rsidR="00D67A07" w:rsidRDefault="00D67A07">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D67A07">
        <w:trPr>
          <w:gridAfter w:val="1"/>
          <w:wAfter w:w="1082" w:type="dxa"/>
        </w:trPr>
        <w:tc>
          <w:tcPr>
            <w:tcW w:w="2234" w:type="dxa"/>
          </w:tcPr>
          <w:p w:rsidR="00D67A07" w:rsidRDefault="00CD3DF4">
            <w:pPr>
              <w:rPr>
                <w:i/>
                <w:sz w:val="18"/>
              </w:rPr>
            </w:pPr>
            <w:r>
              <w:rPr>
                <w:b/>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20__г.</w:t>
            </w:r>
          </w:p>
        </w:tc>
      </w:tr>
      <w:tr w:rsidR="00D67A07">
        <w:tc>
          <w:tcPr>
            <w:tcW w:w="9605" w:type="dxa"/>
            <w:gridSpan w:val="6"/>
          </w:tcPr>
          <w:p w:rsidR="00D67A07" w:rsidRDefault="00D67A07">
            <w:pPr>
              <w:rPr>
                <w:i/>
                <w:sz w:val="18"/>
              </w:rPr>
            </w:pPr>
          </w:p>
        </w:tc>
      </w:tr>
      <w:tr w:rsidR="00D67A07">
        <w:tc>
          <w:tcPr>
            <w:tcW w:w="2234" w:type="dxa"/>
          </w:tcPr>
          <w:p w:rsidR="00D67A07" w:rsidRDefault="00CD3DF4">
            <w:pPr>
              <w:rPr>
                <w:i/>
                <w:sz w:val="18"/>
                <w:szCs w:val="18"/>
              </w:rPr>
            </w:pPr>
            <w:r>
              <w:rPr>
                <w:i/>
                <w:sz w:val="18"/>
                <w:szCs w:val="18"/>
              </w:rPr>
              <w:t>Рег. № поручения:</w:t>
            </w:r>
          </w:p>
        </w:tc>
        <w:tc>
          <w:tcPr>
            <w:tcW w:w="1704" w:type="dxa"/>
            <w:tcBorders>
              <w:bottom w:val="single" w:sz="4" w:space="0" w:color="auto"/>
            </w:tcBorders>
          </w:tcPr>
          <w:p w:rsidR="00D67A07" w:rsidRDefault="00D67A07">
            <w:pPr>
              <w:rPr>
                <w:i/>
                <w:sz w:val="18"/>
                <w:szCs w:val="18"/>
              </w:rPr>
            </w:pPr>
          </w:p>
        </w:tc>
        <w:tc>
          <w:tcPr>
            <w:tcW w:w="2976" w:type="dxa"/>
          </w:tcPr>
          <w:p w:rsidR="00D67A07" w:rsidRDefault="00CD3DF4">
            <w:pPr>
              <w:rPr>
                <w:i/>
                <w:sz w:val="18"/>
                <w:szCs w:val="18"/>
              </w:rPr>
            </w:pPr>
            <w:r>
              <w:rPr>
                <w:i/>
                <w:sz w:val="18"/>
                <w:szCs w:val="18"/>
              </w:rPr>
              <w:t>Дата регистрации поручения:</w:t>
            </w:r>
          </w:p>
        </w:tc>
        <w:tc>
          <w:tcPr>
            <w:tcW w:w="2691" w:type="dxa"/>
            <w:gridSpan w:val="3"/>
          </w:tcPr>
          <w:p w:rsidR="00D67A07" w:rsidRDefault="00CD3DF4">
            <w:pPr>
              <w:rPr>
                <w:i/>
                <w:sz w:val="18"/>
                <w:szCs w:val="18"/>
              </w:rPr>
            </w:pPr>
            <w:r>
              <w:rPr>
                <w:sz w:val="18"/>
                <w:szCs w:val="18"/>
              </w:rPr>
              <w:t xml:space="preserve">&lt;Дата&gt;       &lt;время&gt;    </w:t>
            </w:r>
          </w:p>
        </w:tc>
      </w:tr>
      <w:tr w:rsidR="00D67A07">
        <w:trPr>
          <w:gridAfter w:val="2"/>
          <w:wAfter w:w="1698" w:type="dxa"/>
        </w:trPr>
        <w:tc>
          <w:tcPr>
            <w:tcW w:w="7907" w:type="dxa"/>
            <w:gridSpan w:val="4"/>
          </w:tcPr>
          <w:p w:rsidR="00D67A07" w:rsidRDefault="00D67A07">
            <w:pPr>
              <w:jc w:val="center"/>
              <w:rPr>
                <w:sz w:val="12"/>
                <w:szCs w:val="12"/>
              </w:rPr>
            </w:pPr>
          </w:p>
        </w:tc>
      </w:tr>
      <w:tr w:rsidR="00D67A07">
        <w:tc>
          <w:tcPr>
            <w:tcW w:w="3938" w:type="dxa"/>
            <w:gridSpan w:val="2"/>
          </w:tcPr>
          <w:p w:rsidR="00D67A07" w:rsidRDefault="00D67A07">
            <w:pPr>
              <w:rPr>
                <w:sz w:val="18"/>
                <w:szCs w:val="18"/>
              </w:rPr>
            </w:pPr>
          </w:p>
        </w:tc>
        <w:tc>
          <w:tcPr>
            <w:tcW w:w="2976" w:type="dxa"/>
          </w:tcPr>
          <w:p w:rsidR="00D67A07" w:rsidRDefault="00CD3DF4">
            <w:pPr>
              <w:rPr>
                <w:sz w:val="18"/>
                <w:szCs w:val="18"/>
              </w:rPr>
            </w:pPr>
            <w:r>
              <w:rPr>
                <w:i/>
                <w:sz w:val="18"/>
                <w:szCs w:val="18"/>
              </w:rPr>
              <w:t>Дата принятия на исполнение:</w:t>
            </w:r>
          </w:p>
        </w:tc>
        <w:tc>
          <w:tcPr>
            <w:tcW w:w="2691" w:type="dxa"/>
            <w:gridSpan w:val="3"/>
          </w:tcPr>
          <w:p w:rsidR="00D67A07" w:rsidRDefault="00CD3DF4">
            <w:pPr>
              <w:rPr>
                <w:sz w:val="18"/>
                <w:szCs w:val="18"/>
              </w:rPr>
            </w:pPr>
            <w:r>
              <w:rPr>
                <w:sz w:val="18"/>
                <w:szCs w:val="18"/>
              </w:rPr>
              <w:t>&lt;Дата&gt;       &lt;время&gt;</w:t>
            </w:r>
          </w:p>
        </w:tc>
      </w:tr>
    </w:tbl>
    <w:p w:rsidR="00D67A07" w:rsidRDefault="00D67A07"/>
    <w:p w:rsidR="00D67A07" w:rsidRDefault="00D67A07"/>
    <w:tbl>
      <w:tblPr>
        <w:tblW w:w="9451" w:type="dxa"/>
        <w:tblLayout w:type="fixed"/>
        <w:tblLook w:val="0000" w:firstRow="0" w:lastRow="0" w:firstColumn="0" w:lastColumn="0" w:noHBand="0" w:noVBand="0"/>
      </w:tblPr>
      <w:tblGrid>
        <w:gridCol w:w="1668"/>
        <w:gridCol w:w="3402"/>
        <w:gridCol w:w="837"/>
        <w:gridCol w:w="1148"/>
        <w:gridCol w:w="2396"/>
      </w:tblGrid>
      <w:tr w:rsidR="00D67A07">
        <w:tc>
          <w:tcPr>
            <w:tcW w:w="1668" w:type="dxa"/>
          </w:tcPr>
          <w:p w:rsidR="00D67A07" w:rsidRDefault="00CD3DF4">
            <w:pPr>
              <w:rPr>
                <w:i/>
                <w:sz w:val="20"/>
                <w:szCs w:val="20"/>
              </w:rPr>
            </w:pPr>
            <w:r>
              <w:rPr>
                <w:i/>
                <w:sz w:val="20"/>
                <w:szCs w:val="20"/>
              </w:rPr>
              <w:t>Операционист:</w:t>
            </w:r>
          </w:p>
        </w:tc>
        <w:tc>
          <w:tcPr>
            <w:tcW w:w="3402" w:type="dxa"/>
            <w:tcBorders>
              <w:bottom w:val="single" w:sz="6" w:space="0" w:color="auto"/>
            </w:tcBorders>
          </w:tcPr>
          <w:p w:rsidR="00D67A07" w:rsidRDefault="00D67A07">
            <w:pPr>
              <w:jc w:val="right"/>
              <w:rPr>
                <w:i/>
                <w:sz w:val="20"/>
                <w:szCs w:val="20"/>
              </w:rPr>
            </w:pPr>
          </w:p>
        </w:tc>
        <w:tc>
          <w:tcPr>
            <w:tcW w:w="837" w:type="dxa"/>
          </w:tcPr>
          <w:p w:rsidR="00D67A07" w:rsidRDefault="00CD3DF4">
            <w:pPr>
              <w:jc w:val="right"/>
              <w:rPr>
                <w:i/>
                <w:sz w:val="22"/>
                <w:szCs w:val="22"/>
              </w:rPr>
            </w:pPr>
            <w:r>
              <w:rPr>
                <w:sz w:val="22"/>
                <w:szCs w:val="22"/>
              </w:rPr>
              <w:t>МП</w:t>
            </w:r>
          </w:p>
        </w:tc>
        <w:tc>
          <w:tcPr>
            <w:tcW w:w="1148" w:type="dxa"/>
          </w:tcPr>
          <w:p w:rsidR="00D67A07" w:rsidRDefault="00CD3DF4">
            <w:pPr>
              <w:rPr>
                <w:i/>
                <w:sz w:val="20"/>
                <w:szCs w:val="20"/>
              </w:rPr>
            </w:pPr>
            <w:r>
              <w:rPr>
                <w:i/>
                <w:sz w:val="20"/>
                <w:szCs w:val="20"/>
              </w:rPr>
              <w:t>Подпись:</w:t>
            </w:r>
          </w:p>
        </w:tc>
        <w:tc>
          <w:tcPr>
            <w:tcW w:w="2396" w:type="dxa"/>
            <w:tcBorders>
              <w:bottom w:val="single" w:sz="6" w:space="0" w:color="auto"/>
            </w:tcBorders>
          </w:tcPr>
          <w:p w:rsidR="00D67A07" w:rsidRDefault="00D67A07">
            <w:pPr>
              <w:rPr>
                <w:i/>
                <w:sz w:val="20"/>
                <w:szCs w:val="20"/>
              </w:rPr>
            </w:pPr>
          </w:p>
        </w:tc>
      </w:tr>
    </w:tbl>
    <w:p w:rsidR="00D67A07" w:rsidRDefault="00CD3DF4">
      <w:pPr>
        <w:spacing w:before="80"/>
        <w:rPr>
          <w:sz w:val="16"/>
          <w:szCs w:val="16"/>
        </w:rPr>
      </w:pPr>
      <w:r>
        <w:rPr>
          <w:sz w:val="16"/>
          <w:szCs w:val="16"/>
        </w:rPr>
        <w:t xml:space="preserve">  ОТЧЕТ №_________ от «____» ______________ 20__г.</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D67A07" w:rsidRDefault="00D67A07"/>
    <w:p w:rsidR="00D67A07" w:rsidRDefault="00D67A07"/>
    <w:p w:rsidR="00D67A07" w:rsidRDefault="00CD3DF4">
      <w:pPr>
        <w:pStyle w:val="3"/>
        <w:numPr>
          <w:ilvl w:val="3"/>
          <w:numId w:val="26"/>
        </w:numPr>
        <w:ind w:left="426" w:hanging="426"/>
        <w:rPr>
          <w:rStyle w:val="30"/>
          <w:rFonts w:ascii="Times New Roman" w:hAnsi="Times New Roman"/>
          <w:color w:val="auto"/>
        </w:rPr>
      </w:pPr>
      <w:bookmarkStart w:id="296" w:name="_Отчет_о_регистрации_6"/>
      <w:bookmarkEnd w:id="296"/>
      <w:r>
        <w:rPr>
          <w:rFonts w:ascii="Times New Roman" w:hAnsi="Times New Roman"/>
          <w:color w:val="auto"/>
          <w:sz w:val="20"/>
        </w:rPr>
        <w:br w:type="page" w:clear="all"/>
      </w:r>
      <w:bookmarkStart w:id="297" w:name="_Toc21014781"/>
      <w:bookmarkStart w:id="298" w:name="_Toc163829130"/>
      <w:r>
        <w:rPr>
          <w:rStyle w:val="30"/>
          <w:rFonts w:ascii="Times New Roman" w:hAnsi="Times New Roman"/>
          <w:color w:val="auto"/>
        </w:rPr>
        <w:t xml:space="preserve">Отчет о регистрации </w:t>
      </w:r>
      <w:bookmarkEnd w:id="297"/>
      <w:r>
        <w:rPr>
          <w:rStyle w:val="30"/>
          <w:rFonts w:ascii="Times New Roman" w:hAnsi="Times New Roman"/>
          <w:color w:val="auto"/>
        </w:rPr>
        <w:t>дополнительных реквизитов управления Обеспечением Сделок РЕПО</w:t>
      </w:r>
      <w:bookmarkEnd w:id="298"/>
    </w:p>
    <w:p w:rsidR="00D67A07" w:rsidRDefault="00D67A07"/>
    <w:p w:rsidR="00D67A07" w:rsidRDefault="00CD3DF4">
      <w:pPr>
        <w:jc w:val="right"/>
        <w:rPr>
          <w:b/>
          <w:sz w:val="20"/>
          <w:szCs w:val="20"/>
        </w:rPr>
      </w:pPr>
      <w:r>
        <w:rPr>
          <w:b/>
          <w:sz w:val="20"/>
          <w:szCs w:val="20"/>
        </w:rPr>
        <w:t>Форма MS18P</w:t>
      </w:r>
    </w:p>
    <w:p w:rsidR="00D67A07" w:rsidRDefault="00D67A07"/>
    <w:p w:rsidR="00D67A07" w:rsidRDefault="00D67A07"/>
    <w:p w:rsidR="00D67A07" w:rsidRDefault="00CD3DF4">
      <w:pPr>
        <w:jc w:val="center"/>
        <w:rPr>
          <w:b/>
          <w:sz w:val="22"/>
        </w:rPr>
      </w:pPr>
      <w:r>
        <w:rPr>
          <w:b/>
        </w:rPr>
        <w:t>ОТЧЕТ №</w:t>
      </w:r>
      <w:r>
        <w:rPr>
          <w:b/>
          <w:sz w:val="22"/>
        </w:rPr>
        <w:t>______</w:t>
      </w:r>
    </w:p>
    <w:p w:rsidR="00D67A07" w:rsidRDefault="00D67A07">
      <w:pPr>
        <w:jc w:val="center"/>
        <w:rPr>
          <w:b/>
        </w:rPr>
      </w:pPr>
    </w:p>
    <w:p w:rsidR="00D67A07" w:rsidRDefault="00CD3DF4">
      <w:pPr>
        <w:jc w:val="center"/>
        <w:rPr>
          <w:b/>
        </w:rPr>
      </w:pPr>
      <w:r>
        <w:rPr>
          <w:b/>
        </w:rPr>
        <w:t>от « ___»  ___________ 20_ г.       &lt;</w:t>
      </w:r>
      <w:r>
        <w:rPr>
          <w:sz w:val="18"/>
        </w:rPr>
        <w:t>время составления отчета</w:t>
      </w:r>
      <w:r>
        <w:rPr>
          <w:b/>
        </w:rPr>
        <w:t>&gt;</w:t>
      </w:r>
    </w:p>
    <w:p w:rsidR="00D67A07" w:rsidRDefault="00D67A07">
      <w:pPr>
        <w:spacing w:before="240"/>
        <w:ind w:right="851"/>
        <w:jc w:val="center"/>
      </w:pPr>
    </w:p>
    <w:tbl>
      <w:tblPr>
        <w:tblW w:w="9781" w:type="dxa"/>
        <w:tblInd w:w="107" w:type="dxa"/>
        <w:tblLayout w:type="fixed"/>
        <w:tblCellMar>
          <w:left w:w="107" w:type="dxa"/>
          <w:right w:w="107" w:type="dxa"/>
        </w:tblCellMar>
        <w:tblLook w:val="0000" w:firstRow="0" w:lastRow="0" w:firstColumn="0" w:lastColumn="0" w:noHBand="0" w:noVBand="0"/>
      </w:tblPr>
      <w:tblGrid>
        <w:gridCol w:w="2303"/>
        <w:gridCol w:w="6451"/>
        <w:gridCol w:w="288"/>
        <w:gridCol w:w="739"/>
      </w:tblGrid>
      <w:tr w:rsidR="00D67A07">
        <w:tc>
          <w:tcPr>
            <w:tcW w:w="2303" w:type="dxa"/>
          </w:tcPr>
          <w:p w:rsidR="00D67A07" w:rsidRDefault="00CD3DF4">
            <w:pPr>
              <w:rPr>
                <w:b/>
                <w:i/>
                <w:sz w:val="22"/>
              </w:rPr>
            </w:pPr>
            <w:r>
              <w:rPr>
                <w:b/>
                <w:i/>
                <w:sz w:val="22"/>
              </w:rPr>
              <w:t>Операция</w:t>
            </w:r>
            <w:r>
              <w:rPr>
                <w:i/>
                <w:sz w:val="22"/>
              </w:rPr>
              <w:t>:</w:t>
            </w:r>
          </w:p>
        </w:tc>
        <w:tc>
          <w:tcPr>
            <w:tcW w:w="6451" w:type="dxa"/>
            <w:shd w:val="pct5" w:color="auto" w:fill="auto"/>
          </w:tcPr>
          <w:p w:rsidR="00D67A07" w:rsidRDefault="00D67A07">
            <w:pPr>
              <w:ind w:left="-108" w:right="-108"/>
              <w:jc w:val="center"/>
            </w:pPr>
          </w:p>
        </w:tc>
        <w:tc>
          <w:tcPr>
            <w:tcW w:w="288" w:type="dxa"/>
            <w:tcBorders>
              <w:left w:val="none" w:sz="4" w:space="0" w:color="000000"/>
            </w:tcBorders>
          </w:tcPr>
          <w:p w:rsidR="00D67A07" w:rsidRDefault="00D67A07">
            <w:pPr>
              <w:ind w:left="601"/>
            </w:pPr>
          </w:p>
        </w:tc>
        <w:tc>
          <w:tcPr>
            <w:tcW w:w="739" w:type="dxa"/>
            <w:tcBorders>
              <w:top w:val="single" w:sz="6" w:space="0" w:color="auto"/>
              <w:left w:val="single" w:sz="6" w:space="0" w:color="auto"/>
              <w:bottom w:val="single" w:sz="6" w:space="0" w:color="auto"/>
              <w:right w:val="single" w:sz="6" w:space="0" w:color="auto"/>
            </w:tcBorders>
          </w:tcPr>
          <w:p w:rsidR="00D67A07" w:rsidRDefault="00D67A07">
            <w:pPr>
              <w:ind w:left="-211" w:right="-89" w:firstLine="94"/>
              <w:jc w:val="center"/>
              <w:rPr>
                <w:b/>
              </w:rPr>
            </w:pPr>
          </w:p>
        </w:tc>
      </w:tr>
    </w:tbl>
    <w:p w:rsidR="00D67A07" w:rsidRDefault="00CD3DF4">
      <w:pPr>
        <w:tabs>
          <w:tab w:val="left" w:pos="2664"/>
        </w:tabs>
        <w:ind w:right="850"/>
        <w:rPr>
          <w:sz w:val="12"/>
          <w:szCs w:val="12"/>
        </w:rPr>
      </w:pPr>
      <w:r>
        <w:rPr>
          <w:sz w:val="12"/>
          <w:szCs w:val="12"/>
        </w:rPr>
        <w:tab/>
      </w:r>
    </w:p>
    <w:tbl>
      <w:tblPr>
        <w:tblW w:w="9781" w:type="dxa"/>
        <w:tblInd w:w="10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D67A07">
        <w:tc>
          <w:tcPr>
            <w:tcW w:w="2268" w:type="dxa"/>
          </w:tcPr>
          <w:p w:rsidR="00D67A07" w:rsidRDefault="00CD3DF4">
            <w:pPr>
              <w:rPr>
                <w:sz w:val="16"/>
              </w:rPr>
            </w:pPr>
            <w:r>
              <w:rPr>
                <w:i/>
                <w:sz w:val="18"/>
              </w:rPr>
              <w:t>Отправитель отчета:</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7" w:type="dxa"/>
          </w:tcPr>
          <w:p w:rsidR="00D67A07" w:rsidRDefault="00D67A07">
            <w:pPr>
              <w:rPr>
                <w:sz w:val="16"/>
              </w:rPr>
            </w:pPr>
          </w:p>
        </w:tc>
      </w:tr>
      <w:tr w:rsidR="00D67A07">
        <w:tc>
          <w:tcPr>
            <w:tcW w:w="2268"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7" w:type="dxa"/>
            <w:tcBorders>
              <w:bottom w:val="single" w:sz="4" w:space="0" w:color="auto"/>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3537" w:type="dxa"/>
          </w:tcPr>
          <w:p w:rsidR="00D67A07" w:rsidRDefault="00CD3DF4">
            <w:pPr>
              <w:jc w:val="center"/>
              <w:rPr>
                <w:i/>
                <w:sz w:val="12"/>
              </w:rPr>
            </w:pPr>
            <w:r>
              <w:rPr>
                <w:i/>
                <w:sz w:val="12"/>
              </w:rPr>
              <w:t>Краткое наименование</w:t>
            </w:r>
          </w:p>
        </w:tc>
      </w:tr>
    </w:tbl>
    <w:p w:rsidR="00D67A07" w:rsidRDefault="00D67A07">
      <w:pPr>
        <w:rPr>
          <w:i/>
          <w:sz w:val="12"/>
          <w:szCs w:val="12"/>
        </w:rPr>
      </w:pPr>
    </w:p>
    <w:tbl>
      <w:tblPr>
        <w:tblW w:w="9781" w:type="dxa"/>
        <w:tblInd w:w="108"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D67A07">
        <w:tc>
          <w:tcPr>
            <w:tcW w:w="2264"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4" w:type="dxa"/>
          </w:tcPr>
          <w:p w:rsidR="00D67A07" w:rsidRDefault="00D67A07">
            <w:pPr>
              <w:rPr>
                <w:sz w:val="16"/>
              </w:rPr>
            </w:pPr>
          </w:p>
        </w:tc>
      </w:tr>
      <w:tr w:rsidR="00D67A07">
        <w:tc>
          <w:tcPr>
            <w:tcW w:w="2264"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4" w:type="dxa"/>
            <w:tcBorders>
              <w:bottom w:val="single" w:sz="4" w:space="0" w:color="auto"/>
            </w:tcBorders>
          </w:tcPr>
          <w:p w:rsidR="00D67A07" w:rsidRDefault="00D67A07">
            <w:pPr>
              <w:rPr>
                <w:sz w:val="6"/>
              </w:rPr>
            </w:pPr>
          </w:p>
        </w:tc>
      </w:tr>
      <w:tr w:rsidR="00D67A07">
        <w:trPr>
          <w:cantSplit/>
        </w:trPr>
        <w:tc>
          <w:tcPr>
            <w:tcW w:w="2264" w:type="dxa"/>
          </w:tcPr>
          <w:p w:rsidR="00D67A07" w:rsidRDefault="00D67A07">
            <w:pPr>
              <w:rPr>
                <w:i/>
                <w:sz w:val="12"/>
              </w:rPr>
            </w:pPr>
          </w:p>
        </w:tc>
        <w:tc>
          <w:tcPr>
            <w:tcW w:w="3699"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3534" w:type="dxa"/>
          </w:tcPr>
          <w:p w:rsidR="00D67A07" w:rsidRDefault="00CD3DF4">
            <w:pPr>
              <w:jc w:val="center"/>
              <w:rPr>
                <w:i/>
                <w:sz w:val="12"/>
              </w:rPr>
            </w:pPr>
            <w:r>
              <w:rPr>
                <w:i/>
                <w:sz w:val="12"/>
              </w:rPr>
              <w:t>Краткое наименование</w:t>
            </w:r>
          </w:p>
        </w:tc>
      </w:tr>
    </w:tbl>
    <w:p w:rsidR="00D67A07" w:rsidRDefault="00D67A07">
      <w:pPr>
        <w:rPr>
          <w:i/>
          <w:sz w:val="12"/>
          <w:szCs w:val="12"/>
        </w:rPr>
      </w:pPr>
    </w:p>
    <w:tbl>
      <w:tblPr>
        <w:tblW w:w="9781"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D67A07">
        <w:tc>
          <w:tcPr>
            <w:tcW w:w="2268" w:type="dxa"/>
          </w:tcPr>
          <w:p w:rsidR="00D67A07" w:rsidRDefault="00CD3DF4">
            <w:pPr>
              <w:rPr>
                <w:sz w:val="16"/>
              </w:rPr>
            </w:pPr>
            <w:r>
              <w:rPr>
                <w:i/>
                <w:sz w:val="18"/>
              </w:rPr>
              <w:t>Депонент:</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7"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537"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537" w:type="dxa"/>
          </w:tcPr>
          <w:p w:rsidR="00D67A07" w:rsidRDefault="00CD3DF4">
            <w:pPr>
              <w:jc w:val="center"/>
              <w:rPr>
                <w:i/>
                <w:iCs/>
                <w:sz w:val="12"/>
              </w:rPr>
            </w:pPr>
            <w:r>
              <w:rPr>
                <w:i/>
                <w:iCs/>
                <w:sz w:val="12"/>
              </w:rPr>
              <w:t>Краткое наименование</w:t>
            </w:r>
          </w:p>
        </w:tc>
      </w:tr>
    </w:tbl>
    <w:p w:rsidR="00D67A07" w:rsidRDefault="00D67A07">
      <w:pPr>
        <w:rPr>
          <w:sz w:val="12"/>
          <w:szCs w:val="12"/>
        </w:rPr>
      </w:pPr>
    </w:p>
    <w:tbl>
      <w:tblPr>
        <w:tblW w:w="9781" w:type="dxa"/>
        <w:tblInd w:w="108"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D67A07">
        <w:tc>
          <w:tcPr>
            <w:tcW w:w="2267" w:type="dxa"/>
          </w:tcPr>
          <w:p w:rsidR="00D67A07" w:rsidRDefault="00CD3DF4">
            <w:pPr>
              <w:rPr>
                <w:sz w:val="16"/>
              </w:rPr>
            </w:pPr>
            <w:r>
              <w:rPr>
                <w:i/>
                <w:sz w:val="18"/>
              </w:rPr>
              <w:t>Получатель отчета:</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8" w:type="dxa"/>
          </w:tcPr>
          <w:p w:rsidR="00D67A07" w:rsidRDefault="00D67A07">
            <w:pPr>
              <w:rPr>
                <w:sz w:val="16"/>
              </w:rPr>
            </w:pPr>
          </w:p>
        </w:tc>
      </w:tr>
      <w:tr w:rsidR="00D67A07">
        <w:tc>
          <w:tcPr>
            <w:tcW w:w="2267"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8" w:type="dxa"/>
            <w:tcBorders>
              <w:bottom w:val="single" w:sz="4" w:space="0" w:color="auto"/>
            </w:tcBorders>
          </w:tcPr>
          <w:p w:rsidR="00D67A07" w:rsidRDefault="00D67A07">
            <w:pPr>
              <w:rPr>
                <w:sz w:val="6"/>
              </w:rPr>
            </w:pPr>
          </w:p>
        </w:tc>
      </w:tr>
      <w:tr w:rsidR="00D67A07">
        <w:trPr>
          <w:cantSplit/>
        </w:trPr>
        <w:tc>
          <w:tcPr>
            <w:tcW w:w="2267" w:type="dxa"/>
          </w:tcPr>
          <w:p w:rsidR="00D67A07" w:rsidRDefault="00D67A07">
            <w:pPr>
              <w:rPr>
                <w:i/>
                <w:sz w:val="12"/>
              </w:rPr>
            </w:pPr>
          </w:p>
        </w:tc>
        <w:tc>
          <w:tcPr>
            <w:tcW w:w="3692"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3538" w:type="dxa"/>
          </w:tcPr>
          <w:p w:rsidR="00D67A07" w:rsidRDefault="00CD3DF4">
            <w:pPr>
              <w:jc w:val="center"/>
              <w:rPr>
                <w:i/>
                <w:sz w:val="12"/>
              </w:rPr>
            </w:pPr>
            <w:r>
              <w:rPr>
                <w:i/>
                <w:sz w:val="12"/>
              </w:rPr>
              <w:t>Краткое наименование</w:t>
            </w:r>
          </w:p>
        </w:tc>
      </w:tr>
    </w:tbl>
    <w:p w:rsidR="00D67A07" w:rsidRDefault="00D67A07">
      <w:pPr>
        <w:rPr>
          <w:b/>
          <w:sz w:val="12"/>
          <w:szCs w:val="12"/>
        </w:rPr>
      </w:pPr>
    </w:p>
    <w:p w:rsidR="00D67A07" w:rsidRDefault="00D67A07"/>
    <w:tbl>
      <w:tblPr>
        <w:tblW w:w="9786" w:type="dxa"/>
        <w:tblInd w:w="28" w:type="dxa"/>
        <w:tblLayout w:type="fixed"/>
        <w:tblLook w:val="0000" w:firstRow="0" w:lastRow="0" w:firstColumn="0" w:lastColumn="0" w:noHBand="0" w:noVBand="0"/>
      </w:tblPr>
      <w:tblGrid>
        <w:gridCol w:w="9786"/>
      </w:tblGrid>
      <w:tr w:rsidR="00D67A07">
        <w:tc>
          <w:tcPr>
            <w:tcW w:w="9786" w:type="dxa"/>
          </w:tcPr>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456"/>
              <w:gridCol w:w="1559"/>
              <w:gridCol w:w="1985"/>
            </w:tblGrid>
            <w:tr w:rsidR="00D67A07">
              <w:tc>
                <w:tcPr>
                  <w:tcW w:w="1668" w:type="dxa"/>
                  <w:shd w:val="clear" w:color="auto" w:fill="auto"/>
                </w:tcPr>
                <w:p w:rsidR="00D67A07" w:rsidRDefault="00CD3DF4">
                  <w:pPr>
                    <w:rPr>
                      <w:rFonts w:eastAsia="Calibri"/>
                      <w:b/>
                      <w:i/>
                      <w:sz w:val="18"/>
                      <w:szCs w:val="22"/>
                    </w:rPr>
                  </w:pPr>
                  <w:r>
                    <w:rPr>
                      <w:rFonts w:eastAsia="Calibri"/>
                      <w:b/>
                      <w:i/>
                      <w:sz w:val="18"/>
                      <w:szCs w:val="22"/>
                    </w:rPr>
                    <w:t>Код контрагента</w:t>
                  </w:r>
                </w:p>
              </w:tc>
              <w:tc>
                <w:tcPr>
                  <w:tcW w:w="4456" w:type="dxa"/>
                  <w:shd w:val="clear" w:color="auto" w:fill="auto"/>
                </w:tcPr>
                <w:p w:rsidR="00D67A07" w:rsidRDefault="00CD3DF4">
                  <w:pPr>
                    <w:jc w:val="center"/>
                    <w:rPr>
                      <w:rFonts w:eastAsia="Calibri"/>
                      <w:b/>
                      <w:i/>
                      <w:sz w:val="18"/>
                      <w:szCs w:val="22"/>
                    </w:rPr>
                  </w:pPr>
                  <w:r>
                    <w:rPr>
                      <w:rFonts w:eastAsia="Calibri"/>
                      <w:b/>
                      <w:i/>
                      <w:sz w:val="18"/>
                      <w:szCs w:val="22"/>
                    </w:rPr>
                    <w:t>Краткое наименование контрагента</w:t>
                  </w:r>
                </w:p>
              </w:tc>
              <w:tc>
                <w:tcPr>
                  <w:tcW w:w="1559" w:type="dxa"/>
                  <w:shd w:val="clear" w:color="auto" w:fill="auto"/>
                </w:tcPr>
                <w:p w:rsidR="00D67A07" w:rsidRDefault="00CD3DF4">
                  <w:pPr>
                    <w:rPr>
                      <w:rFonts w:eastAsia="Calibri"/>
                      <w:b/>
                      <w:i/>
                      <w:sz w:val="18"/>
                      <w:szCs w:val="22"/>
                    </w:rPr>
                  </w:pPr>
                  <w:r>
                    <w:rPr>
                      <w:rFonts w:eastAsia="Calibri"/>
                      <w:b/>
                      <w:i/>
                      <w:sz w:val="18"/>
                      <w:szCs w:val="22"/>
                    </w:rPr>
                    <w:t>Тип актива</w:t>
                  </w:r>
                </w:p>
              </w:tc>
              <w:tc>
                <w:tcPr>
                  <w:tcW w:w="1985" w:type="dxa"/>
                  <w:shd w:val="clear" w:color="auto" w:fill="auto"/>
                </w:tcPr>
                <w:p w:rsidR="00D67A07" w:rsidRDefault="00CD3DF4">
                  <w:pPr>
                    <w:rPr>
                      <w:rFonts w:eastAsia="Calibri"/>
                      <w:b/>
                      <w:i/>
                      <w:sz w:val="18"/>
                      <w:szCs w:val="22"/>
                    </w:rPr>
                  </w:pPr>
                  <w:r>
                    <w:rPr>
                      <w:rFonts w:eastAsia="Calibri"/>
                      <w:b/>
                      <w:i/>
                      <w:sz w:val="18"/>
                      <w:szCs w:val="22"/>
                    </w:rPr>
                    <w:t>Начало исполнения</w:t>
                  </w:r>
                </w:p>
              </w:tc>
            </w:tr>
            <w:tr w:rsidR="00D67A07">
              <w:tc>
                <w:tcPr>
                  <w:tcW w:w="1668" w:type="dxa"/>
                  <w:shd w:val="clear" w:color="auto" w:fill="auto"/>
                </w:tcPr>
                <w:p w:rsidR="00D67A07" w:rsidRDefault="00D67A07">
                  <w:pPr>
                    <w:ind w:left="-221" w:hanging="221"/>
                    <w:rPr>
                      <w:rFonts w:eastAsia="Calibri"/>
                      <w:sz w:val="22"/>
                      <w:szCs w:val="22"/>
                    </w:rPr>
                  </w:pPr>
                </w:p>
              </w:tc>
              <w:tc>
                <w:tcPr>
                  <w:tcW w:w="4456" w:type="dxa"/>
                  <w:shd w:val="clear" w:color="auto" w:fill="auto"/>
                </w:tcPr>
                <w:p w:rsidR="00D67A07" w:rsidRDefault="00D67A07">
                  <w:pPr>
                    <w:rPr>
                      <w:rFonts w:eastAsia="Calibri"/>
                      <w:sz w:val="22"/>
                      <w:szCs w:val="22"/>
                    </w:rPr>
                  </w:pPr>
                </w:p>
              </w:tc>
              <w:tc>
                <w:tcPr>
                  <w:tcW w:w="1559" w:type="dxa"/>
                  <w:shd w:val="clear" w:color="auto" w:fill="auto"/>
                </w:tcPr>
                <w:p w:rsidR="00D67A07" w:rsidRDefault="00D67A07">
                  <w:pPr>
                    <w:rPr>
                      <w:rFonts w:eastAsia="Calibri"/>
                      <w:sz w:val="22"/>
                      <w:szCs w:val="22"/>
                    </w:rPr>
                  </w:pPr>
                </w:p>
              </w:tc>
              <w:tc>
                <w:tcPr>
                  <w:tcW w:w="1985" w:type="dxa"/>
                  <w:shd w:val="clear" w:color="auto" w:fill="auto"/>
                </w:tcPr>
                <w:p w:rsidR="00D67A07" w:rsidRDefault="00D67A07">
                  <w:pPr>
                    <w:rPr>
                      <w:rFonts w:eastAsia="Calibri"/>
                      <w:sz w:val="22"/>
                      <w:szCs w:val="22"/>
                    </w:rPr>
                  </w:pPr>
                </w:p>
              </w:tc>
            </w:tr>
            <w:tr w:rsidR="00D67A07">
              <w:tc>
                <w:tcPr>
                  <w:tcW w:w="1668" w:type="dxa"/>
                  <w:shd w:val="clear" w:color="auto" w:fill="auto"/>
                </w:tcPr>
                <w:p w:rsidR="00D67A07" w:rsidRDefault="00D67A07">
                  <w:pPr>
                    <w:rPr>
                      <w:rFonts w:eastAsia="Calibri"/>
                      <w:sz w:val="22"/>
                      <w:szCs w:val="22"/>
                    </w:rPr>
                  </w:pPr>
                </w:p>
              </w:tc>
              <w:tc>
                <w:tcPr>
                  <w:tcW w:w="4456" w:type="dxa"/>
                  <w:shd w:val="clear" w:color="auto" w:fill="auto"/>
                </w:tcPr>
                <w:p w:rsidR="00D67A07" w:rsidRDefault="00D67A07">
                  <w:pPr>
                    <w:rPr>
                      <w:rFonts w:eastAsia="Calibri"/>
                      <w:sz w:val="22"/>
                      <w:szCs w:val="22"/>
                    </w:rPr>
                  </w:pPr>
                </w:p>
              </w:tc>
              <w:tc>
                <w:tcPr>
                  <w:tcW w:w="1559" w:type="dxa"/>
                  <w:shd w:val="clear" w:color="auto" w:fill="auto"/>
                </w:tcPr>
                <w:p w:rsidR="00D67A07" w:rsidRDefault="00D67A07">
                  <w:pPr>
                    <w:rPr>
                      <w:rFonts w:eastAsia="Calibri"/>
                      <w:sz w:val="22"/>
                      <w:szCs w:val="22"/>
                    </w:rPr>
                  </w:pPr>
                </w:p>
              </w:tc>
              <w:tc>
                <w:tcPr>
                  <w:tcW w:w="1985" w:type="dxa"/>
                  <w:shd w:val="clear" w:color="auto" w:fill="auto"/>
                </w:tcPr>
                <w:p w:rsidR="00D67A07" w:rsidRDefault="00D67A07">
                  <w:pPr>
                    <w:rPr>
                      <w:rFonts w:eastAsia="Calibri"/>
                      <w:sz w:val="22"/>
                      <w:szCs w:val="22"/>
                    </w:rPr>
                  </w:pPr>
                </w:p>
              </w:tc>
            </w:tr>
          </w:tbl>
          <w:p w:rsidR="00D67A07" w:rsidRDefault="00D67A07">
            <w:pPr>
              <w:pStyle w:val="afe"/>
              <w:spacing w:after="0"/>
              <w:rPr>
                <w:i/>
                <w:sz w:val="18"/>
              </w:rPr>
            </w:pPr>
          </w:p>
          <w:p w:rsidR="00D67A07" w:rsidRDefault="00CD3DF4">
            <w:pPr>
              <w:pStyle w:val="afe"/>
              <w:spacing w:after="0"/>
              <w:rPr>
                <w:i/>
                <w:sz w:val="40"/>
                <w:szCs w:val="40"/>
              </w:rPr>
            </w:pPr>
            <w:r>
              <w:rPr>
                <w:i/>
                <w:sz w:val="18"/>
              </w:rPr>
              <w:t xml:space="preserve">Считать указанную в сделке корзину переменной                 </w:t>
            </w:r>
            <w:r>
              <w:rPr>
                <w:i/>
                <w:sz w:val="40"/>
                <w:szCs w:val="40"/>
              </w:rPr>
              <w:t>□</w:t>
            </w:r>
          </w:p>
          <w:p w:rsidR="00D67A07" w:rsidRDefault="00D67A07">
            <w:pPr>
              <w:pStyle w:val="afe"/>
              <w:spacing w:after="0"/>
              <w:rPr>
                <w:i/>
                <w:szCs w:val="24"/>
              </w:rPr>
            </w:pPr>
          </w:p>
          <w:p w:rsidR="00D67A07" w:rsidRDefault="00CD3DF4">
            <w:r>
              <w:rPr>
                <w:i/>
                <w:sz w:val="18"/>
              </w:rPr>
              <w:t>Порог переоценки в Группе сделок РЕПО с Глобальным кредитором   _____________</w:t>
            </w:r>
          </w:p>
          <w:p w:rsidR="00D67A07" w:rsidRDefault="00D67A07">
            <w:pPr>
              <w:pStyle w:val="afe"/>
              <w:spacing w:after="0"/>
              <w:rPr>
                <w:b/>
                <w:bCs/>
                <w:sz w:val="20"/>
              </w:rPr>
            </w:pPr>
          </w:p>
        </w:tc>
      </w:tr>
    </w:tbl>
    <w:p w:rsidR="00D67A07" w:rsidRDefault="00D67A07"/>
    <w:p w:rsidR="00D67A07" w:rsidRDefault="00CD3DF4">
      <w:r>
        <w:rPr>
          <w:noProof/>
        </w:rPr>
        <mc:AlternateContent>
          <mc:Choice Requires="wpg">
            <w:drawing>
              <wp:anchor distT="0" distB="0" distL="114300" distR="114300" simplePos="0" relativeHeight="251731968" behindDoc="0" locked="0" layoutInCell="1" allowOverlap="1">
                <wp:simplePos x="0" y="0"/>
                <wp:positionH relativeFrom="column">
                  <wp:posOffset>-85725</wp:posOffset>
                </wp:positionH>
                <wp:positionV relativeFrom="paragraph">
                  <wp:posOffset>85090</wp:posOffset>
                </wp:positionV>
                <wp:extent cx="6149340" cy="1163320"/>
                <wp:effectExtent l="0" t="0" r="22860" b="17780"/>
                <wp:wrapNone/>
                <wp:docPr id="7"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 o:spid="_x0000_s6" o:spt="1" type="#_x0000_t1" style="position:absolute;z-index:251731968;o:allowoverlap:true;o:allowincell:true;mso-position-horizontal-relative:text;margin-left:-6.75pt;mso-position-horizontal:absolute;mso-position-vertical-relative:text;margin-top:6.70pt;mso-position-vertical:absolute;width:484.20pt;height:91.60pt;mso-wrap-distance-left:9.00pt;mso-wrap-distance-top:0.00pt;mso-wrap-distance-right:9.00pt;mso-wrap-distance-bottom:0.00pt;visibility:visible;" filled="f" strokecolor="#8C8C8C" strokeweight="0.50pt">
                <v:stroke dashstyle="shortdot"/>
              </v:shape>
            </w:pict>
          </mc:Fallback>
        </mc:AlternateContent>
      </w:r>
    </w:p>
    <w:p w:rsidR="00D67A07" w:rsidRDefault="00CD3DF4">
      <w:pPr>
        <w:rPr>
          <w:b/>
        </w:rPr>
      </w:pPr>
      <w:r>
        <w:rPr>
          <w:noProof/>
          <w:sz w:val="22"/>
          <w:szCs w:val="22"/>
        </w:rPr>
        <mc:AlternateContent>
          <mc:Choice Requires="wpg">
            <w:drawing>
              <wp:anchor distT="0" distB="0" distL="114300" distR="114300" simplePos="0" relativeHeight="251730944"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8"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1" type="#_x0000_t1" style="position:absolute;z-index:251730944;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22"/>
          <w:szCs w:val="22"/>
        </w:rPr>
        <w:t>Основание</w:t>
      </w:r>
      <w:r>
        <w:rPr>
          <w:b/>
        </w:rPr>
        <w:t>:</w:t>
      </w:r>
    </w:p>
    <w:p w:rsidR="00D67A07" w:rsidRDefault="00D67A07">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D67A07">
        <w:trPr>
          <w:gridAfter w:val="1"/>
          <w:wAfter w:w="1082" w:type="dxa"/>
        </w:trPr>
        <w:tc>
          <w:tcPr>
            <w:tcW w:w="2234" w:type="dxa"/>
          </w:tcPr>
          <w:p w:rsidR="00D67A07" w:rsidRDefault="00CD3DF4">
            <w:pPr>
              <w:rPr>
                <w:i/>
                <w:sz w:val="18"/>
              </w:rPr>
            </w:pPr>
            <w:r>
              <w:rPr>
                <w:b/>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20__г.</w:t>
            </w:r>
          </w:p>
        </w:tc>
      </w:tr>
      <w:tr w:rsidR="00D67A07">
        <w:tc>
          <w:tcPr>
            <w:tcW w:w="9605" w:type="dxa"/>
            <w:gridSpan w:val="6"/>
          </w:tcPr>
          <w:p w:rsidR="00D67A07" w:rsidRDefault="00D67A07">
            <w:pPr>
              <w:rPr>
                <w:i/>
                <w:sz w:val="18"/>
              </w:rPr>
            </w:pPr>
          </w:p>
        </w:tc>
      </w:tr>
      <w:tr w:rsidR="00D67A07">
        <w:tc>
          <w:tcPr>
            <w:tcW w:w="2234" w:type="dxa"/>
          </w:tcPr>
          <w:p w:rsidR="00D67A07" w:rsidRDefault="00CD3DF4">
            <w:pPr>
              <w:rPr>
                <w:i/>
                <w:sz w:val="18"/>
                <w:szCs w:val="18"/>
              </w:rPr>
            </w:pPr>
            <w:r>
              <w:rPr>
                <w:i/>
                <w:sz w:val="18"/>
                <w:szCs w:val="18"/>
              </w:rPr>
              <w:t>Рег. № поручения:</w:t>
            </w:r>
          </w:p>
        </w:tc>
        <w:tc>
          <w:tcPr>
            <w:tcW w:w="1704" w:type="dxa"/>
            <w:tcBorders>
              <w:bottom w:val="single" w:sz="4" w:space="0" w:color="auto"/>
            </w:tcBorders>
          </w:tcPr>
          <w:p w:rsidR="00D67A07" w:rsidRDefault="00D67A07">
            <w:pPr>
              <w:rPr>
                <w:i/>
                <w:sz w:val="18"/>
                <w:szCs w:val="18"/>
              </w:rPr>
            </w:pPr>
          </w:p>
        </w:tc>
        <w:tc>
          <w:tcPr>
            <w:tcW w:w="2976" w:type="dxa"/>
          </w:tcPr>
          <w:p w:rsidR="00D67A07" w:rsidRDefault="00CD3DF4">
            <w:pPr>
              <w:rPr>
                <w:i/>
                <w:sz w:val="18"/>
                <w:szCs w:val="18"/>
              </w:rPr>
            </w:pPr>
            <w:r>
              <w:rPr>
                <w:i/>
                <w:sz w:val="18"/>
                <w:szCs w:val="18"/>
              </w:rPr>
              <w:t>Дата регистрации поручения:</w:t>
            </w:r>
          </w:p>
        </w:tc>
        <w:tc>
          <w:tcPr>
            <w:tcW w:w="2691" w:type="dxa"/>
            <w:gridSpan w:val="3"/>
          </w:tcPr>
          <w:p w:rsidR="00D67A07" w:rsidRDefault="00CD3DF4">
            <w:pPr>
              <w:rPr>
                <w:i/>
                <w:sz w:val="18"/>
                <w:szCs w:val="18"/>
              </w:rPr>
            </w:pPr>
            <w:r>
              <w:rPr>
                <w:sz w:val="18"/>
                <w:szCs w:val="18"/>
              </w:rPr>
              <w:t xml:space="preserve">&lt;Дата&gt;       &lt;время&gt;    </w:t>
            </w:r>
          </w:p>
        </w:tc>
      </w:tr>
      <w:tr w:rsidR="00D67A07">
        <w:trPr>
          <w:gridAfter w:val="2"/>
          <w:wAfter w:w="1698" w:type="dxa"/>
        </w:trPr>
        <w:tc>
          <w:tcPr>
            <w:tcW w:w="7907" w:type="dxa"/>
            <w:gridSpan w:val="4"/>
          </w:tcPr>
          <w:p w:rsidR="00D67A07" w:rsidRDefault="00D67A07">
            <w:pPr>
              <w:jc w:val="center"/>
              <w:rPr>
                <w:sz w:val="12"/>
                <w:szCs w:val="12"/>
              </w:rPr>
            </w:pPr>
          </w:p>
        </w:tc>
      </w:tr>
      <w:tr w:rsidR="00D67A07">
        <w:tc>
          <w:tcPr>
            <w:tcW w:w="3938" w:type="dxa"/>
            <w:gridSpan w:val="2"/>
          </w:tcPr>
          <w:p w:rsidR="00D67A07" w:rsidRDefault="00D67A07">
            <w:pPr>
              <w:rPr>
                <w:sz w:val="18"/>
                <w:szCs w:val="18"/>
              </w:rPr>
            </w:pPr>
          </w:p>
        </w:tc>
        <w:tc>
          <w:tcPr>
            <w:tcW w:w="2976" w:type="dxa"/>
          </w:tcPr>
          <w:p w:rsidR="00D67A07" w:rsidRDefault="00CD3DF4">
            <w:pPr>
              <w:rPr>
                <w:sz w:val="18"/>
                <w:szCs w:val="18"/>
              </w:rPr>
            </w:pPr>
            <w:r>
              <w:rPr>
                <w:i/>
                <w:sz w:val="18"/>
                <w:szCs w:val="18"/>
              </w:rPr>
              <w:t>Дата принятия на исполнение:</w:t>
            </w:r>
          </w:p>
        </w:tc>
        <w:tc>
          <w:tcPr>
            <w:tcW w:w="2691" w:type="dxa"/>
            <w:gridSpan w:val="3"/>
          </w:tcPr>
          <w:p w:rsidR="00D67A07" w:rsidRDefault="00CD3DF4">
            <w:pPr>
              <w:rPr>
                <w:sz w:val="18"/>
                <w:szCs w:val="18"/>
              </w:rPr>
            </w:pPr>
            <w:r>
              <w:rPr>
                <w:sz w:val="18"/>
                <w:szCs w:val="18"/>
              </w:rPr>
              <w:t>&lt;Дата&gt;       &lt;время&gt;</w:t>
            </w:r>
          </w:p>
        </w:tc>
      </w:tr>
    </w:tbl>
    <w:p w:rsidR="00D67A07" w:rsidRDefault="00D67A07"/>
    <w:p w:rsidR="00D67A07" w:rsidRDefault="00D67A07"/>
    <w:tbl>
      <w:tblPr>
        <w:tblW w:w="9451" w:type="dxa"/>
        <w:tblLayout w:type="fixed"/>
        <w:tblLook w:val="0000" w:firstRow="0" w:lastRow="0" w:firstColumn="0" w:lastColumn="0" w:noHBand="0" w:noVBand="0"/>
      </w:tblPr>
      <w:tblGrid>
        <w:gridCol w:w="1668"/>
        <w:gridCol w:w="3402"/>
        <w:gridCol w:w="837"/>
        <w:gridCol w:w="1148"/>
        <w:gridCol w:w="2396"/>
      </w:tblGrid>
      <w:tr w:rsidR="00D67A07">
        <w:tc>
          <w:tcPr>
            <w:tcW w:w="1668" w:type="dxa"/>
          </w:tcPr>
          <w:p w:rsidR="00D67A07" w:rsidRDefault="00CD3DF4">
            <w:pPr>
              <w:rPr>
                <w:i/>
                <w:sz w:val="20"/>
                <w:szCs w:val="20"/>
              </w:rPr>
            </w:pPr>
            <w:r>
              <w:rPr>
                <w:i/>
                <w:sz w:val="20"/>
                <w:szCs w:val="20"/>
              </w:rPr>
              <w:t>Операционист:</w:t>
            </w:r>
          </w:p>
        </w:tc>
        <w:tc>
          <w:tcPr>
            <w:tcW w:w="3402" w:type="dxa"/>
            <w:tcBorders>
              <w:bottom w:val="single" w:sz="6" w:space="0" w:color="auto"/>
            </w:tcBorders>
          </w:tcPr>
          <w:p w:rsidR="00D67A07" w:rsidRDefault="00D67A07">
            <w:pPr>
              <w:jc w:val="right"/>
              <w:rPr>
                <w:i/>
                <w:sz w:val="20"/>
                <w:szCs w:val="20"/>
              </w:rPr>
            </w:pPr>
          </w:p>
        </w:tc>
        <w:tc>
          <w:tcPr>
            <w:tcW w:w="837" w:type="dxa"/>
          </w:tcPr>
          <w:p w:rsidR="00D67A07" w:rsidRDefault="00CD3DF4">
            <w:pPr>
              <w:jc w:val="right"/>
              <w:rPr>
                <w:i/>
                <w:sz w:val="22"/>
                <w:szCs w:val="22"/>
              </w:rPr>
            </w:pPr>
            <w:r>
              <w:rPr>
                <w:sz w:val="22"/>
                <w:szCs w:val="22"/>
              </w:rPr>
              <w:t>МП</w:t>
            </w:r>
          </w:p>
        </w:tc>
        <w:tc>
          <w:tcPr>
            <w:tcW w:w="1148" w:type="dxa"/>
          </w:tcPr>
          <w:p w:rsidR="00D67A07" w:rsidRDefault="00CD3DF4">
            <w:pPr>
              <w:rPr>
                <w:i/>
                <w:sz w:val="20"/>
                <w:szCs w:val="20"/>
              </w:rPr>
            </w:pPr>
            <w:r>
              <w:rPr>
                <w:i/>
                <w:sz w:val="20"/>
                <w:szCs w:val="20"/>
              </w:rPr>
              <w:t>Подпись:</w:t>
            </w:r>
          </w:p>
        </w:tc>
        <w:tc>
          <w:tcPr>
            <w:tcW w:w="2396" w:type="dxa"/>
            <w:tcBorders>
              <w:bottom w:val="single" w:sz="6" w:space="0" w:color="auto"/>
            </w:tcBorders>
          </w:tcPr>
          <w:p w:rsidR="00D67A07" w:rsidRDefault="00D67A07">
            <w:pPr>
              <w:rPr>
                <w:i/>
                <w:sz w:val="20"/>
                <w:szCs w:val="20"/>
              </w:rPr>
            </w:pPr>
          </w:p>
        </w:tc>
      </w:tr>
    </w:tbl>
    <w:p w:rsidR="00D67A07" w:rsidRDefault="00CD3DF4">
      <w:pPr>
        <w:spacing w:after="200" w:line="276" w:lineRule="auto"/>
        <w:rPr>
          <w:sz w:val="16"/>
          <w:szCs w:val="16"/>
        </w:rPr>
      </w:pPr>
      <w:r>
        <w:rPr>
          <w:sz w:val="16"/>
          <w:szCs w:val="16"/>
        </w:rPr>
        <w:br w:type="page" w:clear="all"/>
      </w:r>
    </w:p>
    <w:p w:rsidR="00D67A07" w:rsidRDefault="00D67A07">
      <w:pPr>
        <w:spacing w:after="200" w:line="276" w:lineRule="auto"/>
        <w:rPr>
          <w:sz w:val="16"/>
          <w:szCs w:val="16"/>
        </w:rPr>
      </w:pPr>
    </w:p>
    <w:p w:rsidR="00D67A07" w:rsidRDefault="00CD3DF4">
      <w:pPr>
        <w:pStyle w:val="3"/>
        <w:numPr>
          <w:ilvl w:val="3"/>
          <w:numId w:val="26"/>
        </w:numPr>
        <w:ind w:left="284" w:hanging="284"/>
        <w:rPr>
          <w:rStyle w:val="30"/>
          <w:rFonts w:ascii="Times New Roman" w:hAnsi="Times New Roman"/>
          <w:color w:val="auto"/>
        </w:rPr>
      </w:pPr>
      <w:bookmarkStart w:id="299" w:name="_Отчет_об_автозамене"/>
      <w:bookmarkStart w:id="300" w:name="_Toc21014782"/>
      <w:bookmarkStart w:id="301" w:name="_Toc163829131"/>
      <w:bookmarkEnd w:id="299"/>
      <w:r>
        <w:rPr>
          <w:rStyle w:val="30"/>
          <w:rFonts w:ascii="Times New Roman" w:hAnsi="Times New Roman"/>
          <w:color w:val="auto"/>
        </w:rPr>
        <w:t xml:space="preserve">Отчет о разрешении </w:t>
      </w:r>
      <w:bookmarkEnd w:id="300"/>
      <w:r>
        <w:rPr>
          <w:rStyle w:val="30"/>
          <w:rFonts w:ascii="Times New Roman" w:hAnsi="Times New Roman"/>
          <w:color w:val="auto"/>
        </w:rPr>
        <w:t>автозамены ценных бумаг в Сделках с Глобальными кредиторами</w:t>
      </w:r>
      <w:bookmarkEnd w:id="301"/>
    </w:p>
    <w:p w:rsidR="00D67A07" w:rsidRDefault="00D67A07"/>
    <w:p w:rsidR="00D67A07" w:rsidRDefault="00CD3DF4">
      <w:pPr>
        <w:jc w:val="right"/>
        <w:rPr>
          <w:b/>
          <w:sz w:val="20"/>
          <w:szCs w:val="20"/>
        </w:rPr>
      </w:pPr>
      <w:r>
        <w:rPr>
          <w:b/>
          <w:sz w:val="20"/>
          <w:szCs w:val="20"/>
        </w:rPr>
        <w:t>Форма MS18C</w:t>
      </w:r>
    </w:p>
    <w:p w:rsidR="00D67A07" w:rsidRDefault="00D67A07">
      <w:pPr>
        <w:jc w:val="right"/>
        <w:rPr>
          <w:b/>
        </w:rPr>
      </w:pPr>
    </w:p>
    <w:p w:rsidR="00D67A07" w:rsidRDefault="00CD3DF4">
      <w:pPr>
        <w:jc w:val="center"/>
        <w:rPr>
          <w:b/>
        </w:rPr>
      </w:pPr>
      <w:r>
        <w:rPr>
          <w:b/>
        </w:rPr>
        <w:t>ОТЧЕТ №</w:t>
      </w:r>
      <w:r>
        <w:rPr>
          <w:b/>
          <w:sz w:val="22"/>
        </w:rPr>
        <w:t>______</w:t>
      </w:r>
    </w:p>
    <w:p w:rsidR="00D67A07" w:rsidRDefault="00CD3DF4">
      <w:pPr>
        <w:jc w:val="center"/>
        <w:rPr>
          <w:b/>
        </w:rPr>
      </w:pPr>
      <w:r>
        <w:rPr>
          <w:b/>
        </w:rPr>
        <w:t>от « ___»  ___________ 20_ г.       &lt;</w:t>
      </w:r>
      <w:r>
        <w:rPr>
          <w:sz w:val="18"/>
        </w:rPr>
        <w:t>время составления отчета</w:t>
      </w:r>
      <w:r>
        <w:rPr>
          <w:b/>
        </w:rPr>
        <w:t>&gt;</w:t>
      </w:r>
    </w:p>
    <w:p w:rsidR="00D67A07" w:rsidRDefault="00D67A07">
      <w:pPr>
        <w:spacing w:before="240"/>
        <w:ind w:right="851"/>
        <w:jc w:val="center"/>
      </w:pPr>
    </w:p>
    <w:tbl>
      <w:tblPr>
        <w:tblW w:w="9640" w:type="dxa"/>
        <w:tblInd w:w="107" w:type="dxa"/>
        <w:tblLayout w:type="fixed"/>
        <w:tblCellMar>
          <w:left w:w="107" w:type="dxa"/>
          <w:right w:w="107" w:type="dxa"/>
        </w:tblCellMar>
        <w:tblLook w:val="0000" w:firstRow="0" w:lastRow="0" w:firstColumn="0" w:lastColumn="0" w:noHBand="0" w:noVBand="0"/>
      </w:tblPr>
      <w:tblGrid>
        <w:gridCol w:w="2268"/>
        <w:gridCol w:w="6521"/>
        <w:gridCol w:w="288"/>
        <w:gridCol w:w="563"/>
      </w:tblGrid>
      <w:tr w:rsidR="00D67A07">
        <w:tc>
          <w:tcPr>
            <w:tcW w:w="2268" w:type="dxa"/>
          </w:tcPr>
          <w:p w:rsidR="00D67A07" w:rsidRDefault="00CD3DF4">
            <w:pPr>
              <w:rPr>
                <w:b/>
                <w:i/>
                <w:sz w:val="22"/>
              </w:rPr>
            </w:pPr>
            <w:r>
              <w:rPr>
                <w:b/>
                <w:i/>
                <w:sz w:val="22"/>
              </w:rPr>
              <w:t>Операция</w:t>
            </w:r>
            <w:r>
              <w:rPr>
                <w:i/>
                <w:sz w:val="22"/>
              </w:rPr>
              <w:t>:</w:t>
            </w:r>
          </w:p>
        </w:tc>
        <w:tc>
          <w:tcPr>
            <w:tcW w:w="6521" w:type="dxa"/>
            <w:shd w:val="pct5" w:color="auto" w:fill="auto"/>
          </w:tcPr>
          <w:p w:rsidR="00D67A07" w:rsidRDefault="00D67A07">
            <w:pPr>
              <w:ind w:left="-108" w:right="-108"/>
              <w:jc w:val="center"/>
            </w:pPr>
          </w:p>
        </w:tc>
        <w:tc>
          <w:tcPr>
            <w:tcW w:w="288" w:type="dxa"/>
            <w:tcBorders>
              <w:left w:val="none" w:sz="4" w:space="0" w:color="000000"/>
            </w:tcBorders>
          </w:tcPr>
          <w:p w:rsidR="00D67A07" w:rsidRDefault="00D67A07">
            <w:pPr>
              <w:ind w:left="601"/>
            </w:pPr>
          </w:p>
        </w:tc>
        <w:tc>
          <w:tcPr>
            <w:tcW w:w="563" w:type="dxa"/>
            <w:tcBorders>
              <w:top w:val="single" w:sz="6" w:space="0" w:color="auto"/>
              <w:left w:val="single" w:sz="6" w:space="0" w:color="auto"/>
              <w:bottom w:val="single" w:sz="6" w:space="0" w:color="auto"/>
              <w:right w:val="single" w:sz="6" w:space="0" w:color="auto"/>
            </w:tcBorders>
          </w:tcPr>
          <w:p w:rsidR="00D67A07" w:rsidRDefault="00D67A07">
            <w:pPr>
              <w:ind w:left="-211" w:right="-89" w:firstLine="94"/>
              <w:jc w:val="center"/>
              <w:rPr>
                <w:b/>
              </w:rPr>
            </w:pPr>
          </w:p>
        </w:tc>
      </w:tr>
    </w:tbl>
    <w:p w:rsidR="00D67A07" w:rsidRDefault="00D67A07">
      <w:pPr>
        <w:ind w:right="850"/>
        <w:rPr>
          <w:sz w:val="12"/>
          <w:szCs w:val="12"/>
        </w:rPr>
      </w:pPr>
    </w:p>
    <w:tbl>
      <w:tblPr>
        <w:tblW w:w="9781" w:type="dxa"/>
        <w:tblInd w:w="10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D67A07">
        <w:tc>
          <w:tcPr>
            <w:tcW w:w="2268" w:type="dxa"/>
          </w:tcPr>
          <w:p w:rsidR="00D67A07" w:rsidRDefault="00CD3DF4">
            <w:pPr>
              <w:rPr>
                <w:sz w:val="16"/>
              </w:rPr>
            </w:pPr>
            <w:r>
              <w:rPr>
                <w:i/>
                <w:sz w:val="18"/>
              </w:rPr>
              <w:t>Отправитель отчета:</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7" w:type="dxa"/>
          </w:tcPr>
          <w:p w:rsidR="00D67A07" w:rsidRDefault="00D67A07">
            <w:pPr>
              <w:rPr>
                <w:sz w:val="16"/>
              </w:rPr>
            </w:pPr>
          </w:p>
        </w:tc>
      </w:tr>
      <w:tr w:rsidR="00D67A07">
        <w:tc>
          <w:tcPr>
            <w:tcW w:w="2268"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7" w:type="dxa"/>
            <w:tcBorders>
              <w:bottom w:val="single" w:sz="4" w:space="0" w:color="auto"/>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b/>
                <w:i/>
                <w:sz w:val="12"/>
              </w:rPr>
            </w:pPr>
            <w:r>
              <w:rPr>
                <w:b/>
                <w:i/>
                <w:sz w:val="12"/>
              </w:rPr>
              <w:t>Код анкеты</w:t>
            </w:r>
          </w:p>
        </w:tc>
        <w:tc>
          <w:tcPr>
            <w:tcW w:w="284" w:type="dxa"/>
          </w:tcPr>
          <w:p w:rsidR="00D67A07" w:rsidRDefault="00D67A07">
            <w:pPr>
              <w:jc w:val="center"/>
              <w:rPr>
                <w:b/>
                <w:i/>
                <w:sz w:val="12"/>
              </w:rPr>
            </w:pPr>
          </w:p>
        </w:tc>
        <w:tc>
          <w:tcPr>
            <w:tcW w:w="3537" w:type="dxa"/>
          </w:tcPr>
          <w:p w:rsidR="00D67A07" w:rsidRDefault="00CD3DF4">
            <w:pPr>
              <w:jc w:val="center"/>
              <w:rPr>
                <w:i/>
                <w:sz w:val="12"/>
              </w:rPr>
            </w:pPr>
            <w:r>
              <w:rPr>
                <w:i/>
                <w:sz w:val="12"/>
              </w:rPr>
              <w:t>Краткое наименование</w:t>
            </w:r>
          </w:p>
        </w:tc>
      </w:tr>
    </w:tbl>
    <w:p w:rsidR="00D67A07" w:rsidRDefault="00D67A07">
      <w:pPr>
        <w:rPr>
          <w:i/>
          <w:sz w:val="12"/>
          <w:szCs w:val="12"/>
        </w:rPr>
      </w:pPr>
    </w:p>
    <w:tbl>
      <w:tblPr>
        <w:tblW w:w="9781" w:type="dxa"/>
        <w:tblInd w:w="108"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D67A07">
        <w:tc>
          <w:tcPr>
            <w:tcW w:w="2264"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4" w:type="dxa"/>
          </w:tcPr>
          <w:p w:rsidR="00D67A07" w:rsidRDefault="00D67A07">
            <w:pPr>
              <w:rPr>
                <w:sz w:val="16"/>
              </w:rPr>
            </w:pPr>
          </w:p>
        </w:tc>
      </w:tr>
      <w:tr w:rsidR="00D67A07">
        <w:tc>
          <w:tcPr>
            <w:tcW w:w="2264"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4" w:type="dxa"/>
            <w:tcBorders>
              <w:bottom w:val="single" w:sz="4" w:space="0" w:color="auto"/>
            </w:tcBorders>
          </w:tcPr>
          <w:p w:rsidR="00D67A07" w:rsidRDefault="00D67A07">
            <w:pPr>
              <w:rPr>
                <w:sz w:val="6"/>
              </w:rPr>
            </w:pPr>
          </w:p>
        </w:tc>
      </w:tr>
      <w:tr w:rsidR="00D67A07">
        <w:trPr>
          <w:cantSplit/>
        </w:trPr>
        <w:tc>
          <w:tcPr>
            <w:tcW w:w="2264" w:type="dxa"/>
          </w:tcPr>
          <w:p w:rsidR="00D67A07" w:rsidRDefault="00D67A07">
            <w:pPr>
              <w:rPr>
                <w:i/>
                <w:sz w:val="12"/>
              </w:rPr>
            </w:pPr>
          </w:p>
        </w:tc>
        <w:tc>
          <w:tcPr>
            <w:tcW w:w="3699" w:type="dxa"/>
            <w:gridSpan w:val="13"/>
          </w:tcPr>
          <w:p w:rsidR="00D67A07" w:rsidRDefault="00CD3DF4">
            <w:pPr>
              <w:jc w:val="center"/>
              <w:rPr>
                <w:b/>
                <w:i/>
                <w:sz w:val="12"/>
              </w:rPr>
            </w:pPr>
            <w:r>
              <w:rPr>
                <w:b/>
                <w:i/>
                <w:sz w:val="12"/>
              </w:rPr>
              <w:t>Код анкеты</w:t>
            </w:r>
          </w:p>
        </w:tc>
        <w:tc>
          <w:tcPr>
            <w:tcW w:w="284" w:type="dxa"/>
          </w:tcPr>
          <w:p w:rsidR="00D67A07" w:rsidRDefault="00D67A07">
            <w:pPr>
              <w:jc w:val="center"/>
              <w:rPr>
                <w:b/>
                <w:i/>
                <w:sz w:val="12"/>
              </w:rPr>
            </w:pPr>
          </w:p>
        </w:tc>
        <w:tc>
          <w:tcPr>
            <w:tcW w:w="3534" w:type="dxa"/>
          </w:tcPr>
          <w:p w:rsidR="00D67A07" w:rsidRDefault="00CD3DF4">
            <w:pPr>
              <w:jc w:val="center"/>
              <w:rPr>
                <w:i/>
                <w:sz w:val="12"/>
              </w:rPr>
            </w:pPr>
            <w:r>
              <w:rPr>
                <w:i/>
                <w:sz w:val="12"/>
              </w:rPr>
              <w:t>Краткое наименование</w:t>
            </w:r>
          </w:p>
        </w:tc>
      </w:tr>
    </w:tbl>
    <w:p w:rsidR="00D67A07" w:rsidRDefault="00D67A07">
      <w:pPr>
        <w:rPr>
          <w:i/>
          <w:sz w:val="12"/>
          <w:szCs w:val="12"/>
        </w:rPr>
      </w:pPr>
    </w:p>
    <w:tbl>
      <w:tblPr>
        <w:tblW w:w="9781"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D67A07">
        <w:tc>
          <w:tcPr>
            <w:tcW w:w="2268" w:type="dxa"/>
          </w:tcPr>
          <w:p w:rsidR="00D67A07" w:rsidRDefault="00CD3DF4">
            <w:pPr>
              <w:rPr>
                <w:sz w:val="16"/>
              </w:rPr>
            </w:pPr>
            <w:r>
              <w:rPr>
                <w:i/>
                <w:sz w:val="18"/>
              </w:rPr>
              <w:t xml:space="preserve"> Депонент:</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7" w:type="dxa"/>
          </w:tcPr>
          <w:p w:rsidR="00D67A07" w:rsidRDefault="00D67A07">
            <w:pPr>
              <w:rPr>
                <w:sz w:val="16"/>
              </w:rPr>
            </w:pPr>
          </w:p>
        </w:tc>
      </w:tr>
      <w:tr w:rsidR="00D67A07">
        <w:tc>
          <w:tcPr>
            <w:tcW w:w="2268" w:type="dxa"/>
          </w:tcPr>
          <w:p w:rsidR="00D67A07" w:rsidRDefault="00D67A07">
            <w:pPr>
              <w:rPr>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top w:val="none" w:sz="4" w:space="0" w:color="000000"/>
              <w:left w:val="single" w:sz="4" w:space="0" w:color="auto"/>
              <w:bottom w:val="none" w:sz="4" w:space="0" w:color="000000"/>
              <w:right w:val="none" w:sz="4" w:space="0" w:color="000000"/>
            </w:tcBorders>
          </w:tcPr>
          <w:p w:rsidR="00D67A07" w:rsidRDefault="00D67A07">
            <w:pPr>
              <w:jc w:val="center"/>
              <w:rPr>
                <w:b/>
                <w:sz w:val="6"/>
              </w:rPr>
            </w:pPr>
          </w:p>
        </w:tc>
        <w:tc>
          <w:tcPr>
            <w:tcW w:w="3537" w:type="dxa"/>
            <w:tcBorders>
              <w:top w:val="none" w:sz="4" w:space="0" w:color="000000"/>
              <w:left w:val="none" w:sz="4" w:space="0" w:color="000000"/>
              <w:bottom w:val="single" w:sz="4" w:space="0" w:color="auto"/>
              <w:right w:val="none" w:sz="4" w:space="0" w:color="000000"/>
            </w:tcBorders>
          </w:tcPr>
          <w:p w:rsidR="00D67A07" w:rsidRDefault="00D67A07">
            <w:pPr>
              <w:rPr>
                <w:sz w:val="6"/>
              </w:rPr>
            </w:pPr>
          </w:p>
        </w:tc>
      </w:tr>
      <w:tr w:rsidR="00D67A07">
        <w:trPr>
          <w:cantSplit/>
        </w:trPr>
        <w:tc>
          <w:tcPr>
            <w:tcW w:w="2268" w:type="dxa"/>
          </w:tcPr>
          <w:p w:rsidR="00D67A07" w:rsidRDefault="00D67A07">
            <w:pPr>
              <w:rPr>
                <w:i/>
                <w:sz w:val="12"/>
              </w:rPr>
            </w:pPr>
          </w:p>
        </w:tc>
        <w:tc>
          <w:tcPr>
            <w:tcW w:w="3692" w:type="dxa"/>
            <w:gridSpan w:val="13"/>
          </w:tcPr>
          <w:p w:rsidR="00D67A07" w:rsidRDefault="00CD3DF4">
            <w:pPr>
              <w:jc w:val="center"/>
              <w:rPr>
                <w:i/>
                <w:iCs/>
                <w:sz w:val="12"/>
              </w:rPr>
            </w:pPr>
            <w:r>
              <w:rPr>
                <w:i/>
                <w:iCs/>
                <w:sz w:val="12"/>
              </w:rPr>
              <w:t>Код анкеты</w:t>
            </w:r>
          </w:p>
        </w:tc>
        <w:tc>
          <w:tcPr>
            <w:tcW w:w="284" w:type="dxa"/>
          </w:tcPr>
          <w:p w:rsidR="00D67A07" w:rsidRDefault="00D67A07">
            <w:pPr>
              <w:jc w:val="center"/>
              <w:rPr>
                <w:i/>
                <w:sz w:val="12"/>
              </w:rPr>
            </w:pPr>
          </w:p>
        </w:tc>
        <w:tc>
          <w:tcPr>
            <w:tcW w:w="3537" w:type="dxa"/>
          </w:tcPr>
          <w:p w:rsidR="00D67A07" w:rsidRDefault="00CD3DF4">
            <w:pPr>
              <w:jc w:val="center"/>
              <w:rPr>
                <w:i/>
                <w:iCs/>
                <w:sz w:val="12"/>
              </w:rPr>
            </w:pPr>
            <w:r>
              <w:rPr>
                <w:i/>
                <w:iCs/>
                <w:sz w:val="12"/>
              </w:rPr>
              <w:t>Краткое наименование</w:t>
            </w:r>
          </w:p>
        </w:tc>
      </w:tr>
    </w:tbl>
    <w:p w:rsidR="00D67A07" w:rsidRDefault="00D67A07">
      <w:pPr>
        <w:rPr>
          <w:sz w:val="12"/>
          <w:szCs w:val="12"/>
        </w:rPr>
      </w:pPr>
    </w:p>
    <w:tbl>
      <w:tblPr>
        <w:tblW w:w="9781" w:type="dxa"/>
        <w:tblInd w:w="108"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D67A07">
        <w:tc>
          <w:tcPr>
            <w:tcW w:w="2267" w:type="dxa"/>
          </w:tcPr>
          <w:p w:rsidR="00D67A07" w:rsidRDefault="00CD3DF4">
            <w:pPr>
              <w:rPr>
                <w:sz w:val="16"/>
              </w:rPr>
            </w:pPr>
            <w:r>
              <w:rPr>
                <w:i/>
                <w:sz w:val="18"/>
              </w:rPr>
              <w:t>Получатель отчета:</w:t>
            </w: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8" w:type="dxa"/>
          </w:tcPr>
          <w:p w:rsidR="00D67A07" w:rsidRDefault="00D67A07">
            <w:pPr>
              <w:rPr>
                <w:sz w:val="16"/>
              </w:rPr>
            </w:pPr>
          </w:p>
        </w:tc>
      </w:tr>
      <w:tr w:rsidR="00D67A07">
        <w:tc>
          <w:tcPr>
            <w:tcW w:w="2267"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8" w:type="dxa"/>
            <w:tcBorders>
              <w:bottom w:val="single" w:sz="4" w:space="0" w:color="auto"/>
            </w:tcBorders>
          </w:tcPr>
          <w:p w:rsidR="00D67A07" w:rsidRDefault="00D67A07">
            <w:pPr>
              <w:rPr>
                <w:sz w:val="6"/>
              </w:rPr>
            </w:pPr>
          </w:p>
        </w:tc>
      </w:tr>
      <w:tr w:rsidR="00D67A07">
        <w:trPr>
          <w:cantSplit/>
        </w:trPr>
        <w:tc>
          <w:tcPr>
            <w:tcW w:w="2267" w:type="dxa"/>
          </w:tcPr>
          <w:p w:rsidR="00D67A07" w:rsidRDefault="00D67A07">
            <w:pPr>
              <w:rPr>
                <w:i/>
                <w:sz w:val="12"/>
              </w:rPr>
            </w:pPr>
          </w:p>
        </w:tc>
        <w:tc>
          <w:tcPr>
            <w:tcW w:w="3692" w:type="dxa"/>
            <w:gridSpan w:val="13"/>
          </w:tcPr>
          <w:p w:rsidR="00D67A07" w:rsidRDefault="00CD3DF4">
            <w:pPr>
              <w:jc w:val="center"/>
              <w:rPr>
                <w:b/>
                <w:i/>
                <w:sz w:val="12"/>
              </w:rPr>
            </w:pPr>
            <w:r>
              <w:rPr>
                <w:b/>
                <w:i/>
                <w:sz w:val="12"/>
              </w:rPr>
              <w:t>Депозитарный код</w:t>
            </w:r>
          </w:p>
        </w:tc>
        <w:tc>
          <w:tcPr>
            <w:tcW w:w="284" w:type="dxa"/>
          </w:tcPr>
          <w:p w:rsidR="00D67A07" w:rsidRDefault="00D67A07">
            <w:pPr>
              <w:jc w:val="center"/>
              <w:rPr>
                <w:b/>
                <w:i/>
                <w:sz w:val="12"/>
              </w:rPr>
            </w:pPr>
          </w:p>
        </w:tc>
        <w:tc>
          <w:tcPr>
            <w:tcW w:w="3538" w:type="dxa"/>
          </w:tcPr>
          <w:p w:rsidR="00D67A07" w:rsidRDefault="00CD3DF4">
            <w:pPr>
              <w:jc w:val="center"/>
              <w:rPr>
                <w:i/>
                <w:sz w:val="12"/>
              </w:rPr>
            </w:pPr>
            <w:r>
              <w:rPr>
                <w:i/>
                <w:sz w:val="12"/>
              </w:rPr>
              <w:t>Краткое наименование</w:t>
            </w:r>
          </w:p>
        </w:tc>
      </w:tr>
    </w:tbl>
    <w:p w:rsidR="00D67A07" w:rsidRDefault="00D67A07">
      <w:pPr>
        <w:rPr>
          <w:sz w:val="12"/>
          <w:szCs w:val="12"/>
        </w:rPr>
      </w:pPr>
    </w:p>
    <w:p w:rsidR="00D67A07" w:rsidRDefault="00D67A07">
      <w:pPr>
        <w:rPr>
          <w:b/>
          <w:sz w:val="12"/>
          <w:szCs w:val="12"/>
        </w:rPr>
      </w:pPr>
    </w:p>
    <w:tbl>
      <w:tblPr>
        <w:tblW w:w="9795" w:type="dxa"/>
        <w:tblInd w:w="95" w:type="dxa"/>
        <w:tblLayout w:type="fixed"/>
        <w:tblLook w:val="0000" w:firstRow="0" w:lastRow="0" w:firstColumn="0" w:lastColumn="0" w:noHBand="0" w:noVBand="0"/>
      </w:tblPr>
      <w:tblGrid>
        <w:gridCol w:w="1417"/>
        <w:gridCol w:w="890"/>
        <w:gridCol w:w="281"/>
        <w:gridCol w:w="118"/>
        <w:gridCol w:w="236"/>
        <w:gridCol w:w="236"/>
        <w:gridCol w:w="281"/>
        <w:gridCol w:w="37"/>
        <w:gridCol w:w="213"/>
        <w:gridCol w:w="92"/>
        <w:gridCol w:w="144"/>
        <w:gridCol w:w="231"/>
        <w:gridCol w:w="53"/>
        <w:gridCol w:w="226"/>
        <w:gridCol w:w="57"/>
        <w:gridCol w:w="222"/>
        <w:gridCol w:w="62"/>
        <w:gridCol w:w="217"/>
        <w:gridCol w:w="67"/>
        <w:gridCol w:w="212"/>
        <w:gridCol w:w="72"/>
        <w:gridCol w:w="213"/>
        <w:gridCol w:w="23"/>
        <w:gridCol w:w="261"/>
        <w:gridCol w:w="22"/>
        <w:gridCol w:w="257"/>
        <w:gridCol w:w="27"/>
        <w:gridCol w:w="252"/>
        <w:gridCol w:w="32"/>
        <w:gridCol w:w="241"/>
        <w:gridCol w:w="43"/>
        <w:gridCol w:w="283"/>
        <w:gridCol w:w="236"/>
        <w:gridCol w:w="279"/>
        <w:gridCol w:w="279"/>
        <w:gridCol w:w="279"/>
        <w:gridCol w:w="1677"/>
        <w:gridCol w:w="27"/>
      </w:tblGrid>
      <w:tr w:rsidR="00D67A07">
        <w:tc>
          <w:tcPr>
            <w:tcW w:w="9784" w:type="dxa"/>
            <w:gridSpan w:val="38"/>
          </w:tcPr>
          <w:p w:rsidR="00D67A07" w:rsidRDefault="00D67A07">
            <w:pPr>
              <w:pStyle w:val="afe"/>
              <w:spacing w:after="0"/>
              <w:rPr>
                <w:b/>
                <w:bCs/>
                <w:sz w:val="20"/>
              </w:rPr>
            </w:pPr>
          </w:p>
        </w:tc>
      </w:tr>
      <w:tr w:rsidR="00D67A07">
        <w:trPr>
          <w:gridAfter w:val="2"/>
          <w:wAfter w:w="1905" w:type="dxa"/>
        </w:trPr>
        <w:tc>
          <w:tcPr>
            <w:tcW w:w="1556" w:type="dxa"/>
          </w:tcPr>
          <w:p w:rsidR="00D67A07" w:rsidRDefault="00CD3DF4">
            <w:pPr>
              <w:pStyle w:val="afe"/>
              <w:spacing w:after="0"/>
            </w:pPr>
            <w:r>
              <w:rPr>
                <w:i/>
                <w:sz w:val="18"/>
              </w:rPr>
              <w:t xml:space="preserve">  </w:t>
            </w:r>
          </w:p>
        </w:tc>
        <w:tc>
          <w:tcPr>
            <w:tcW w:w="1412" w:type="dxa"/>
            <w:gridSpan w:val="3"/>
          </w:tcPr>
          <w:p w:rsidR="00D67A07" w:rsidRDefault="00D67A07">
            <w:pPr>
              <w:jc w:val="center"/>
              <w:rPr>
                <w:b/>
              </w:rPr>
            </w:pPr>
          </w:p>
        </w:tc>
        <w:tc>
          <w:tcPr>
            <w:tcW w:w="76" w:type="dxa"/>
          </w:tcPr>
          <w:p w:rsidR="00D67A07" w:rsidRDefault="00D67A07">
            <w:pPr>
              <w:jc w:val="center"/>
              <w:rPr>
                <w:b/>
              </w:rPr>
            </w:pPr>
          </w:p>
        </w:tc>
        <w:tc>
          <w:tcPr>
            <w:tcW w:w="76" w:type="dxa"/>
          </w:tcPr>
          <w:p w:rsidR="00D67A07" w:rsidRDefault="00CD3DF4">
            <w:pPr>
              <w:ind w:left="-675" w:right="-142" w:hanging="851"/>
              <w:jc w:val="center"/>
              <w:rPr>
                <w:b/>
                <w:sz w:val="6"/>
              </w:rPr>
            </w:pPr>
            <w:r>
              <w:rPr>
                <w:b/>
                <w:sz w:val="6"/>
              </w:rPr>
              <w:t>0</w:t>
            </w:r>
          </w:p>
        </w:tc>
        <w:tc>
          <w:tcPr>
            <w:tcW w:w="327" w:type="dxa"/>
            <w:gridSpan w:val="2"/>
          </w:tcPr>
          <w:p w:rsidR="00D67A07" w:rsidRDefault="00D67A07">
            <w:pPr>
              <w:jc w:val="center"/>
              <w:rPr>
                <w:b/>
              </w:rPr>
            </w:pPr>
          </w:p>
        </w:tc>
        <w:tc>
          <w:tcPr>
            <w:tcW w:w="293" w:type="dxa"/>
            <w:gridSpan w:val="3"/>
          </w:tcPr>
          <w:p w:rsidR="00D67A07" w:rsidRDefault="00D67A07">
            <w:pPr>
              <w:jc w:val="center"/>
              <w:rPr>
                <w:b/>
              </w:rPr>
            </w:pPr>
          </w:p>
        </w:tc>
        <w:tc>
          <w:tcPr>
            <w:tcW w:w="289" w:type="dxa"/>
            <w:gridSpan w:val="2"/>
          </w:tcPr>
          <w:p w:rsidR="00D67A07" w:rsidRDefault="00D67A07">
            <w:pPr>
              <w:jc w:val="center"/>
              <w:rPr>
                <w:b/>
              </w:rPr>
            </w:pPr>
          </w:p>
        </w:tc>
        <w:tc>
          <w:tcPr>
            <w:tcW w:w="289" w:type="dxa"/>
            <w:gridSpan w:val="2"/>
          </w:tcPr>
          <w:p w:rsidR="00D67A07" w:rsidRDefault="00D67A07">
            <w:pPr>
              <w:jc w:val="center"/>
              <w:rPr>
                <w:b/>
              </w:rPr>
            </w:pPr>
          </w:p>
        </w:tc>
        <w:tc>
          <w:tcPr>
            <w:tcW w:w="289" w:type="dxa"/>
            <w:gridSpan w:val="2"/>
          </w:tcPr>
          <w:p w:rsidR="00D67A07" w:rsidRDefault="00D67A07">
            <w:pPr>
              <w:jc w:val="center"/>
              <w:rPr>
                <w:b/>
              </w:rPr>
            </w:pPr>
          </w:p>
        </w:tc>
        <w:tc>
          <w:tcPr>
            <w:tcW w:w="289" w:type="dxa"/>
            <w:gridSpan w:val="2"/>
          </w:tcPr>
          <w:p w:rsidR="00D67A07" w:rsidRDefault="00D67A07">
            <w:pPr>
              <w:jc w:val="center"/>
              <w:rPr>
                <w:b/>
              </w:rPr>
            </w:pPr>
          </w:p>
        </w:tc>
        <w:tc>
          <w:tcPr>
            <w:tcW w:w="289" w:type="dxa"/>
            <w:gridSpan w:val="2"/>
          </w:tcPr>
          <w:p w:rsidR="00D67A07" w:rsidRDefault="00D67A07">
            <w:pPr>
              <w:jc w:val="center"/>
              <w:rPr>
                <w:b/>
              </w:rPr>
            </w:pPr>
          </w:p>
        </w:tc>
        <w:tc>
          <w:tcPr>
            <w:tcW w:w="227" w:type="dxa"/>
            <w:gridSpan w:val="2"/>
          </w:tcPr>
          <w:p w:rsidR="00D67A07" w:rsidRDefault="00D67A07">
            <w:pPr>
              <w:jc w:val="center"/>
              <w:rPr>
                <w:b/>
              </w:rPr>
            </w:pPr>
          </w:p>
        </w:tc>
        <w:tc>
          <w:tcPr>
            <w:tcW w:w="289" w:type="dxa"/>
            <w:gridSpan w:val="2"/>
          </w:tcPr>
          <w:p w:rsidR="00D67A07" w:rsidRDefault="00D67A07">
            <w:pPr>
              <w:jc w:val="center"/>
              <w:rPr>
                <w:b/>
              </w:rPr>
            </w:pPr>
          </w:p>
        </w:tc>
        <w:tc>
          <w:tcPr>
            <w:tcW w:w="289" w:type="dxa"/>
            <w:gridSpan w:val="2"/>
          </w:tcPr>
          <w:p w:rsidR="00D67A07" w:rsidRDefault="00D67A07">
            <w:pPr>
              <w:jc w:val="center"/>
              <w:rPr>
                <w:b/>
              </w:rPr>
            </w:pPr>
          </w:p>
        </w:tc>
        <w:tc>
          <w:tcPr>
            <w:tcW w:w="289" w:type="dxa"/>
            <w:gridSpan w:val="2"/>
          </w:tcPr>
          <w:p w:rsidR="00D67A07" w:rsidRDefault="00D67A07">
            <w:pPr>
              <w:jc w:val="center"/>
              <w:rPr>
                <w:b/>
              </w:rPr>
            </w:pPr>
          </w:p>
        </w:tc>
        <w:tc>
          <w:tcPr>
            <w:tcW w:w="289" w:type="dxa"/>
            <w:gridSpan w:val="2"/>
          </w:tcPr>
          <w:p w:rsidR="00D67A07" w:rsidRDefault="00D67A07">
            <w:pPr>
              <w:jc w:val="center"/>
              <w:rPr>
                <w:b/>
              </w:rPr>
            </w:pPr>
          </w:p>
        </w:tc>
        <w:tc>
          <w:tcPr>
            <w:tcW w:w="289" w:type="dxa"/>
          </w:tcPr>
          <w:p w:rsidR="00D67A07" w:rsidRDefault="00D67A07">
            <w:pPr>
              <w:jc w:val="center"/>
              <w:rPr>
                <w:b/>
              </w:rPr>
            </w:pPr>
          </w:p>
        </w:tc>
        <w:tc>
          <w:tcPr>
            <w:tcW w:w="170"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r>
      <w:tr w:rsidR="00D67A07">
        <w:trPr>
          <w:gridAfter w:val="2"/>
          <w:wAfter w:w="1905" w:type="dxa"/>
        </w:trPr>
        <w:tc>
          <w:tcPr>
            <w:tcW w:w="1556" w:type="dxa"/>
          </w:tcPr>
          <w:p w:rsidR="00D67A07" w:rsidRDefault="00D67A07">
            <w:pPr>
              <w:rPr>
                <w:b/>
                <w:sz w:val="6"/>
              </w:rPr>
            </w:pPr>
          </w:p>
        </w:tc>
        <w:tc>
          <w:tcPr>
            <w:tcW w:w="1412" w:type="dxa"/>
            <w:gridSpan w:val="3"/>
          </w:tcPr>
          <w:p w:rsidR="00D67A07" w:rsidRDefault="00D67A07">
            <w:pPr>
              <w:jc w:val="center"/>
              <w:rPr>
                <w:b/>
                <w:sz w:val="6"/>
              </w:rPr>
            </w:pPr>
          </w:p>
        </w:tc>
        <w:tc>
          <w:tcPr>
            <w:tcW w:w="76" w:type="dxa"/>
          </w:tcPr>
          <w:p w:rsidR="00D67A07" w:rsidRDefault="00D67A07">
            <w:pPr>
              <w:jc w:val="center"/>
              <w:rPr>
                <w:b/>
                <w:sz w:val="6"/>
              </w:rPr>
            </w:pPr>
          </w:p>
        </w:tc>
        <w:tc>
          <w:tcPr>
            <w:tcW w:w="76" w:type="dxa"/>
          </w:tcPr>
          <w:p w:rsidR="00D67A07" w:rsidRDefault="00D67A07">
            <w:pPr>
              <w:ind w:left="-675" w:right="-142" w:hanging="851"/>
              <w:jc w:val="center"/>
              <w:rPr>
                <w:b/>
                <w:sz w:val="6"/>
              </w:rPr>
            </w:pPr>
          </w:p>
        </w:tc>
        <w:tc>
          <w:tcPr>
            <w:tcW w:w="327" w:type="dxa"/>
            <w:gridSpan w:val="2"/>
          </w:tcPr>
          <w:p w:rsidR="00D67A07" w:rsidRDefault="00D67A07">
            <w:pPr>
              <w:jc w:val="center"/>
              <w:rPr>
                <w:b/>
                <w:sz w:val="6"/>
              </w:rPr>
            </w:pPr>
          </w:p>
        </w:tc>
        <w:tc>
          <w:tcPr>
            <w:tcW w:w="293" w:type="dxa"/>
            <w:gridSpan w:val="3"/>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27"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tcPr>
          <w:p w:rsidR="00D67A07" w:rsidRDefault="00D67A07">
            <w:pPr>
              <w:jc w:val="center"/>
              <w:rPr>
                <w:b/>
                <w:sz w:val="6"/>
              </w:rPr>
            </w:pPr>
          </w:p>
        </w:tc>
        <w:tc>
          <w:tcPr>
            <w:tcW w:w="170" w:type="dxa"/>
          </w:tcPr>
          <w:p w:rsidR="00D67A07" w:rsidRDefault="00D67A07">
            <w:pPr>
              <w:jc w:val="center"/>
              <w:rPr>
                <w:b/>
                <w:sz w:val="6"/>
              </w:rPr>
            </w:pPr>
          </w:p>
        </w:tc>
        <w:tc>
          <w:tcPr>
            <w:tcW w:w="284" w:type="dxa"/>
          </w:tcPr>
          <w:p w:rsidR="00D67A07" w:rsidRDefault="00D67A07">
            <w:pPr>
              <w:jc w:val="center"/>
              <w:rPr>
                <w:b/>
                <w:sz w:val="6"/>
              </w:rPr>
            </w:pPr>
          </w:p>
        </w:tc>
        <w:tc>
          <w:tcPr>
            <w:tcW w:w="284" w:type="dxa"/>
          </w:tcPr>
          <w:p w:rsidR="00D67A07" w:rsidRDefault="00D67A07">
            <w:pPr>
              <w:jc w:val="center"/>
              <w:rPr>
                <w:b/>
                <w:sz w:val="6"/>
              </w:rPr>
            </w:pPr>
          </w:p>
        </w:tc>
        <w:tc>
          <w:tcPr>
            <w:tcW w:w="284" w:type="dxa"/>
          </w:tcPr>
          <w:p w:rsidR="00D67A07" w:rsidRDefault="00D67A07">
            <w:pPr>
              <w:jc w:val="center"/>
              <w:rPr>
                <w:b/>
                <w:sz w:val="6"/>
              </w:rPr>
            </w:pPr>
          </w:p>
        </w:tc>
      </w:tr>
      <w:tr w:rsidR="00D67A07">
        <w:tc>
          <w:tcPr>
            <w:tcW w:w="9784" w:type="dxa"/>
            <w:gridSpan w:val="38"/>
          </w:tcPr>
          <w:p w:rsidR="00D67A07" w:rsidRDefault="00CD3DF4">
            <w:pPr>
              <w:pStyle w:val="afe"/>
              <w:spacing w:after="0"/>
              <w:rPr>
                <w:b/>
                <w:bCs/>
                <w:sz w:val="20"/>
              </w:rPr>
            </w:pPr>
            <w:r>
              <w:rPr>
                <w:i/>
                <w:sz w:val="18"/>
              </w:rPr>
              <w:t xml:space="preserve">Автозамена ценных бумаг в сделках с Глобальными кредиторами   </w:t>
            </w:r>
            <w:r>
              <w:rPr>
                <w:sz w:val="40"/>
                <w:szCs w:val="40"/>
              </w:rPr>
              <w:t>□</w:t>
            </w:r>
          </w:p>
        </w:tc>
      </w:tr>
      <w:tr w:rsidR="00D67A07">
        <w:trPr>
          <w:gridAfter w:val="2"/>
          <w:wAfter w:w="1905" w:type="dxa"/>
        </w:trPr>
        <w:tc>
          <w:tcPr>
            <w:tcW w:w="1556" w:type="dxa"/>
          </w:tcPr>
          <w:p w:rsidR="00D67A07" w:rsidRDefault="00D67A07">
            <w:pPr>
              <w:rPr>
                <w:b/>
                <w:sz w:val="6"/>
              </w:rPr>
            </w:pPr>
          </w:p>
        </w:tc>
        <w:tc>
          <w:tcPr>
            <w:tcW w:w="1412" w:type="dxa"/>
            <w:gridSpan w:val="3"/>
          </w:tcPr>
          <w:p w:rsidR="00D67A07" w:rsidRDefault="00D67A07">
            <w:pPr>
              <w:jc w:val="center"/>
              <w:rPr>
                <w:b/>
                <w:sz w:val="6"/>
              </w:rPr>
            </w:pPr>
          </w:p>
        </w:tc>
        <w:tc>
          <w:tcPr>
            <w:tcW w:w="76" w:type="dxa"/>
          </w:tcPr>
          <w:p w:rsidR="00D67A07" w:rsidRDefault="00D67A07">
            <w:pPr>
              <w:jc w:val="center"/>
              <w:rPr>
                <w:b/>
                <w:sz w:val="6"/>
              </w:rPr>
            </w:pPr>
          </w:p>
        </w:tc>
        <w:tc>
          <w:tcPr>
            <w:tcW w:w="76" w:type="dxa"/>
          </w:tcPr>
          <w:p w:rsidR="00D67A07" w:rsidRDefault="00D67A07">
            <w:pPr>
              <w:ind w:left="-675" w:right="-142" w:hanging="851"/>
              <w:jc w:val="center"/>
              <w:rPr>
                <w:b/>
                <w:sz w:val="6"/>
              </w:rPr>
            </w:pPr>
          </w:p>
        </w:tc>
        <w:tc>
          <w:tcPr>
            <w:tcW w:w="544" w:type="dxa"/>
            <w:gridSpan w:val="3"/>
          </w:tcPr>
          <w:p w:rsidR="00D67A07" w:rsidRDefault="00D67A07">
            <w:pPr>
              <w:jc w:val="center"/>
              <w:rPr>
                <w:b/>
                <w:sz w:val="6"/>
              </w:rPr>
            </w:pPr>
          </w:p>
        </w:tc>
        <w:tc>
          <w:tcPr>
            <w:tcW w:w="76"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27"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gridSpan w:val="2"/>
          </w:tcPr>
          <w:p w:rsidR="00D67A07" w:rsidRDefault="00D67A07">
            <w:pPr>
              <w:jc w:val="center"/>
              <w:rPr>
                <w:b/>
                <w:sz w:val="6"/>
              </w:rPr>
            </w:pPr>
          </w:p>
        </w:tc>
        <w:tc>
          <w:tcPr>
            <w:tcW w:w="289" w:type="dxa"/>
          </w:tcPr>
          <w:p w:rsidR="00D67A07" w:rsidRDefault="00D67A07">
            <w:pPr>
              <w:jc w:val="center"/>
              <w:rPr>
                <w:b/>
                <w:sz w:val="6"/>
              </w:rPr>
            </w:pPr>
          </w:p>
        </w:tc>
        <w:tc>
          <w:tcPr>
            <w:tcW w:w="170" w:type="dxa"/>
          </w:tcPr>
          <w:p w:rsidR="00D67A07" w:rsidRDefault="00D67A07">
            <w:pPr>
              <w:jc w:val="center"/>
              <w:rPr>
                <w:b/>
                <w:sz w:val="6"/>
              </w:rPr>
            </w:pPr>
          </w:p>
        </w:tc>
        <w:tc>
          <w:tcPr>
            <w:tcW w:w="284" w:type="dxa"/>
          </w:tcPr>
          <w:p w:rsidR="00D67A07" w:rsidRDefault="00D67A07">
            <w:pPr>
              <w:jc w:val="center"/>
              <w:rPr>
                <w:b/>
                <w:sz w:val="6"/>
              </w:rPr>
            </w:pPr>
          </w:p>
        </w:tc>
        <w:tc>
          <w:tcPr>
            <w:tcW w:w="284" w:type="dxa"/>
          </w:tcPr>
          <w:p w:rsidR="00D67A07" w:rsidRDefault="00D67A07">
            <w:pPr>
              <w:jc w:val="center"/>
              <w:rPr>
                <w:b/>
                <w:sz w:val="6"/>
              </w:rPr>
            </w:pPr>
          </w:p>
        </w:tc>
        <w:tc>
          <w:tcPr>
            <w:tcW w:w="284" w:type="dxa"/>
          </w:tcPr>
          <w:p w:rsidR="00D67A07" w:rsidRDefault="00D67A07">
            <w:pPr>
              <w:jc w:val="center"/>
              <w:rPr>
                <w:b/>
                <w:sz w:val="6"/>
              </w:rPr>
            </w:pPr>
          </w:p>
        </w:tc>
      </w:tr>
      <w:tr w:rsidR="00D67A07">
        <w:trPr>
          <w:gridAfter w:val="1"/>
          <w:wAfter w:w="19" w:type="dxa"/>
        </w:trPr>
        <w:tc>
          <w:tcPr>
            <w:tcW w:w="9765" w:type="dxa"/>
            <w:gridSpan w:val="37"/>
          </w:tcPr>
          <w:p w:rsidR="00D67A07" w:rsidRDefault="00D67A07">
            <w:pPr>
              <w:pStyle w:val="afe"/>
              <w:spacing w:after="0"/>
              <w:rPr>
                <w:i/>
                <w:sz w:val="18"/>
              </w:rPr>
            </w:pPr>
          </w:p>
        </w:tc>
      </w:tr>
      <w:tr w:rsidR="00D67A07">
        <w:tc>
          <w:tcPr>
            <w:tcW w:w="9784" w:type="dxa"/>
            <w:gridSpan w:val="38"/>
          </w:tcPr>
          <w:p w:rsidR="00D67A07" w:rsidRDefault="00D67A07">
            <w:pPr>
              <w:pStyle w:val="afe"/>
              <w:spacing w:after="0"/>
              <w:rPr>
                <w:i/>
                <w:sz w:val="18"/>
              </w:rPr>
            </w:pPr>
          </w:p>
        </w:tc>
      </w:tr>
      <w:tr w:rsidR="00D67A07">
        <w:trPr>
          <w:gridAfter w:val="8"/>
          <w:wAfter w:w="3261" w:type="dxa"/>
          <w:cantSplit/>
        </w:trPr>
        <w:tc>
          <w:tcPr>
            <w:tcW w:w="2551" w:type="dxa"/>
            <w:gridSpan w:val="2"/>
          </w:tcPr>
          <w:p w:rsidR="00D67A07" w:rsidRDefault="00D67A07">
            <w:pPr>
              <w:ind w:left="-107"/>
              <w:rPr>
                <w:b/>
              </w:rPr>
            </w:pPr>
          </w:p>
        </w:tc>
        <w:tc>
          <w:tcPr>
            <w:tcW w:w="286" w:type="dxa"/>
          </w:tcPr>
          <w:p w:rsidR="00D67A07" w:rsidRDefault="00D67A07">
            <w:pPr>
              <w:ind w:left="-108" w:right="34"/>
              <w:jc w:val="center"/>
            </w:pPr>
          </w:p>
        </w:tc>
        <w:tc>
          <w:tcPr>
            <w:tcW w:w="294" w:type="dxa"/>
            <w:gridSpan w:val="3"/>
          </w:tcPr>
          <w:p w:rsidR="00D67A07" w:rsidRDefault="00D67A07">
            <w:pPr>
              <w:ind w:left="-108" w:right="34"/>
              <w:jc w:val="center"/>
            </w:pPr>
          </w:p>
        </w:tc>
        <w:tc>
          <w:tcPr>
            <w:tcW w:w="286" w:type="dxa"/>
          </w:tcPr>
          <w:p w:rsidR="00D67A07" w:rsidRDefault="00D67A07">
            <w:pPr>
              <w:ind w:left="-108" w:right="34"/>
              <w:jc w:val="center"/>
            </w:pPr>
          </w:p>
        </w:tc>
        <w:tc>
          <w:tcPr>
            <w:tcW w:w="284" w:type="dxa"/>
            <w:gridSpan w:val="3"/>
          </w:tcPr>
          <w:p w:rsidR="00D67A07" w:rsidRDefault="00D67A07">
            <w:pPr>
              <w:ind w:left="-108" w:right="34"/>
              <w:jc w:val="center"/>
            </w:pPr>
          </w:p>
        </w:tc>
        <w:tc>
          <w:tcPr>
            <w:tcW w:w="284" w:type="dxa"/>
            <w:gridSpan w:val="2"/>
          </w:tcPr>
          <w:p w:rsidR="00D67A07" w:rsidRDefault="00D67A07">
            <w:pPr>
              <w:ind w:left="-108" w:right="34"/>
              <w:jc w:val="center"/>
            </w:pPr>
          </w:p>
        </w:tc>
        <w:tc>
          <w:tcPr>
            <w:tcW w:w="284" w:type="dxa"/>
            <w:gridSpan w:val="2"/>
          </w:tcPr>
          <w:p w:rsidR="00D67A07" w:rsidRDefault="00D67A07">
            <w:pPr>
              <w:ind w:left="-108" w:right="34"/>
              <w:jc w:val="center"/>
            </w:pPr>
          </w:p>
        </w:tc>
        <w:tc>
          <w:tcPr>
            <w:tcW w:w="284" w:type="dxa"/>
            <w:gridSpan w:val="2"/>
          </w:tcPr>
          <w:p w:rsidR="00D67A07" w:rsidRDefault="00D67A07">
            <w:pPr>
              <w:ind w:left="-108" w:right="34"/>
              <w:jc w:val="center"/>
            </w:pPr>
          </w:p>
        </w:tc>
        <w:tc>
          <w:tcPr>
            <w:tcW w:w="284" w:type="dxa"/>
            <w:gridSpan w:val="2"/>
          </w:tcPr>
          <w:p w:rsidR="00D67A07" w:rsidRDefault="00D67A07">
            <w:pPr>
              <w:ind w:left="-108" w:right="34"/>
              <w:jc w:val="center"/>
            </w:pPr>
          </w:p>
        </w:tc>
        <w:tc>
          <w:tcPr>
            <w:tcW w:w="284" w:type="dxa"/>
            <w:gridSpan w:val="2"/>
          </w:tcPr>
          <w:p w:rsidR="00D67A07" w:rsidRDefault="00D67A07">
            <w:pPr>
              <w:ind w:left="-108" w:right="34"/>
              <w:jc w:val="center"/>
            </w:pPr>
          </w:p>
        </w:tc>
        <w:tc>
          <w:tcPr>
            <w:tcW w:w="284" w:type="dxa"/>
            <w:gridSpan w:val="2"/>
          </w:tcPr>
          <w:p w:rsidR="00D67A07" w:rsidRDefault="00D67A07">
            <w:pPr>
              <w:ind w:left="-108" w:right="34"/>
              <w:jc w:val="center"/>
            </w:pPr>
          </w:p>
        </w:tc>
        <w:tc>
          <w:tcPr>
            <w:tcW w:w="284" w:type="dxa"/>
            <w:gridSpan w:val="2"/>
          </w:tcPr>
          <w:p w:rsidR="00D67A07" w:rsidRDefault="00D67A07">
            <w:pPr>
              <w:ind w:right="-108"/>
              <w:jc w:val="center"/>
            </w:pPr>
          </w:p>
        </w:tc>
        <w:tc>
          <w:tcPr>
            <w:tcW w:w="284" w:type="dxa"/>
            <w:gridSpan w:val="2"/>
          </w:tcPr>
          <w:p w:rsidR="00D67A07" w:rsidRDefault="00D67A07">
            <w:pPr>
              <w:ind w:left="-108" w:right="34"/>
              <w:jc w:val="center"/>
            </w:pPr>
          </w:p>
        </w:tc>
        <w:tc>
          <w:tcPr>
            <w:tcW w:w="284" w:type="dxa"/>
            <w:gridSpan w:val="2"/>
          </w:tcPr>
          <w:p w:rsidR="00D67A07" w:rsidRDefault="00D67A07">
            <w:pPr>
              <w:ind w:left="-108"/>
              <w:jc w:val="center"/>
            </w:pPr>
          </w:p>
        </w:tc>
        <w:tc>
          <w:tcPr>
            <w:tcW w:w="277" w:type="dxa"/>
            <w:gridSpan w:val="2"/>
          </w:tcPr>
          <w:p w:rsidR="00D67A07" w:rsidRDefault="00D67A07">
            <w:pPr>
              <w:ind w:left="-108" w:right="34"/>
              <w:jc w:val="center"/>
            </w:pPr>
          </w:p>
        </w:tc>
      </w:tr>
    </w:tbl>
    <w:p w:rsidR="00D67A07" w:rsidRDefault="00CD3DF4">
      <w:r>
        <w:rPr>
          <w:noProof/>
        </w:rPr>
        <mc:AlternateContent>
          <mc:Choice Requires="wpg">
            <w:drawing>
              <wp:anchor distT="0" distB="0" distL="114300" distR="114300" simplePos="0" relativeHeight="251736064" behindDoc="0" locked="0" layoutInCell="1" allowOverlap="1">
                <wp:simplePos x="0" y="0"/>
                <wp:positionH relativeFrom="column">
                  <wp:posOffset>-26670</wp:posOffset>
                </wp:positionH>
                <wp:positionV relativeFrom="paragraph">
                  <wp:posOffset>46990</wp:posOffset>
                </wp:positionV>
                <wp:extent cx="6149340" cy="1163320"/>
                <wp:effectExtent l="0" t="0" r="22860" b="1778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8" o:spid="_x0000_s8" o:spt="1" type="#_x0000_t1" style="position:absolute;z-index:251736064;o:allowoverlap:true;o:allowincell:true;mso-position-horizontal-relative:text;margin-left:-2.10pt;mso-position-horizontal:absolute;mso-position-vertical-relative:text;margin-top:3.70pt;mso-position-vertical:absolute;width:484.20pt;height:91.60pt;mso-wrap-distance-left:9.00pt;mso-wrap-distance-top:0.00pt;mso-wrap-distance-right:9.00pt;mso-wrap-distance-bottom:0.00pt;visibility:visible;" filled="f" strokecolor="#8C8C8C" strokeweight="0.50pt">
                <v:stroke dashstyle="shortdot"/>
              </v:shape>
            </w:pict>
          </mc:Fallback>
        </mc:AlternateContent>
      </w:r>
    </w:p>
    <w:p w:rsidR="00D67A07" w:rsidRDefault="00CD3DF4">
      <w:pPr>
        <w:rPr>
          <w:b/>
        </w:rPr>
      </w:pPr>
      <w:r>
        <w:rPr>
          <w:noProof/>
          <w:sz w:val="22"/>
          <w:szCs w:val="22"/>
        </w:rPr>
        <mc:AlternateContent>
          <mc:Choice Requires="wpg">
            <w:drawing>
              <wp:anchor distT="0" distB="0" distL="114300" distR="114300" simplePos="0" relativeHeight="251735040"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10"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 o:spid="_x0000_s9" o:spt="1" type="#_x0000_t1" style="position:absolute;z-index:251735040;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22"/>
          <w:szCs w:val="22"/>
        </w:rPr>
        <w:t>Основание</w:t>
      </w:r>
      <w:r>
        <w:rPr>
          <w:b/>
        </w:rPr>
        <w:t>:</w:t>
      </w:r>
    </w:p>
    <w:p w:rsidR="00D67A07" w:rsidRDefault="00D67A07">
      <w:pPr>
        <w:rPr>
          <w:i/>
          <w:sz w:val="18"/>
        </w:rPr>
      </w:pPr>
    </w:p>
    <w:tbl>
      <w:tblPr>
        <w:tblW w:w="9498" w:type="dxa"/>
        <w:tblInd w:w="107" w:type="dxa"/>
        <w:tblLayout w:type="fixed"/>
        <w:tblCellMar>
          <w:left w:w="107" w:type="dxa"/>
          <w:right w:w="107" w:type="dxa"/>
        </w:tblCellMar>
        <w:tblLook w:val="0000" w:firstRow="0" w:lastRow="0" w:firstColumn="0" w:lastColumn="0" w:noHBand="0" w:noVBand="0"/>
      </w:tblPr>
      <w:tblGrid>
        <w:gridCol w:w="2127"/>
        <w:gridCol w:w="1704"/>
        <w:gridCol w:w="2976"/>
        <w:gridCol w:w="993"/>
        <w:gridCol w:w="616"/>
        <w:gridCol w:w="1082"/>
      </w:tblGrid>
      <w:tr w:rsidR="00D67A07">
        <w:trPr>
          <w:gridAfter w:val="1"/>
          <w:wAfter w:w="1082" w:type="dxa"/>
        </w:trPr>
        <w:tc>
          <w:tcPr>
            <w:tcW w:w="2127" w:type="dxa"/>
          </w:tcPr>
          <w:p w:rsidR="00D67A07" w:rsidRDefault="00CD3DF4">
            <w:pPr>
              <w:rPr>
                <w:i/>
                <w:sz w:val="18"/>
              </w:rPr>
            </w:pPr>
            <w:r>
              <w:rPr>
                <w:b/>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20__г.</w:t>
            </w:r>
          </w:p>
        </w:tc>
      </w:tr>
      <w:tr w:rsidR="00D67A07">
        <w:tc>
          <w:tcPr>
            <w:tcW w:w="9498" w:type="dxa"/>
            <w:gridSpan w:val="6"/>
          </w:tcPr>
          <w:p w:rsidR="00D67A07" w:rsidRDefault="00D67A07">
            <w:pPr>
              <w:rPr>
                <w:i/>
                <w:sz w:val="18"/>
              </w:rPr>
            </w:pPr>
          </w:p>
        </w:tc>
      </w:tr>
      <w:tr w:rsidR="00D67A07">
        <w:tc>
          <w:tcPr>
            <w:tcW w:w="2127" w:type="dxa"/>
          </w:tcPr>
          <w:p w:rsidR="00D67A07" w:rsidRDefault="00CD3DF4">
            <w:pPr>
              <w:rPr>
                <w:i/>
                <w:sz w:val="18"/>
                <w:szCs w:val="18"/>
              </w:rPr>
            </w:pPr>
            <w:r>
              <w:rPr>
                <w:i/>
                <w:sz w:val="18"/>
                <w:szCs w:val="18"/>
              </w:rPr>
              <w:t>Рег. № поручения:</w:t>
            </w:r>
          </w:p>
        </w:tc>
        <w:tc>
          <w:tcPr>
            <w:tcW w:w="1704" w:type="dxa"/>
            <w:tcBorders>
              <w:bottom w:val="single" w:sz="4" w:space="0" w:color="auto"/>
            </w:tcBorders>
          </w:tcPr>
          <w:p w:rsidR="00D67A07" w:rsidRDefault="00D67A07">
            <w:pPr>
              <w:rPr>
                <w:i/>
                <w:sz w:val="18"/>
                <w:szCs w:val="18"/>
              </w:rPr>
            </w:pPr>
          </w:p>
        </w:tc>
        <w:tc>
          <w:tcPr>
            <w:tcW w:w="2976" w:type="dxa"/>
          </w:tcPr>
          <w:p w:rsidR="00D67A07" w:rsidRDefault="00CD3DF4">
            <w:pPr>
              <w:rPr>
                <w:i/>
                <w:sz w:val="18"/>
                <w:szCs w:val="18"/>
              </w:rPr>
            </w:pPr>
            <w:r>
              <w:rPr>
                <w:i/>
                <w:sz w:val="18"/>
                <w:szCs w:val="18"/>
              </w:rPr>
              <w:t>Дата регистрации поручения:</w:t>
            </w:r>
          </w:p>
        </w:tc>
        <w:tc>
          <w:tcPr>
            <w:tcW w:w="2691" w:type="dxa"/>
            <w:gridSpan w:val="3"/>
          </w:tcPr>
          <w:p w:rsidR="00D67A07" w:rsidRDefault="00CD3DF4">
            <w:pPr>
              <w:rPr>
                <w:i/>
                <w:sz w:val="18"/>
                <w:szCs w:val="18"/>
              </w:rPr>
            </w:pPr>
            <w:r>
              <w:rPr>
                <w:sz w:val="18"/>
                <w:szCs w:val="18"/>
              </w:rPr>
              <w:t xml:space="preserve">&lt;Дата&gt;       &lt;время&gt;    </w:t>
            </w:r>
          </w:p>
        </w:tc>
      </w:tr>
      <w:tr w:rsidR="00D67A07">
        <w:trPr>
          <w:gridAfter w:val="2"/>
          <w:wAfter w:w="1698" w:type="dxa"/>
        </w:trPr>
        <w:tc>
          <w:tcPr>
            <w:tcW w:w="7800" w:type="dxa"/>
            <w:gridSpan w:val="4"/>
          </w:tcPr>
          <w:p w:rsidR="00D67A07" w:rsidRDefault="00D67A07">
            <w:pPr>
              <w:jc w:val="center"/>
              <w:rPr>
                <w:sz w:val="16"/>
                <w:szCs w:val="16"/>
              </w:rPr>
            </w:pPr>
          </w:p>
        </w:tc>
      </w:tr>
      <w:tr w:rsidR="00D67A07">
        <w:tc>
          <w:tcPr>
            <w:tcW w:w="3831" w:type="dxa"/>
            <w:gridSpan w:val="2"/>
          </w:tcPr>
          <w:p w:rsidR="00D67A07" w:rsidRDefault="00D67A07">
            <w:pPr>
              <w:rPr>
                <w:sz w:val="18"/>
                <w:szCs w:val="18"/>
              </w:rPr>
            </w:pPr>
          </w:p>
        </w:tc>
        <w:tc>
          <w:tcPr>
            <w:tcW w:w="2976" w:type="dxa"/>
          </w:tcPr>
          <w:p w:rsidR="00D67A07" w:rsidRDefault="00CD3DF4">
            <w:pPr>
              <w:rPr>
                <w:sz w:val="18"/>
                <w:szCs w:val="18"/>
              </w:rPr>
            </w:pPr>
            <w:r>
              <w:rPr>
                <w:i/>
                <w:sz w:val="18"/>
                <w:szCs w:val="18"/>
              </w:rPr>
              <w:t>Дата принятия на исполнение:</w:t>
            </w:r>
          </w:p>
        </w:tc>
        <w:tc>
          <w:tcPr>
            <w:tcW w:w="2691" w:type="dxa"/>
            <w:gridSpan w:val="3"/>
          </w:tcPr>
          <w:p w:rsidR="00D67A07" w:rsidRDefault="00CD3DF4">
            <w:pPr>
              <w:rPr>
                <w:sz w:val="18"/>
                <w:szCs w:val="18"/>
              </w:rPr>
            </w:pPr>
            <w:r>
              <w:rPr>
                <w:sz w:val="18"/>
                <w:szCs w:val="18"/>
              </w:rPr>
              <w:t>&lt;Дата&gt;       &lt;время&gt;</w:t>
            </w:r>
          </w:p>
        </w:tc>
      </w:tr>
    </w:tbl>
    <w:p w:rsidR="00D67A07" w:rsidRDefault="00D67A07"/>
    <w:p w:rsidR="00D67A07" w:rsidRDefault="00D67A07"/>
    <w:tbl>
      <w:tblPr>
        <w:tblW w:w="9451" w:type="dxa"/>
        <w:tblInd w:w="108" w:type="dxa"/>
        <w:tblLayout w:type="fixed"/>
        <w:tblLook w:val="0000" w:firstRow="0" w:lastRow="0" w:firstColumn="0" w:lastColumn="0" w:noHBand="0" w:noVBand="0"/>
      </w:tblPr>
      <w:tblGrid>
        <w:gridCol w:w="1668"/>
        <w:gridCol w:w="3402"/>
        <w:gridCol w:w="837"/>
        <w:gridCol w:w="1148"/>
        <w:gridCol w:w="2396"/>
      </w:tblGrid>
      <w:tr w:rsidR="00D67A07">
        <w:tc>
          <w:tcPr>
            <w:tcW w:w="1668" w:type="dxa"/>
          </w:tcPr>
          <w:p w:rsidR="00D67A07" w:rsidRDefault="00CD3DF4">
            <w:pPr>
              <w:rPr>
                <w:i/>
                <w:sz w:val="20"/>
                <w:szCs w:val="20"/>
              </w:rPr>
            </w:pPr>
            <w:r>
              <w:rPr>
                <w:i/>
                <w:sz w:val="20"/>
                <w:szCs w:val="20"/>
              </w:rPr>
              <w:t>Операционист:</w:t>
            </w:r>
          </w:p>
        </w:tc>
        <w:tc>
          <w:tcPr>
            <w:tcW w:w="3402" w:type="dxa"/>
            <w:tcBorders>
              <w:bottom w:val="single" w:sz="6" w:space="0" w:color="auto"/>
            </w:tcBorders>
          </w:tcPr>
          <w:p w:rsidR="00D67A07" w:rsidRDefault="00D67A07">
            <w:pPr>
              <w:jc w:val="right"/>
              <w:rPr>
                <w:i/>
                <w:sz w:val="20"/>
                <w:szCs w:val="20"/>
              </w:rPr>
            </w:pPr>
          </w:p>
        </w:tc>
        <w:tc>
          <w:tcPr>
            <w:tcW w:w="837" w:type="dxa"/>
          </w:tcPr>
          <w:p w:rsidR="00D67A07" w:rsidRDefault="00CD3DF4">
            <w:pPr>
              <w:jc w:val="right"/>
              <w:rPr>
                <w:i/>
                <w:sz w:val="22"/>
                <w:szCs w:val="22"/>
              </w:rPr>
            </w:pPr>
            <w:r>
              <w:rPr>
                <w:sz w:val="22"/>
                <w:szCs w:val="22"/>
              </w:rPr>
              <w:t>МП</w:t>
            </w:r>
          </w:p>
        </w:tc>
        <w:tc>
          <w:tcPr>
            <w:tcW w:w="1148" w:type="dxa"/>
          </w:tcPr>
          <w:p w:rsidR="00D67A07" w:rsidRDefault="00CD3DF4">
            <w:pPr>
              <w:rPr>
                <w:i/>
                <w:sz w:val="20"/>
                <w:szCs w:val="20"/>
              </w:rPr>
            </w:pPr>
            <w:r>
              <w:rPr>
                <w:i/>
                <w:sz w:val="20"/>
                <w:szCs w:val="20"/>
              </w:rPr>
              <w:t>Подпись:</w:t>
            </w:r>
          </w:p>
        </w:tc>
        <w:tc>
          <w:tcPr>
            <w:tcW w:w="2396" w:type="dxa"/>
            <w:tcBorders>
              <w:bottom w:val="single" w:sz="6" w:space="0" w:color="auto"/>
            </w:tcBorders>
          </w:tcPr>
          <w:p w:rsidR="00D67A07" w:rsidRDefault="00D67A07">
            <w:pPr>
              <w:rPr>
                <w:i/>
                <w:sz w:val="20"/>
                <w:szCs w:val="20"/>
              </w:rPr>
            </w:pPr>
          </w:p>
        </w:tc>
      </w:tr>
    </w:tbl>
    <w:p w:rsidR="00D67A07" w:rsidRDefault="00CD3DF4">
      <w:pPr>
        <w:spacing w:before="80"/>
        <w:rPr>
          <w:sz w:val="16"/>
          <w:szCs w:val="16"/>
        </w:rPr>
      </w:pPr>
      <w:r>
        <w:rPr>
          <w:sz w:val="16"/>
          <w:szCs w:val="16"/>
        </w:rPr>
        <w:t xml:space="preserve">  ОТЧЕТ №_________ от «____» ______________ 20__г.</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1/1</w:t>
      </w:r>
    </w:p>
    <w:p w:rsidR="00D67A07" w:rsidRDefault="00D67A07">
      <w:pPr>
        <w:jc w:val="center"/>
        <w:rPr>
          <w:b/>
        </w:rPr>
      </w:pPr>
    </w:p>
    <w:p w:rsidR="00D67A07" w:rsidRDefault="00D67A07"/>
    <w:p w:rsidR="00D67A07" w:rsidRDefault="00CD3DF4">
      <w:pPr>
        <w:spacing w:after="200" w:line="276" w:lineRule="auto"/>
      </w:pPr>
      <w:r>
        <w:br w:type="page" w:clear="all"/>
      </w:r>
    </w:p>
    <w:p w:rsidR="00D67A07" w:rsidRDefault="00CD3DF4">
      <w:pPr>
        <w:pStyle w:val="3"/>
        <w:numPr>
          <w:ilvl w:val="3"/>
          <w:numId w:val="26"/>
        </w:numPr>
        <w:ind w:left="284" w:hanging="284"/>
        <w:rPr>
          <w:rStyle w:val="30"/>
          <w:rFonts w:ascii="Times New Roman" w:hAnsi="Times New Roman"/>
          <w:color w:val="auto"/>
        </w:rPr>
      </w:pPr>
      <w:bookmarkStart w:id="302" w:name="_Отчет_о_регистрации_4"/>
      <w:bookmarkEnd w:id="302"/>
      <w:r>
        <w:rPr>
          <w:rFonts w:ascii="Times New Roman" w:hAnsi="Times New Roman"/>
          <w:color w:val="auto"/>
        </w:rPr>
        <w:t xml:space="preserve"> </w:t>
      </w:r>
      <w:bookmarkStart w:id="303" w:name="_Toc21014783"/>
      <w:bookmarkStart w:id="304" w:name="_Toc163829132"/>
      <w:r>
        <w:rPr>
          <w:rStyle w:val="30"/>
          <w:rFonts w:ascii="Times New Roman" w:hAnsi="Times New Roman"/>
          <w:color w:val="auto"/>
        </w:rPr>
        <w:t>Отчет о регистрации корзины РЕПО</w:t>
      </w:r>
      <w:bookmarkEnd w:id="303"/>
      <w:bookmarkEnd w:id="304"/>
    </w:p>
    <w:p w:rsidR="00D67A07" w:rsidRDefault="00D67A07"/>
    <w:p w:rsidR="00D67A07" w:rsidRDefault="00CD3DF4">
      <w:pPr>
        <w:jc w:val="right"/>
        <w:rPr>
          <w:b/>
          <w:sz w:val="20"/>
          <w:szCs w:val="20"/>
        </w:rPr>
      </w:pPr>
      <w:r>
        <w:rPr>
          <w:b/>
          <w:sz w:val="20"/>
          <w:szCs w:val="20"/>
        </w:rPr>
        <w:t>Форма MS18B</w:t>
      </w:r>
    </w:p>
    <w:p w:rsidR="00D67A07" w:rsidRDefault="00D67A07">
      <w:pPr>
        <w:jc w:val="center"/>
        <w:rPr>
          <w:b/>
        </w:rPr>
      </w:pPr>
    </w:p>
    <w:p w:rsidR="00D67A07" w:rsidRDefault="00CD3DF4">
      <w:pPr>
        <w:jc w:val="center"/>
        <w:rPr>
          <w:b/>
        </w:rPr>
      </w:pPr>
      <w:r>
        <w:rPr>
          <w:b/>
        </w:rPr>
        <w:t>ОТЧЕТ №</w:t>
      </w:r>
      <w:r>
        <w:rPr>
          <w:b/>
          <w:sz w:val="22"/>
        </w:rPr>
        <w:t>______</w:t>
      </w:r>
    </w:p>
    <w:p w:rsidR="00D67A07" w:rsidRDefault="00CD3DF4">
      <w:pPr>
        <w:jc w:val="center"/>
        <w:rPr>
          <w:b/>
        </w:rPr>
      </w:pPr>
      <w:r>
        <w:rPr>
          <w:b/>
        </w:rPr>
        <w:t>от « ___»  ___________ 20_ г.       &lt;</w:t>
      </w:r>
      <w:r>
        <w:rPr>
          <w:sz w:val="18"/>
        </w:rPr>
        <w:t>время составления отчета</w:t>
      </w:r>
      <w:r>
        <w:rPr>
          <w:b/>
        </w:rPr>
        <w:t>&gt;</w:t>
      </w:r>
    </w:p>
    <w:p w:rsidR="00D67A07" w:rsidRDefault="00D67A07">
      <w:pPr>
        <w:spacing w:before="240"/>
        <w:ind w:right="851"/>
        <w:jc w:val="center"/>
      </w:pPr>
    </w:p>
    <w:tbl>
      <w:tblPr>
        <w:tblW w:w="9605" w:type="dxa"/>
        <w:tblInd w:w="107"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D67A07">
        <w:tc>
          <w:tcPr>
            <w:tcW w:w="2375" w:type="dxa"/>
          </w:tcPr>
          <w:p w:rsidR="00D67A07" w:rsidRDefault="00CD3DF4">
            <w:pPr>
              <w:rPr>
                <w:b/>
                <w:i/>
                <w:sz w:val="22"/>
              </w:rPr>
            </w:pPr>
            <w:r>
              <w:rPr>
                <w:b/>
                <w:i/>
                <w:sz w:val="22"/>
              </w:rPr>
              <w:t>Операция</w:t>
            </w:r>
            <w:r>
              <w:rPr>
                <w:i/>
                <w:sz w:val="22"/>
              </w:rPr>
              <w:t>:</w:t>
            </w:r>
          </w:p>
        </w:tc>
        <w:tc>
          <w:tcPr>
            <w:tcW w:w="6379" w:type="dxa"/>
            <w:shd w:val="pct5" w:color="auto" w:fill="auto"/>
          </w:tcPr>
          <w:p w:rsidR="00D67A07" w:rsidRDefault="00D67A07">
            <w:pPr>
              <w:ind w:left="-108" w:right="-108"/>
              <w:jc w:val="center"/>
            </w:pPr>
          </w:p>
        </w:tc>
        <w:tc>
          <w:tcPr>
            <w:tcW w:w="288" w:type="dxa"/>
            <w:tcBorders>
              <w:left w:val="none" w:sz="4" w:space="0" w:color="000000"/>
            </w:tcBorders>
          </w:tcPr>
          <w:p w:rsidR="00D67A07" w:rsidRDefault="00D67A07">
            <w:pPr>
              <w:ind w:left="601"/>
            </w:pPr>
          </w:p>
        </w:tc>
        <w:tc>
          <w:tcPr>
            <w:tcW w:w="563" w:type="dxa"/>
            <w:tcBorders>
              <w:top w:val="single" w:sz="6" w:space="0" w:color="auto"/>
              <w:left w:val="single" w:sz="6" w:space="0" w:color="auto"/>
              <w:bottom w:val="single" w:sz="6" w:space="0" w:color="auto"/>
              <w:right w:val="single" w:sz="6" w:space="0" w:color="auto"/>
            </w:tcBorders>
          </w:tcPr>
          <w:p w:rsidR="00D67A07" w:rsidRDefault="00D67A07">
            <w:pPr>
              <w:ind w:left="-211" w:right="-89" w:firstLine="94"/>
              <w:jc w:val="center"/>
              <w:rPr>
                <w:b/>
              </w:rPr>
            </w:pPr>
          </w:p>
        </w:tc>
      </w:tr>
    </w:tbl>
    <w:p w:rsidR="00D67A07" w:rsidRDefault="00D67A07">
      <w:pPr>
        <w:ind w:right="850"/>
        <w:rPr>
          <w:sz w:val="12"/>
          <w:szCs w:val="12"/>
        </w:rPr>
      </w:pPr>
    </w:p>
    <w:tbl>
      <w:tblPr>
        <w:tblW w:w="9781" w:type="dxa"/>
        <w:tblInd w:w="108" w:type="dxa"/>
        <w:tblLayout w:type="fixed"/>
        <w:tblLook w:val="0000" w:firstRow="0" w:lastRow="0" w:firstColumn="0" w:lastColumn="0" w:noHBand="0" w:noVBand="0"/>
      </w:tblPr>
      <w:tblGrid>
        <w:gridCol w:w="2265"/>
        <w:gridCol w:w="284"/>
        <w:gridCol w:w="286"/>
        <w:gridCol w:w="284"/>
        <w:gridCol w:w="284"/>
        <w:gridCol w:w="284"/>
        <w:gridCol w:w="284"/>
        <w:gridCol w:w="284"/>
        <w:gridCol w:w="284"/>
        <w:gridCol w:w="284"/>
        <w:gridCol w:w="284"/>
        <w:gridCol w:w="284"/>
        <w:gridCol w:w="289"/>
        <w:gridCol w:w="284"/>
        <w:gridCol w:w="284"/>
        <w:gridCol w:w="3533"/>
      </w:tblGrid>
      <w:tr w:rsidR="00D67A07">
        <w:tc>
          <w:tcPr>
            <w:tcW w:w="2265" w:type="dxa"/>
          </w:tcPr>
          <w:p w:rsidR="00D67A07" w:rsidRDefault="00CD3DF4">
            <w:pPr>
              <w:rPr>
                <w:sz w:val="16"/>
              </w:rPr>
            </w:pPr>
            <w:r>
              <w:rPr>
                <w:i/>
                <w:sz w:val="18"/>
              </w:rPr>
              <w:t>Отправитель отчета:</w:t>
            </w:r>
          </w:p>
        </w:tc>
        <w:tc>
          <w:tcPr>
            <w:tcW w:w="284" w:type="dxa"/>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3" w:type="dxa"/>
          </w:tcPr>
          <w:p w:rsidR="00D67A07" w:rsidRDefault="00D67A07">
            <w:pPr>
              <w:rPr>
                <w:sz w:val="16"/>
              </w:rPr>
            </w:pPr>
          </w:p>
        </w:tc>
      </w:tr>
      <w:tr w:rsidR="00D67A07">
        <w:tc>
          <w:tcPr>
            <w:tcW w:w="2265"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3" w:type="dxa"/>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3"/>
          </w:tcPr>
          <w:p w:rsidR="00D67A07" w:rsidRDefault="00CD3DF4">
            <w:pPr>
              <w:jc w:val="center"/>
              <w:rPr>
                <w:b/>
                <w:i/>
                <w:sz w:val="12"/>
              </w:rPr>
            </w:pPr>
            <w:r>
              <w:rPr>
                <w:b/>
                <w:i/>
                <w:sz w:val="12"/>
              </w:rPr>
              <w:t>Код анкеты</w:t>
            </w:r>
          </w:p>
        </w:tc>
        <w:tc>
          <w:tcPr>
            <w:tcW w:w="284" w:type="dxa"/>
          </w:tcPr>
          <w:p w:rsidR="00D67A07" w:rsidRDefault="00D67A07">
            <w:pPr>
              <w:jc w:val="center"/>
              <w:rPr>
                <w:b/>
                <w:i/>
                <w:sz w:val="12"/>
              </w:rPr>
            </w:pPr>
          </w:p>
        </w:tc>
        <w:tc>
          <w:tcPr>
            <w:tcW w:w="3533" w:type="dxa"/>
          </w:tcPr>
          <w:p w:rsidR="00D67A07" w:rsidRDefault="00CD3DF4">
            <w:pPr>
              <w:jc w:val="center"/>
              <w:rPr>
                <w:i/>
                <w:sz w:val="12"/>
              </w:rPr>
            </w:pPr>
            <w:r>
              <w:rPr>
                <w:i/>
                <w:sz w:val="12"/>
              </w:rPr>
              <w:t>Краткое наименование</w:t>
            </w:r>
          </w:p>
        </w:tc>
      </w:tr>
      <w:tr w:rsidR="00D67A07">
        <w:tc>
          <w:tcPr>
            <w:tcW w:w="2265" w:type="dxa"/>
          </w:tcPr>
          <w:p w:rsidR="00D67A07" w:rsidRDefault="00CD3DF4">
            <w:pPr>
              <w:rPr>
                <w:sz w:val="16"/>
              </w:rPr>
            </w:pPr>
            <w:r>
              <w:rPr>
                <w:i/>
                <w:sz w:val="18"/>
              </w:rPr>
              <w:t>Получатель отчета:</w:t>
            </w:r>
          </w:p>
        </w:tc>
        <w:tc>
          <w:tcPr>
            <w:tcW w:w="284" w:type="dxa"/>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3" w:type="dxa"/>
          </w:tcPr>
          <w:p w:rsidR="00D67A07" w:rsidRDefault="00D67A07">
            <w:pPr>
              <w:rPr>
                <w:sz w:val="16"/>
              </w:rPr>
            </w:pPr>
          </w:p>
        </w:tc>
      </w:tr>
      <w:tr w:rsidR="00D67A07">
        <w:tc>
          <w:tcPr>
            <w:tcW w:w="2265"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3" w:type="dxa"/>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3"/>
          </w:tcPr>
          <w:p w:rsidR="00D67A07" w:rsidRDefault="00CD3DF4">
            <w:pPr>
              <w:jc w:val="center"/>
              <w:rPr>
                <w:b/>
                <w:i/>
                <w:sz w:val="12"/>
              </w:rPr>
            </w:pPr>
            <w:r>
              <w:rPr>
                <w:b/>
                <w:i/>
                <w:sz w:val="12"/>
              </w:rPr>
              <w:t>Депозитарный код</w:t>
            </w:r>
          </w:p>
        </w:tc>
        <w:tc>
          <w:tcPr>
            <w:tcW w:w="284" w:type="dxa"/>
          </w:tcPr>
          <w:p w:rsidR="00D67A07" w:rsidRDefault="00D67A07">
            <w:pPr>
              <w:jc w:val="center"/>
              <w:rPr>
                <w:b/>
                <w:i/>
                <w:sz w:val="12"/>
              </w:rPr>
            </w:pPr>
          </w:p>
        </w:tc>
        <w:tc>
          <w:tcPr>
            <w:tcW w:w="3533" w:type="dxa"/>
          </w:tcPr>
          <w:p w:rsidR="00D67A07" w:rsidRDefault="00CD3DF4">
            <w:pPr>
              <w:jc w:val="center"/>
              <w:rPr>
                <w:i/>
                <w:sz w:val="12"/>
              </w:rPr>
            </w:pPr>
            <w:r>
              <w:rPr>
                <w:i/>
                <w:sz w:val="12"/>
              </w:rPr>
              <w:t>Краткое наименование</w:t>
            </w:r>
          </w:p>
        </w:tc>
      </w:tr>
      <w:tr w:rsidR="00D67A07">
        <w:tc>
          <w:tcPr>
            <w:tcW w:w="2265" w:type="dxa"/>
          </w:tcPr>
          <w:p w:rsidR="00D67A07" w:rsidRDefault="00CD3DF4">
            <w:pPr>
              <w:rPr>
                <w:sz w:val="16"/>
              </w:rPr>
            </w:pPr>
            <w:r>
              <w:rPr>
                <w:i/>
                <w:sz w:val="18"/>
              </w:rPr>
              <w:t>Инициатор поручения:</w:t>
            </w:r>
          </w:p>
        </w:tc>
        <w:tc>
          <w:tcPr>
            <w:tcW w:w="284" w:type="dxa"/>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3" w:type="dxa"/>
          </w:tcPr>
          <w:p w:rsidR="00D67A07" w:rsidRDefault="00D67A07">
            <w:pPr>
              <w:rPr>
                <w:sz w:val="16"/>
              </w:rPr>
            </w:pPr>
          </w:p>
        </w:tc>
      </w:tr>
      <w:tr w:rsidR="00D67A07">
        <w:tc>
          <w:tcPr>
            <w:tcW w:w="2265"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3" w:type="dxa"/>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3"/>
          </w:tcPr>
          <w:p w:rsidR="00D67A07" w:rsidRDefault="00CD3DF4">
            <w:pPr>
              <w:jc w:val="center"/>
              <w:rPr>
                <w:b/>
                <w:i/>
                <w:sz w:val="12"/>
              </w:rPr>
            </w:pPr>
            <w:r>
              <w:rPr>
                <w:b/>
                <w:i/>
                <w:sz w:val="12"/>
              </w:rPr>
              <w:t>Код анкеты</w:t>
            </w:r>
          </w:p>
        </w:tc>
        <w:tc>
          <w:tcPr>
            <w:tcW w:w="284" w:type="dxa"/>
          </w:tcPr>
          <w:p w:rsidR="00D67A07" w:rsidRDefault="00D67A07">
            <w:pPr>
              <w:jc w:val="center"/>
              <w:rPr>
                <w:b/>
                <w:i/>
                <w:sz w:val="12"/>
              </w:rPr>
            </w:pPr>
          </w:p>
        </w:tc>
        <w:tc>
          <w:tcPr>
            <w:tcW w:w="3533" w:type="dxa"/>
          </w:tcPr>
          <w:p w:rsidR="00D67A07" w:rsidRDefault="00CD3DF4">
            <w:pPr>
              <w:jc w:val="center"/>
              <w:rPr>
                <w:i/>
                <w:sz w:val="12"/>
              </w:rPr>
            </w:pPr>
            <w:r>
              <w:rPr>
                <w:i/>
                <w:sz w:val="12"/>
              </w:rPr>
              <w:t>Краткое наименование</w:t>
            </w:r>
          </w:p>
        </w:tc>
      </w:tr>
      <w:tr w:rsidR="00D67A07">
        <w:tc>
          <w:tcPr>
            <w:tcW w:w="2264" w:type="dxa"/>
          </w:tcPr>
          <w:p w:rsidR="00D67A07" w:rsidRDefault="00CD3DF4">
            <w:pPr>
              <w:rPr>
                <w:sz w:val="16"/>
              </w:rPr>
            </w:pPr>
            <w:r>
              <w:rPr>
                <w:i/>
                <w:sz w:val="18"/>
              </w:rPr>
              <w:t>Владелец корзины:</w:t>
            </w:r>
          </w:p>
        </w:tc>
        <w:tc>
          <w:tcPr>
            <w:tcW w:w="284" w:type="dxa"/>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534" w:type="dxa"/>
          </w:tcPr>
          <w:p w:rsidR="00D67A07" w:rsidRDefault="00D67A07">
            <w:pPr>
              <w:rPr>
                <w:sz w:val="16"/>
              </w:rPr>
            </w:pPr>
          </w:p>
        </w:tc>
      </w:tr>
      <w:tr w:rsidR="00D67A07">
        <w:tc>
          <w:tcPr>
            <w:tcW w:w="2264" w:type="dxa"/>
          </w:tcPr>
          <w:p w:rsidR="00D67A07" w:rsidRDefault="00D67A07">
            <w:pPr>
              <w:rPr>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534" w:type="dxa"/>
            <w:tcBorders>
              <w:bottom w:val="single" w:sz="4" w:space="0" w:color="auto"/>
            </w:tcBorders>
          </w:tcPr>
          <w:p w:rsidR="00D67A07" w:rsidRDefault="00D67A07">
            <w:pPr>
              <w:rPr>
                <w:sz w:val="6"/>
              </w:rPr>
            </w:pPr>
          </w:p>
        </w:tc>
      </w:tr>
      <w:tr w:rsidR="00D67A07">
        <w:trPr>
          <w:cantSplit/>
        </w:trPr>
        <w:tc>
          <w:tcPr>
            <w:tcW w:w="2264" w:type="dxa"/>
          </w:tcPr>
          <w:p w:rsidR="00D67A07" w:rsidRDefault="00D67A07">
            <w:pPr>
              <w:rPr>
                <w:i/>
                <w:sz w:val="12"/>
              </w:rPr>
            </w:pPr>
          </w:p>
        </w:tc>
        <w:tc>
          <w:tcPr>
            <w:tcW w:w="3699" w:type="dxa"/>
            <w:gridSpan w:val="13"/>
          </w:tcPr>
          <w:p w:rsidR="00D67A07" w:rsidRDefault="00CD3DF4">
            <w:pPr>
              <w:jc w:val="center"/>
              <w:rPr>
                <w:b/>
                <w:i/>
                <w:sz w:val="12"/>
              </w:rPr>
            </w:pPr>
            <w:r>
              <w:rPr>
                <w:b/>
                <w:i/>
                <w:sz w:val="12"/>
              </w:rPr>
              <w:t>Код анкеты</w:t>
            </w:r>
          </w:p>
        </w:tc>
        <w:tc>
          <w:tcPr>
            <w:tcW w:w="284" w:type="dxa"/>
          </w:tcPr>
          <w:p w:rsidR="00D67A07" w:rsidRDefault="00D67A07">
            <w:pPr>
              <w:jc w:val="center"/>
              <w:rPr>
                <w:b/>
                <w:i/>
                <w:sz w:val="12"/>
              </w:rPr>
            </w:pPr>
          </w:p>
        </w:tc>
        <w:tc>
          <w:tcPr>
            <w:tcW w:w="3534" w:type="dxa"/>
          </w:tcPr>
          <w:p w:rsidR="00D67A07" w:rsidRDefault="00CD3DF4">
            <w:pPr>
              <w:jc w:val="center"/>
              <w:rPr>
                <w:i/>
                <w:sz w:val="12"/>
              </w:rPr>
            </w:pPr>
            <w:r>
              <w:rPr>
                <w:i/>
                <w:sz w:val="12"/>
              </w:rPr>
              <w:t>Краткое наименование</w:t>
            </w:r>
          </w:p>
        </w:tc>
      </w:tr>
    </w:tbl>
    <w:p w:rsidR="00D67A07" w:rsidRDefault="00D67A07">
      <w:pPr>
        <w:rPr>
          <w:sz w:val="12"/>
          <w:szCs w:val="12"/>
        </w:rPr>
      </w:pPr>
    </w:p>
    <w:tbl>
      <w:tblPr>
        <w:tblW w:w="9498" w:type="dxa"/>
        <w:tblInd w:w="108" w:type="dxa"/>
        <w:tblLayout w:type="fixed"/>
        <w:tblLook w:val="04A0" w:firstRow="1" w:lastRow="0" w:firstColumn="1" w:lastColumn="0" w:noHBand="0" w:noVBand="1"/>
      </w:tblPr>
      <w:tblGrid>
        <w:gridCol w:w="1304"/>
        <w:gridCol w:w="263"/>
        <w:gridCol w:w="262"/>
        <w:gridCol w:w="262"/>
        <w:gridCol w:w="262"/>
        <w:gridCol w:w="262"/>
        <w:gridCol w:w="262"/>
        <w:gridCol w:w="262"/>
        <w:gridCol w:w="262"/>
        <w:gridCol w:w="262"/>
        <w:gridCol w:w="263"/>
        <w:gridCol w:w="262"/>
        <w:gridCol w:w="262"/>
        <w:gridCol w:w="1280"/>
        <w:gridCol w:w="3768"/>
      </w:tblGrid>
      <w:tr w:rsidR="00D67A07">
        <w:tc>
          <w:tcPr>
            <w:tcW w:w="1304" w:type="dxa"/>
          </w:tcPr>
          <w:p w:rsidR="00D67A07" w:rsidRDefault="00CD3DF4">
            <w:pPr>
              <w:rPr>
                <w:sz w:val="16"/>
              </w:rPr>
            </w:pPr>
            <w:r>
              <w:rPr>
                <w:b/>
                <w:i/>
                <w:sz w:val="18"/>
              </w:rPr>
              <w:t>Код корзины</w:t>
            </w:r>
            <w:r>
              <w:rPr>
                <w:i/>
                <w:sz w:val="18"/>
              </w:rPr>
              <w:t>:</w:t>
            </w:r>
          </w:p>
        </w:tc>
        <w:tc>
          <w:tcPr>
            <w:tcW w:w="263" w:type="dxa"/>
          </w:tcPr>
          <w:p w:rsidR="00D67A07" w:rsidRDefault="00D67A07">
            <w:pPr>
              <w:jc w:val="center"/>
              <w:rPr>
                <w:b/>
              </w:rPr>
            </w:pPr>
          </w:p>
        </w:tc>
        <w:tc>
          <w:tcPr>
            <w:tcW w:w="262" w:type="dxa"/>
          </w:tcPr>
          <w:p w:rsidR="00D67A07" w:rsidRDefault="00D67A07">
            <w:pPr>
              <w:jc w:val="center"/>
              <w:rPr>
                <w:b/>
              </w:rPr>
            </w:pPr>
          </w:p>
        </w:tc>
        <w:tc>
          <w:tcPr>
            <w:tcW w:w="262" w:type="dxa"/>
          </w:tcPr>
          <w:p w:rsidR="00D67A07" w:rsidRDefault="00D67A07">
            <w:pPr>
              <w:jc w:val="center"/>
              <w:rPr>
                <w:b/>
              </w:rPr>
            </w:pPr>
          </w:p>
        </w:tc>
        <w:tc>
          <w:tcPr>
            <w:tcW w:w="262" w:type="dxa"/>
          </w:tcPr>
          <w:p w:rsidR="00D67A07" w:rsidRDefault="00D67A07">
            <w:pPr>
              <w:jc w:val="center"/>
              <w:rPr>
                <w:b/>
              </w:rPr>
            </w:pPr>
          </w:p>
        </w:tc>
        <w:tc>
          <w:tcPr>
            <w:tcW w:w="262" w:type="dxa"/>
          </w:tcPr>
          <w:p w:rsidR="00D67A07" w:rsidRDefault="00D67A07">
            <w:pPr>
              <w:jc w:val="center"/>
              <w:rPr>
                <w:b/>
              </w:rPr>
            </w:pPr>
          </w:p>
        </w:tc>
        <w:tc>
          <w:tcPr>
            <w:tcW w:w="262" w:type="dxa"/>
          </w:tcPr>
          <w:p w:rsidR="00D67A07" w:rsidRDefault="00D67A07">
            <w:pPr>
              <w:jc w:val="center"/>
              <w:rPr>
                <w:b/>
              </w:rPr>
            </w:pPr>
          </w:p>
        </w:tc>
        <w:tc>
          <w:tcPr>
            <w:tcW w:w="262" w:type="dxa"/>
          </w:tcPr>
          <w:p w:rsidR="00D67A07" w:rsidRDefault="00D67A07">
            <w:pPr>
              <w:jc w:val="center"/>
              <w:rPr>
                <w:b/>
              </w:rPr>
            </w:pPr>
          </w:p>
        </w:tc>
        <w:tc>
          <w:tcPr>
            <w:tcW w:w="262" w:type="dxa"/>
          </w:tcPr>
          <w:p w:rsidR="00D67A07" w:rsidRDefault="00D67A07">
            <w:pPr>
              <w:jc w:val="center"/>
              <w:rPr>
                <w:b/>
              </w:rPr>
            </w:pPr>
          </w:p>
        </w:tc>
        <w:tc>
          <w:tcPr>
            <w:tcW w:w="262" w:type="dxa"/>
          </w:tcPr>
          <w:p w:rsidR="00D67A07" w:rsidRDefault="00D67A07">
            <w:pPr>
              <w:jc w:val="center"/>
              <w:rPr>
                <w:b/>
              </w:rPr>
            </w:pPr>
          </w:p>
        </w:tc>
        <w:tc>
          <w:tcPr>
            <w:tcW w:w="263" w:type="dxa"/>
          </w:tcPr>
          <w:p w:rsidR="00D67A07" w:rsidRDefault="00D67A07">
            <w:pPr>
              <w:jc w:val="center"/>
              <w:rPr>
                <w:b/>
              </w:rPr>
            </w:pPr>
          </w:p>
        </w:tc>
        <w:tc>
          <w:tcPr>
            <w:tcW w:w="262" w:type="dxa"/>
          </w:tcPr>
          <w:p w:rsidR="00D67A07" w:rsidRDefault="00D67A07">
            <w:pPr>
              <w:jc w:val="center"/>
              <w:rPr>
                <w:b/>
              </w:rPr>
            </w:pPr>
          </w:p>
        </w:tc>
        <w:tc>
          <w:tcPr>
            <w:tcW w:w="262" w:type="dxa"/>
          </w:tcPr>
          <w:p w:rsidR="00D67A07" w:rsidRDefault="00D67A07">
            <w:pPr>
              <w:jc w:val="center"/>
              <w:rPr>
                <w:b/>
              </w:rPr>
            </w:pPr>
          </w:p>
        </w:tc>
        <w:tc>
          <w:tcPr>
            <w:tcW w:w="1280" w:type="dxa"/>
          </w:tcPr>
          <w:p w:rsidR="00D67A07" w:rsidRDefault="00CD3DF4">
            <w:pPr>
              <w:jc w:val="center"/>
              <w:rPr>
                <w:b/>
              </w:rPr>
            </w:pPr>
            <w:r>
              <w:rPr>
                <w:b/>
                <w:i/>
                <w:sz w:val="18"/>
              </w:rPr>
              <w:t>Название корзины</w:t>
            </w:r>
            <w:r>
              <w:rPr>
                <w:i/>
                <w:sz w:val="18"/>
              </w:rPr>
              <w:t>:</w:t>
            </w:r>
          </w:p>
        </w:tc>
        <w:tc>
          <w:tcPr>
            <w:tcW w:w="3768" w:type="dxa"/>
          </w:tcPr>
          <w:p w:rsidR="00D67A07" w:rsidRDefault="00D67A07">
            <w:pPr>
              <w:jc w:val="center"/>
              <w:rPr>
                <w:b/>
              </w:rPr>
            </w:pPr>
          </w:p>
        </w:tc>
      </w:tr>
      <w:tr w:rsidR="00D67A07">
        <w:tc>
          <w:tcPr>
            <w:tcW w:w="1304" w:type="dxa"/>
          </w:tcPr>
          <w:p w:rsidR="00D67A07" w:rsidRDefault="00D67A07">
            <w:pPr>
              <w:rPr>
                <w:sz w:val="6"/>
              </w:rPr>
            </w:pPr>
          </w:p>
        </w:tc>
        <w:tc>
          <w:tcPr>
            <w:tcW w:w="263"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3"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262"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c>
          <w:tcPr>
            <w:tcW w:w="1280" w:type="dxa"/>
            <w:tcBorders>
              <w:top w:val="none" w:sz="4" w:space="0" w:color="000000"/>
              <w:left w:val="single" w:sz="4" w:space="0" w:color="auto"/>
              <w:right w:val="single" w:sz="4" w:space="0" w:color="auto"/>
            </w:tcBorders>
          </w:tcPr>
          <w:p w:rsidR="00D67A07" w:rsidRDefault="00D67A07">
            <w:pPr>
              <w:jc w:val="center"/>
              <w:rPr>
                <w:b/>
                <w:sz w:val="6"/>
              </w:rPr>
            </w:pPr>
          </w:p>
        </w:tc>
        <w:tc>
          <w:tcPr>
            <w:tcW w:w="3768" w:type="dxa"/>
            <w:tcBorders>
              <w:top w:val="none" w:sz="4" w:space="0" w:color="000000"/>
              <w:left w:val="single" w:sz="4" w:space="0" w:color="auto"/>
              <w:bottom w:val="single" w:sz="4" w:space="0" w:color="auto"/>
              <w:right w:val="single" w:sz="4" w:space="0" w:color="auto"/>
            </w:tcBorders>
          </w:tcPr>
          <w:p w:rsidR="00D67A07" w:rsidRDefault="00D67A07">
            <w:pPr>
              <w:jc w:val="center"/>
              <w:rPr>
                <w:b/>
                <w:sz w:val="6"/>
              </w:rPr>
            </w:pPr>
          </w:p>
        </w:tc>
      </w:tr>
    </w:tbl>
    <w:p w:rsidR="00D67A07" w:rsidRDefault="00D67A07">
      <w:pPr>
        <w:rPr>
          <w:b/>
          <w:i/>
          <w:lang w:val="en-US"/>
        </w:rPr>
      </w:pPr>
    </w:p>
    <w:p w:rsidR="00D67A07" w:rsidRDefault="00CD3DF4">
      <w:pPr>
        <w:rPr>
          <w:sz w:val="22"/>
          <w:szCs w:val="22"/>
        </w:rPr>
      </w:pPr>
      <w:r>
        <w:rPr>
          <w:b/>
          <w:i/>
          <w:sz w:val="22"/>
          <w:szCs w:val="22"/>
        </w:rPr>
        <w:t>Требования к корзине</w:t>
      </w:r>
    </w:p>
    <w:tbl>
      <w:tblPr>
        <w:tblW w:w="4887" w:type="pct"/>
        <w:tblInd w:w="93" w:type="dxa"/>
        <w:tblLook w:val="04A0" w:firstRow="1" w:lastRow="0" w:firstColumn="1" w:lastColumn="0" w:noHBand="0" w:noVBand="1"/>
      </w:tblPr>
      <w:tblGrid>
        <w:gridCol w:w="1108"/>
        <w:gridCol w:w="914"/>
        <w:gridCol w:w="916"/>
        <w:gridCol w:w="916"/>
        <w:gridCol w:w="921"/>
        <w:gridCol w:w="918"/>
        <w:gridCol w:w="935"/>
        <w:gridCol w:w="1038"/>
        <w:gridCol w:w="904"/>
        <w:gridCol w:w="1109"/>
      </w:tblGrid>
      <w:tr w:rsidR="00D67A07">
        <w:tc>
          <w:tcPr>
            <w:tcW w:w="573" w:type="pct"/>
            <w:tcBorders>
              <w:top w:val="single" w:sz="8" w:space="0" w:color="auto"/>
              <w:left w:val="single" w:sz="8" w:space="0" w:color="auto"/>
              <w:bottom w:val="single" w:sz="8" w:space="0" w:color="auto"/>
              <w:right w:val="single" w:sz="8" w:space="0" w:color="auto"/>
            </w:tcBorders>
            <w:shd w:val="clear" w:color="auto" w:fill="FFFFFF"/>
            <w:vAlign w:val="center"/>
          </w:tcPr>
          <w:p w:rsidR="00D67A07" w:rsidRDefault="00CD3DF4">
            <w:pPr>
              <w:rPr>
                <w:i/>
                <w:sz w:val="17"/>
                <w:szCs w:val="17"/>
              </w:rPr>
            </w:pPr>
            <w:r>
              <w:rPr>
                <w:i/>
                <w:sz w:val="17"/>
                <w:szCs w:val="17"/>
              </w:rPr>
              <w:t>Приоритет</w:t>
            </w:r>
          </w:p>
        </w:tc>
        <w:tc>
          <w:tcPr>
            <w:tcW w:w="47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7"/>
                <w:szCs w:val="17"/>
              </w:rPr>
            </w:pPr>
            <w:r>
              <w:rPr>
                <w:i/>
                <w:sz w:val="17"/>
                <w:szCs w:val="17"/>
              </w:rPr>
              <w:t>Вид ценной бумаги</w:t>
            </w: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7"/>
                <w:szCs w:val="17"/>
              </w:rPr>
            </w:pPr>
            <w:r>
              <w:rPr>
                <w:i/>
                <w:sz w:val="17"/>
                <w:szCs w:val="17"/>
              </w:rPr>
              <w:t>Код эмитента</w:t>
            </w: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7"/>
                <w:szCs w:val="17"/>
              </w:rPr>
            </w:pPr>
            <w:r>
              <w:rPr>
                <w:i/>
                <w:sz w:val="17"/>
                <w:szCs w:val="17"/>
              </w:rPr>
              <w:t>Страна эмитента</w:t>
            </w:r>
          </w:p>
        </w:tc>
        <w:tc>
          <w:tcPr>
            <w:tcW w:w="4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CD3DF4">
            <w:pPr>
              <w:rPr>
                <w:i/>
                <w:sz w:val="17"/>
                <w:szCs w:val="17"/>
              </w:rPr>
            </w:pPr>
            <w:r>
              <w:rPr>
                <w:i/>
                <w:sz w:val="17"/>
                <w:szCs w:val="17"/>
              </w:rPr>
              <w:t>Код ценной бумаги</w:t>
            </w:r>
          </w:p>
        </w:tc>
        <w:tc>
          <w:tcPr>
            <w:tcW w:w="474"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7"/>
                <w:szCs w:val="17"/>
              </w:rPr>
            </w:pPr>
            <w:r>
              <w:rPr>
                <w:i/>
                <w:sz w:val="17"/>
                <w:szCs w:val="17"/>
              </w:rPr>
              <w:t>ISIN</w:t>
            </w:r>
          </w:p>
        </w:tc>
        <w:tc>
          <w:tcPr>
            <w:tcW w:w="483"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7"/>
                <w:szCs w:val="17"/>
              </w:rPr>
            </w:pPr>
            <w:r>
              <w:rPr>
                <w:i/>
                <w:sz w:val="17"/>
                <w:szCs w:val="17"/>
              </w:rPr>
              <w:t>Валюта номинала</w:t>
            </w:r>
          </w:p>
        </w:tc>
        <w:tc>
          <w:tcPr>
            <w:tcW w:w="536"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7"/>
                <w:szCs w:val="17"/>
              </w:rPr>
            </w:pPr>
            <w:r>
              <w:rPr>
                <w:i/>
                <w:sz w:val="17"/>
                <w:szCs w:val="17"/>
              </w:rPr>
              <w:t>Включение в корзину</w:t>
            </w:r>
          </w:p>
        </w:tc>
        <w:tc>
          <w:tcPr>
            <w:tcW w:w="467"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7"/>
                <w:szCs w:val="17"/>
              </w:rPr>
            </w:pPr>
            <w:r>
              <w:rPr>
                <w:i/>
                <w:sz w:val="17"/>
                <w:szCs w:val="17"/>
              </w:rPr>
              <w:t>Дисконт</w:t>
            </w:r>
          </w:p>
        </w:tc>
        <w:tc>
          <w:tcPr>
            <w:tcW w:w="573" w:type="pct"/>
            <w:tcBorders>
              <w:top w:val="single" w:sz="8" w:space="0" w:color="auto"/>
              <w:left w:val="single" w:sz="8" w:space="0" w:color="auto"/>
              <w:bottom w:val="single" w:sz="8" w:space="0" w:color="auto"/>
              <w:right w:val="single" w:sz="8" w:space="0" w:color="auto"/>
            </w:tcBorders>
            <w:shd w:val="clear" w:color="auto" w:fill="FFFFFF"/>
          </w:tcPr>
          <w:p w:rsidR="00D67A07" w:rsidRDefault="00CD3DF4">
            <w:pPr>
              <w:rPr>
                <w:i/>
                <w:sz w:val="17"/>
                <w:szCs w:val="17"/>
              </w:rPr>
            </w:pPr>
            <w:r>
              <w:rPr>
                <w:i/>
                <w:sz w:val="17"/>
                <w:szCs w:val="17"/>
              </w:rPr>
              <w:t>Приоритет типа цены</w:t>
            </w:r>
          </w:p>
        </w:tc>
      </w:tr>
      <w:tr w:rsidR="00D67A07">
        <w:tc>
          <w:tcPr>
            <w:tcW w:w="573" w:type="pct"/>
            <w:tcBorders>
              <w:top w:val="single" w:sz="8" w:space="0" w:color="auto"/>
              <w:left w:val="single" w:sz="8" w:space="0" w:color="auto"/>
              <w:bottom w:val="single" w:sz="8" w:space="0" w:color="auto"/>
              <w:right w:val="single" w:sz="8" w:space="0" w:color="auto"/>
            </w:tcBorders>
            <w:shd w:val="clear" w:color="auto" w:fill="FFFFFF"/>
            <w:vAlign w:val="center"/>
          </w:tcPr>
          <w:p w:rsidR="00D67A07" w:rsidRDefault="00D67A07">
            <w:pPr>
              <w:rPr>
                <w:i/>
                <w:sz w:val="18"/>
              </w:rPr>
            </w:pPr>
          </w:p>
        </w:tc>
        <w:tc>
          <w:tcPr>
            <w:tcW w:w="47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4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D67A07" w:rsidRDefault="00D67A07">
            <w:pPr>
              <w:rPr>
                <w:i/>
                <w:sz w:val="18"/>
              </w:rPr>
            </w:pPr>
          </w:p>
        </w:tc>
        <w:tc>
          <w:tcPr>
            <w:tcW w:w="474"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83"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536"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467"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c>
          <w:tcPr>
            <w:tcW w:w="573" w:type="pct"/>
            <w:tcBorders>
              <w:top w:val="single" w:sz="8" w:space="0" w:color="auto"/>
              <w:left w:val="single" w:sz="8" w:space="0" w:color="auto"/>
              <w:bottom w:val="single" w:sz="8" w:space="0" w:color="auto"/>
              <w:right w:val="single" w:sz="8" w:space="0" w:color="auto"/>
            </w:tcBorders>
            <w:shd w:val="clear" w:color="auto" w:fill="FFFFFF"/>
          </w:tcPr>
          <w:p w:rsidR="00D67A07" w:rsidRDefault="00D67A07">
            <w:pPr>
              <w:rPr>
                <w:i/>
                <w:sz w:val="18"/>
              </w:rPr>
            </w:pPr>
          </w:p>
        </w:tc>
      </w:tr>
    </w:tbl>
    <w:p w:rsidR="00D67A07" w:rsidRDefault="00D67A07">
      <w:pPr>
        <w:ind w:right="850"/>
        <w:rPr>
          <w:sz w:val="16"/>
          <w:lang w:val="en-US"/>
        </w:rPr>
      </w:pPr>
    </w:p>
    <w:p w:rsidR="00D67A07" w:rsidRDefault="00CD3DF4">
      <w:r>
        <w:rPr>
          <w:noProof/>
        </w:rPr>
        <mc:AlternateContent>
          <mc:Choice Requires="wpg">
            <w:drawing>
              <wp:anchor distT="0" distB="0" distL="114300" distR="114300" simplePos="0" relativeHeight="251737088" behindDoc="0" locked="0" layoutInCell="1" allowOverlap="1">
                <wp:simplePos x="0" y="0"/>
                <wp:positionH relativeFrom="column">
                  <wp:posOffset>-85725</wp:posOffset>
                </wp:positionH>
                <wp:positionV relativeFrom="paragraph">
                  <wp:posOffset>85090</wp:posOffset>
                </wp:positionV>
                <wp:extent cx="6149340" cy="1163320"/>
                <wp:effectExtent l="0" t="0" r="22860" b="17780"/>
                <wp:wrapNone/>
                <wp:docPr id="11"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0" o:spid="_x0000_s10" o:spt="1" type="#_x0000_t1" style="position:absolute;z-index:251737088;o:allowoverlap:true;o:allowincell:true;mso-position-horizontal-relative:text;margin-left:-6.75pt;mso-position-horizontal:absolute;mso-position-vertical-relative:text;margin-top:6.70pt;mso-position-vertical:absolute;width:484.20pt;height:91.60pt;mso-wrap-distance-left:9.00pt;mso-wrap-distance-top:0.00pt;mso-wrap-distance-right:9.00pt;mso-wrap-distance-bottom:0.00pt;visibility:visible;" filled="f" strokecolor="#8C8C8C" strokeweight="0.50pt">
                <v:stroke dashstyle="shortdot"/>
              </v:shape>
            </w:pict>
          </mc:Fallback>
        </mc:AlternateContent>
      </w:r>
    </w:p>
    <w:p w:rsidR="00D67A07" w:rsidRDefault="00CD3DF4">
      <w:pPr>
        <w:rPr>
          <w:b/>
        </w:rPr>
      </w:pPr>
      <w:r>
        <w:rPr>
          <w:b/>
          <w:i/>
          <w:lang w:val="en-US"/>
        </w:rPr>
        <w:t xml:space="preserve"> </w:t>
      </w:r>
      <w:r>
        <w:rPr>
          <w:b/>
          <w:i/>
          <w:sz w:val="22"/>
          <w:szCs w:val="22"/>
        </w:rPr>
        <w:t>Основание</w:t>
      </w:r>
      <w:r>
        <w:rPr>
          <w:b/>
        </w:rPr>
        <w:t>:</w:t>
      </w:r>
    </w:p>
    <w:p w:rsidR="00D67A07" w:rsidRDefault="00D67A07">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D67A07">
        <w:trPr>
          <w:gridAfter w:val="1"/>
          <w:wAfter w:w="1082" w:type="dxa"/>
        </w:trPr>
        <w:tc>
          <w:tcPr>
            <w:tcW w:w="2234" w:type="dxa"/>
          </w:tcPr>
          <w:p w:rsidR="00D67A07" w:rsidRDefault="00CD3DF4">
            <w:pPr>
              <w:rPr>
                <w:i/>
                <w:sz w:val="18"/>
              </w:rPr>
            </w:pPr>
            <w:r>
              <w:rPr>
                <w:b/>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20__г.</w:t>
            </w:r>
          </w:p>
        </w:tc>
      </w:tr>
      <w:tr w:rsidR="00D67A07">
        <w:tc>
          <w:tcPr>
            <w:tcW w:w="9605" w:type="dxa"/>
            <w:gridSpan w:val="6"/>
          </w:tcPr>
          <w:p w:rsidR="00D67A07" w:rsidRDefault="00D67A07">
            <w:pPr>
              <w:rPr>
                <w:i/>
                <w:sz w:val="18"/>
              </w:rPr>
            </w:pPr>
          </w:p>
        </w:tc>
      </w:tr>
      <w:tr w:rsidR="00D67A07">
        <w:tc>
          <w:tcPr>
            <w:tcW w:w="2234" w:type="dxa"/>
          </w:tcPr>
          <w:p w:rsidR="00D67A07" w:rsidRDefault="00CD3DF4">
            <w:pPr>
              <w:rPr>
                <w:i/>
                <w:sz w:val="18"/>
                <w:szCs w:val="18"/>
              </w:rPr>
            </w:pPr>
            <w:r>
              <w:rPr>
                <w:i/>
                <w:sz w:val="18"/>
                <w:szCs w:val="18"/>
              </w:rPr>
              <w:t>Рег. № поручения:</w:t>
            </w:r>
          </w:p>
        </w:tc>
        <w:tc>
          <w:tcPr>
            <w:tcW w:w="1704" w:type="dxa"/>
            <w:tcBorders>
              <w:bottom w:val="single" w:sz="4" w:space="0" w:color="auto"/>
            </w:tcBorders>
          </w:tcPr>
          <w:p w:rsidR="00D67A07" w:rsidRDefault="00D67A07">
            <w:pPr>
              <w:rPr>
                <w:i/>
                <w:sz w:val="18"/>
                <w:szCs w:val="18"/>
              </w:rPr>
            </w:pPr>
          </w:p>
        </w:tc>
        <w:tc>
          <w:tcPr>
            <w:tcW w:w="2976" w:type="dxa"/>
          </w:tcPr>
          <w:p w:rsidR="00D67A07" w:rsidRDefault="00CD3DF4">
            <w:pPr>
              <w:rPr>
                <w:i/>
                <w:sz w:val="18"/>
                <w:szCs w:val="18"/>
              </w:rPr>
            </w:pPr>
            <w:r>
              <w:rPr>
                <w:i/>
                <w:sz w:val="18"/>
                <w:szCs w:val="18"/>
              </w:rPr>
              <w:t>Дата регистрации поручения:</w:t>
            </w:r>
          </w:p>
        </w:tc>
        <w:tc>
          <w:tcPr>
            <w:tcW w:w="2691" w:type="dxa"/>
            <w:gridSpan w:val="3"/>
          </w:tcPr>
          <w:p w:rsidR="00D67A07" w:rsidRDefault="00CD3DF4">
            <w:pPr>
              <w:rPr>
                <w:i/>
                <w:sz w:val="18"/>
                <w:szCs w:val="18"/>
              </w:rPr>
            </w:pPr>
            <w:r>
              <w:rPr>
                <w:sz w:val="18"/>
                <w:szCs w:val="18"/>
              </w:rPr>
              <w:t xml:space="preserve">&lt;Дата&gt;       &lt;время&gt;    </w:t>
            </w:r>
          </w:p>
        </w:tc>
      </w:tr>
      <w:tr w:rsidR="00D67A07">
        <w:trPr>
          <w:gridAfter w:val="2"/>
          <w:wAfter w:w="1698" w:type="dxa"/>
        </w:trPr>
        <w:tc>
          <w:tcPr>
            <w:tcW w:w="7907" w:type="dxa"/>
            <w:gridSpan w:val="4"/>
          </w:tcPr>
          <w:p w:rsidR="00D67A07" w:rsidRDefault="00D67A07">
            <w:pPr>
              <w:jc w:val="center"/>
              <w:rPr>
                <w:sz w:val="16"/>
                <w:szCs w:val="16"/>
              </w:rPr>
            </w:pPr>
          </w:p>
        </w:tc>
      </w:tr>
      <w:tr w:rsidR="00D67A07">
        <w:tc>
          <w:tcPr>
            <w:tcW w:w="3938" w:type="dxa"/>
            <w:gridSpan w:val="2"/>
          </w:tcPr>
          <w:p w:rsidR="00D67A07" w:rsidRDefault="00D67A07">
            <w:pPr>
              <w:rPr>
                <w:sz w:val="18"/>
                <w:szCs w:val="18"/>
              </w:rPr>
            </w:pPr>
          </w:p>
        </w:tc>
        <w:tc>
          <w:tcPr>
            <w:tcW w:w="2976" w:type="dxa"/>
          </w:tcPr>
          <w:p w:rsidR="00D67A07" w:rsidRDefault="00CD3DF4">
            <w:pPr>
              <w:rPr>
                <w:sz w:val="18"/>
                <w:szCs w:val="18"/>
              </w:rPr>
            </w:pPr>
            <w:r>
              <w:rPr>
                <w:i/>
                <w:sz w:val="18"/>
                <w:szCs w:val="18"/>
              </w:rPr>
              <w:t>Дата принятия на исполнение:</w:t>
            </w:r>
          </w:p>
        </w:tc>
        <w:tc>
          <w:tcPr>
            <w:tcW w:w="2691" w:type="dxa"/>
            <w:gridSpan w:val="3"/>
          </w:tcPr>
          <w:p w:rsidR="00D67A07" w:rsidRDefault="00CD3DF4">
            <w:pPr>
              <w:rPr>
                <w:sz w:val="18"/>
                <w:szCs w:val="18"/>
              </w:rPr>
            </w:pPr>
            <w:r>
              <w:rPr>
                <w:sz w:val="18"/>
                <w:szCs w:val="18"/>
              </w:rPr>
              <w:t>&lt;Дата&gt;       &lt;время&gt;</w:t>
            </w:r>
          </w:p>
        </w:tc>
      </w:tr>
    </w:tbl>
    <w:p w:rsidR="00D67A07" w:rsidRDefault="00D67A07"/>
    <w:p w:rsidR="00D67A07" w:rsidRDefault="00D67A07"/>
    <w:tbl>
      <w:tblPr>
        <w:tblW w:w="9451" w:type="dxa"/>
        <w:tblLayout w:type="fixed"/>
        <w:tblLook w:val="0000" w:firstRow="0" w:lastRow="0" w:firstColumn="0" w:lastColumn="0" w:noHBand="0" w:noVBand="0"/>
      </w:tblPr>
      <w:tblGrid>
        <w:gridCol w:w="1668"/>
        <w:gridCol w:w="3402"/>
        <w:gridCol w:w="837"/>
        <w:gridCol w:w="1148"/>
        <w:gridCol w:w="2396"/>
      </w:tblGrid>
      <w:tr w:rsidR="00D67A07">
        <w:tc>
          <w:tcPr>
            <w:tcW w:w="1668" w:type="dxa"/>
          </w:tcPr>
          <w:p w:rsidR="00D67A07" w:rsidRDefault="00CD3DF4">
            <w:pPr>
              <w:rPr>
                <w:i/>
                <w:sz w:val="20"/>
                <w:szCs w:val="20"/>
              </w:rPr>
            </w:pPr>
            <w:r>
              <w:rPr>
                <w:i/>
                <w:sz w:val="20"/>
                <w:szCs w:val="20"/>
              </w:rPr>
              <w:t>Операционист:</w:t>
            </w:r>
          </w:p>
        </w:tc>
        <w:tc>
          <w:tcPr>
            <w:tcW w:w="3402" w:type="dxa"/>
            <w:tcBorders>
              <w:bottom w:val="single" w:sz="6" w:space="0" w:color="auto"/>
            </w:tcBorders>
          </w:tcPr>
          <w:p w:rsidR="00D67A07" w:rsidRDefault="00D67A07">
            <w:pPr>
              <w:jc w:val="right"/>
              <w:rPr>
                <w:i/>
                <w:sz w:val="20"/>
                <w:szCs w:val="20"/>
              </w:rPr>
            </w:pPr>
          </w:p>
        </w:tc>
        <w:tc>
          <w:tcPr>
            <w:tcW w:w="837" w:type="dxa"/>
          </w:tcPr>
          <w:p w:rsidR="00D67A07" w:rsidRDefault="00CD3DF4">
            <w:pPr>
              <w:jc w:val="right"/>
              <w:rPr>
                <w:i/>
                <w:sz w:val="22"/>
                <w:szCs w:val="22"/>
              </w:rPr>
            </w:pPr>
            <w:r>
              <w:rPr>
                <w:sz w:val="22"/>
                <w:szCs w:val="22"/>
              </w:rPr>
              <w:t>МП</w:t>
            </w:r>
          </w:p>
        </w:tc>
        <w:tc>
          <w:tcPr>
            <w:tcW w:w="1148" w:type="dxa"/>
          </w:tcPr>
          <w:p w:rsidR="00D67A07" w:rsidRDefault="00CD3DF4">
            <w:pPr>
              <w:rPr>
                <w:i/>
                <w:sz w:val="20"/>
                <w:szCs w:val="20"/>
              </w:rPr>
            </w:pPr>
            <w:r>
              <w:rPr>
                <w:i/>
                <w:sz w:val="20"/>
                <w:szCs w:val="20"/>
              </w:rPr>
              <w:t>Подпись:</w:t>
            </w:r>
          </w:p>
        </w:tc>
        <w:tc>
          <w:tcPr>
            <w:tcW w:w="2396" w:type="dxa"/>
            <w:tcBorders>
              <w:bottom w:val="single" w:sz="6" w:space="0" w:color="auto"/>
            </w:tcBorders>
          </w:tcPr>
          <w:p w:rsidR="00D67A07" w:rsidRDefault="00D67A07">
            <w:pPr>
              <w:rPr>
                <w:i/>
                <w:sz w:val="20"/>
                <w:szCs w:val="20"/>
              </w:rPr>
            </w:pPr>
          </w:p>
        </w:tc>
      </w:tr>
    </w:tbl>
    <w:p w:rsidR="00D67A07" w:rsidRDefault="00CD3DF4">
      <w:pPr>
        <w:spacing w:before="80"/>
        <w:rPr>
          <w:sz w:val="16"/>
          <w:szCs w:val="16"/>
        </w:rPr>
      </w:pPr>
      <w:r>
        <w:rPr>
          <w:sz w:val="16"/>
          <w:szCs w:val="16"/>
        </w:rPr>
        <w:t xml:space="preserve">  ОТЧЕТ №_________ от «____» ______________ 20__г.</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1/1</w:t>
      </w:r>
    </w:p>
    <w:p w:rsidR="00D67A07" w:rsidRDefault="00D67A07"/>
    <w:p w:rsidR="00D67A07" w:rsidRDefault="00D67A07">
      <w:pPr>
        <w:jc w:val="center"/>
        <w:rPr>
          <w:b/>
        </w:rPr>
      </w:pPr>
    </w:p>
    <w:p w:rsidR="00D67A07" w:rsidRDefault="00D67A07"/>
    <w:p w:rsidR="00D67A07" w:rsidRDefault="00D67A07"/>
    <w:p w:rsidR="00D67A07" w:rsidRDefault="00CD3DF4">
      <w:pPr>
        <w:spacing w:after="200" w:line="276" w:lineRule="auto"/>
      </w:pPr>
      <w:r>
        <w:tab/>
      </w:r>
    </w:p>
    <w:p w:rsidR="00D67A07" w:rsidRDefault="00CD3DF4">
      <w:pPr>
        <w:spacing w:after="200" w:line="276" w:lineRule="auto"/>
        <w:rPr>
          <w:sz w:val="16"/>
          <w:szCs w:val="16"/>
        </w:rPr>
      </w:pPr>
      <w:r>
        <w:rPr>
          <w:sz w:val="16"/>
          <w:szCs w:val="16"/>
        </w:rPr>
        <w:br w:type="page" w:clear="all"/>
      </w:r>
    </w:p>
    <w:p w:rsidR="00D67A07" w:rsidRDefault="00CD3DF4">
      <w:pPr>
        <w:pStyle w:val="3"/>
        <w:numPr>
          <w:ilvl w:val="3"/>
          <w:numId w:val="26"/>
        </w:numPr>
        <w:ind w:left="709" w:hanging="709"/>
        <w:rPr>
          <w:rStyle w:val="30"/>
          <w:rFonts w:ascii="Times New Roman" w:hAnsi="Times New Roman"/>
          <w:color w:val="auto"/>
        </w:rPr>
      </w:pPr>
      <w:bookmarkStart w:id="305" w:name="_Отчет_о_Подборе_1"/>
      <w:bookmarkStart w:id="306" w:name="_Toc21014784"/>
      <w:bookmarkStart w:id="307" w:name="_Toc163829133"/>
      <w:bookmarkEnd w:id="305"/>
      <w:r>
        <w:rPr>
          <w:rStyle w:val="30"/>
          <w:rFonts w:ascii="Times New Roman" w:hAnsi="Times New Roman"/>
          <w:color w:val="auto"/>
        </w:rPr>
        <w:t>Отчет о Подборе ценных бумаг для обеспечения клиринговой деятельности НКЦ</w:t>
      </w:r>
      <w:bookmarkEnd w:id="306"/>
      <w:bookmarkEnd w:id="307"/>
      <w:r>
        <w:rPr>
          <w:rStyle w:val="30"/>
          <w:rFonts w:ascii="Times New Roman" w:hAnsi="Times New Roman"/>
          <w:color w:val="auto"/>
        </w:rPr>
        <w:t xml:space="preserve"> </w:t>
      </w:r>
    </w:p>
    <w:p w:rsidR="00D67A07" w:rsidRDefault="00D67A07"/>
    <w:p w:rsidR="00D67A07" w:rsidRDefault="00CD3DF4">
      <w:pPr>
        <w:jc w:val="right"/>
        <w:rPr>
          <w:b/>
          <w:sz w:val="20"/>
          <w:szCs w:val="20"/>
        </w:rPr>
      </w:pPr>
      <w:r>
        <w:rPr>
          <w:b/>
          <w:sz w:val="20"/>
          <w:szCs w:val="20"/>
        </w:rPr>
        <w:t>Форма MS18G</w:t>
      </w:r>
    </w:p>
    <w:p w:rsidR="00D67A07" w:rsidRDefault="00D67A07">
      <w:pPr>
        <w:jc w:val="center"/>
        <w:rPr>
          <w:b/>
        </w:rPr>
      </w:pPr>
    </w:p>
    <w:p w:rsidR="00D67A07" w:rsidRDefault="00D67A07">
      <w:pPr>
        <w:jc w:val="center"/>
        <w:rPr>
          <w:b/>
        </w:rPr>
      </w:pPr>
    </w:p>
    <w:p w:rsidR="00D67A07" w:rsidRDefault="00CD3DF4">
      <w:pPr>
        <w:jc w:val="center"/>
        <w:rPr>
          <w:b/>
        </w:rPr>
      </w:pPr>
      <w:r>
        <w:rPr>
          <w:b/>
        </w:rPr>
        <w:t>ОТЧЕТ/ВЫПИСКА  № ___</w:t>
      </w:r>
    </w:p>
    <w:p w:rsidR="00D67A07" w:rsidRDefault="00CD3DF4">
      <w:pPr>
        <w:jc w:val="center"/>
        <w:rPr>
          <w:b/>
        </w:rPr>
      </w:pPr>
      <w:r>
        <w:rPr>
          <w:b/>
        </w:rPr>
        <w:t>от «___» ____________ 20__ г.  &lt;</w:t>
      </w:r>
      <w:r>
        <w:rPr>
          <w:sz w:val="18"/>
        </w:rPr>
        <w:t>время составления отчета</w:t>
      </w:r>
      <w:r>
        <w:rPr>
          <w:b/>
        </w:rPr>
        <w:t>&gt;</w:t>
      </w:r>
    </w:p>
    <w:p w:rsidR="00D67A07" w:rsidRDefault="00D67A07">
      <w:pPr>
        <w:jc w:val="center"/>
        <w:rPr>
          <w:b/>
        </w:rPr>
      </w:pPr>
    </w:p>
    <w:tbl>
      <w:tblPr>
        <w:tblW w:w="10806" w:type="dxa"/>
        <w:tblInd w:w="-487" w:type="dxa"/>
        <w:tblLayout w:type="fixed"/>
        <w:tblCellMar>
          <w:left w:w="107" w:type="dxa"/>
          <w:right w:w="107" w:type="dxa"/>
        </w:tblCellMar>
        <w:tblLook w:val="0000" w:firstRow="0" w:lastRow="0" w:firstColumn="0" w:lastColumn="0" w:noHBand="0" w:noVBand="0"/>
      </w:tblPr>
      <w:tblGrid>
        <w:gridCol w:w="2259"/>
        <w:gridCol w:w="283"/>
        <w:gridCol w:w="284"/>
        <w:gridCol w:w="284"/>
        <w:gridCol w:w="284"/>
        <w:gridCol w:w="284"/>
        <w:gridCol w:w="284"/>
        <w:gridCol w:w="284"/>
        <w:gridCol w:w="284"/>
        <w:gridCol w:w="284"/>
        <w:gridCol w:w="284"/>
        <w:gridCol w:w="291"/>
        <w:gridCol w:w="289"/>
        <w:gridCol w:w="284"/>
        <w:gridCol w:w="284"/>
        <w:gridCol w:w="3380"/>
        <w:gridCol w:w="337"/>
        <w:gridCol w:w="68"/>
        <w:gridCol w:w="775"/>
      </w:tblGrid>
      <w:tr w:rsidR="00D67A07">
        <w:trPr>
          <w:cantSplit/>
        </w:trPr>
        <w:tc>
          <w:tcPr>
            <w:tcW w:w="2259" w:type="dxa"/>
            <w:shd w:val="pct5" w:color="auto" w:fill="auto"/>
          </w:tcPr>
          <w:p w:rsidR="00D67A07" w:rsidRDefault="00CD3DF4">
            <w:pPr>
              <w:jc w:val="center"/>
              <w:rPr>
                <w:b/>
                <w:i/>
                <w:sz w:val="22"/>
                <w:szCs w:val="22"/>
              </w:rPr>
            </w:pPr>
            <w:r>
              <w:rPr>
                <w:b/>
                <w:i/>
                <w:sz w:val="22"/>
                <w:szCs w:val="22"/>
              </w:rPr>
              <w:t>Операция</w:t>
            </w:r>
          </w:p>
        </w:tc>
        <w:tc>
          <w:tcPr>
            <w:tcW w:w="7367" w:type="dxa"/>
            <w:gridSpan w:val="15"/>
            <w:tcBorders>
              <w:bottom w:val="single" w:sz="4" w:space="0" w:color="auto"/>
            </w:tcBorders>
            <w:shd w:val="pct5" w:color="auto" w:fill="auto"/>
          </w:tcPr>
          <w:p w:rsidR="00D67A07" w:rsidRDefault="00D67A07">
            <w:pPr>
              <w:ind w:left="-108" w:right="-108"/>
              <w:jc w:val="center"/>
            </w:pPr>
          </w:p>
        </w:tc>
        <w:tc>
          <w:tcPr>
            <w:tcW w:w="337" w:type="dxa"/>
          </w:tcPr>
          <w:p w:rsidR="00D67A07" w:rsidRDefault="00D67A07">
            <w:pPr>
              <w:ind w:left="601"/>
            </w:pPr>
          </w:p>
        </w:tc>
        <w:tc>
          <w:tcPr>
            <w:tcW w:w="843" w:type="dxa"/>
            <w:gridSpan w:val="2"/>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c>
          <w:tcPr>
            <w:tcW w:w="2259" w:type="dxa"/>
          </w:tcPr>
          <w:p w:rsidR="00D67A07" w:rsidRDefault="00D67A07">
            <w:pPr>
              <w:rPr>
                <w:sz w:val="8"/>
                <w:szCs w:val="8"/>
              </w:rPr>
            </w:pPr>
          </w:p>
        </w:tc>
        <w:tc>
          <w:tcPr>
            <w:tcW w:w="7772" w:type="dxa"/>
            <w:gridSpan w:val="17"/>
          </w:tcPr>
          <w:p w:rsidR="00D67A07" w:rsidRDefault="00D67A07">
            <w:pPr>
              <w:jc w:val="center"/>
              <w:rPr>
                <w:i/>
                <w:sz w:val="8"/>
                <w:szCs w:val="8"/>
              </w:rPr>
            </w:pPr>
          </w:p>
        </w:tc>
        <w:tc>
          <w:tcPr>
            <w:tcW w:w="775" w:type="dxa"/>
          </w:tcPr>
          <w:p w:rsidR="00D67A07" w:rsidRDefault="00D67A07">
            <w:pPr>
              <w:jc w:val="center"/>
              <w:rPr>
                <w:i/>
                <w:sz w:val="8"/>
                <w:szCs w:val="8"/>
              </w:rPr>
            </w:pPr>
          </w:p>
        </w:tc>
      </w:tr>
      <w:tr w:rsidR="00D67A07">
        <w:tc>
          <w:tcPr>
            <w:tcW w:w="2259" w:type="dxa"/>
          </w:tcPr>
          <w:p w:rsidR="00D67A07" w:rsidRDefault="00CD3DF4">
            <w:pPr>
              <w:rPr>
                <w:sz w:val="16"/>
              </w:rPr>
            </w:pPr>
            <w:r>
              <w:rPr>
                <w:i/>
                <w:sz w:val="18"/>
              </w:rPr>
              <w:t>Отправитель отчета:</w:t>
            </w:r>
          </w:p>
        </w:tc>
        <w:tc>
          <w:tcPr>
            <w:tcW w:w="283"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91"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4560" w:type="dxa"/>
            <w:gridSpan w:val="4"/>
          </w:tcPr>
          <w:p w:rsidR="00D67A07" w:rsidRDefault="00D67A07">
            <w:pPr>
              <w:rPr>
                <w:sz w:val="16"/>
              </w:rPr>
            </w:pPr>
          </w:p>
        </w:tc>
      </w:tr>
      <w:tr w:rsidR="00D67A07">
        <w:tc>
          <w:tcPr>
            <w:tcW w:w="2259" w:type="dxa"/>
          </w:tcPr>
          <w:p w:rsidR="00D67A07" w:rsidRDefault="00D67A07">
            <w:pPr>
              <w:rPr>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91"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4560" w:type="dxa"/>
            <w:gridSpan w:val="4"/>
            <w:tcBorders>
              <w:bottom w:val="single" w:sz="4" w:space="0" w:color="auto"/>
            </w:tcBorders>
          </w:tcPr>
          <w:p w:rsidR="00D67A07" w:rsidRDefault="00D67A07">
            <w:pPr>
              <w:rPr>
                <w:sz w:val="6"/>
              </w:rPr>
            </w:pPr>
          </w:p>
        </w:tc>
      </w:tr>
      <w:tr w:rsidR="00D67A07">
        <w:trPr>
          <w:cantSplit/>
        </w:trPr>
        <w:tc>
          <w:tcPr>
            <w:tcW w:w="2259" w:type="dxa"/>
          </w:tcPr>
          <w:p w:rsidR="00D67A07" w:rsidRDefault="00D67A07">
            <w:pPr>
              <w:rPr>
                <w:i/>
                <w:sz w:val="12"/>
              </w:rPr>
            </w:pPr>
          </w:p>
        </w:tc>
        <w:tc>
          <w:tcPr>
            <w:tcW w:w="3703"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4560" w:type="dxa"/>
            <w:gridSpan w:val="4"/>
          </w:tcPr>
          <w:p w:rsidR="00D67A07" w:rsidRDefault="00CD3DF4">
            <w:pPr>
              <w:jc w:val="center"/>
              <w:rPr>
                <w:i/>
                <w:sz w:val="12"/>
              </w:rPr>
            </w:pPr>
            <w:r>
              <w:rPr>
                <w:i/>
                <w:sz w:val="12"/>
              </w:rPr>
              <w:t>Краткое наименование</w:t>
            </w:r>
          </w:p>
        </w:tc>
      </w:tr>
      <w:tr w:rsidR="00D67A07">
        <w:tc>
          <w:tcPr>
            <w:tcW w:w="2259" w:type="dxa"/>
          </w:tcPr>
          <w:p w:rsidR="00D67A07" w:rsidRDefault="00CD3DF4">
            <w:pPr>
              <w:rPr>
                <w:sz w:val="16"/>
              </w:rPr>
            </w:pPr>
            <w:r>
              <w:rPr>
                <w:i/>
                <w:sz w:val="18"/>
              </w:rPr>
              <w:t>Получатель отчета:</w:t>
            </w:r>
          </w:p>
        </w:tc>
        <w:tc>
          <w:tcPr>
            <w:tcW w:w="283"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91"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4560" w:type="dxa"/>
            <w:gridSpan w:val="4"/>
          </w:tcPr>
          <w:p w:rsidR="00D67A07" w:rsidRDefault="00D67A07">
            <w:pPr>
              <w:rPr>
                <w:sz w:val="16"/>
              </w:rPr>
            </w:pPr>
          </w:p>
        </w:tc>
      </w:tr>
      <w:tr w:rsidR="00D67A07">
        <w:tc>
          <w:tcPr>
            <w:tcW w:w="2259" w:type="dxa"/>
          </w:tcPr>
          <w:p w:rsidR="00D67A07" w:rsidRDefault="00D67A07">
            <w:pPr>
              <w:rPr>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91"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4560" w:type="dxa"/>
            <w:gridSpan w:val="4"/>
            <w:tcBorders>
              <w:bottom w:val="single" w:sz="4" w:space="0" w:color="auto"/>
            </w:tcBorders>
          </w:tcPr>
          <w:p w:rsidR="00D67A07" w:rsidRDefault="00D67A07">
            <w:pPr>
              <w:rPr>
                <w:sz w:val="6"/>
              </w:rPr>
            </w:pPr>
          </w:p>
        </w:tc>
      </w:tr>
      <w:tr w:rsidR="00D67A07">
        <w:trPr>
          <w:cantSplit/>
        </w:trPr>
        <w:tc>
          <w:tcPr>
            <w:tcW w:w="2259" w:type="dxa"/>
          </w:tcPr>
          <w:p w:rsidR="00D67A07" w:rsidRDefault="00D67A07">
            <w:pPr>
              <w:rPr>
                <w:i/>
                <w:sz w:val="12"/>
              </w:rPr>
            </w:pPr>
          </w:p>
        </w:tc>
        <w:tc>
          <w:tcPr>
            <w:tcW w:w="3703"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4560" w:type="dxa"/>
            <w:gridSpan w:val="4"/>
          </w:tcPr>
          <w:p w:rsidR="00D67A07" w:rsidRDefault="00CD3DF4">
            <w:pPr>
              <w:jc w:val="center"/>
              <w:rPr>
                <w:i/>
                <w:sz w:val="12"/>
              </w:rPr>
            </w:pPr>
            <w:r>
              <w:rPr>
                <w:i/>
                <w:sz w:val="12"/>
              </w:rPr>
              <w:t>Краткое наименование</w:t>
            </w:r>
          </w:p>
        </w:tc>
      </w:tr>
      <w:tr w:rsidR="00D67A07">
        <w:tc>
          <w:tcPr>
            <w:tcW w:w="2259" w:type="dxa"/>
          </w:tcPr>
          <w:p w:rsidR="00D67A07" w:rsidRDefault="00CD3DF4">
            <w:pPr>
              <w:rPr>
                <w:sz w:val="16"/>
              </w:rPr>
            </w:pPr>
            <w:r>
              <w:rPr>
                <w:i/>
                <w:sz w:val="18"/>
              </w:rPr>
              <w:t>Инициатор поручения:</w:t>
            </w:r>
          </w:p>
        </w:tc>
        <w:tc>
          <w:tcPr>
            <w:tcW w:w="283"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91"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4560" w:type="dxa"/>
            <w:gridSpan w:val="4"/>
          </w:tcPr>
          <w:p w:rsidR="00D67A07" w:rsidRDefault="00D67A07">
            <w:pPr>
              <w:rPr>
                <w:sz w:val="16"/>
              </w:rPr>
            </w:pPr>
          </w:p>
        </w:tc>
      </w:tr>
      <w:tr w:rsidR="00D67A07">
        <w:tc>
          <w:tcPr>
            <w:tcW w:w="2259" w:type="dxa"/>
          </w:tcPr>
          <w:p w:rsidR="00D67A07" w:rsidRDefault="00D67A07">
            <w:pPr>
              <w:rPr>
                <w:sz w:val="6"/>
              </w:rPr>
            </w:pPr>
          </w:p>
        </w:tc>
        <w:tc>
          <w:tcPr>
            <w:tcW w:w="283"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91"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4560" w:type="dxa"/>
            <w:gridSpan w:val="4"/>
            <w:tcBorders>
              <w:bottom w:val="single" w:sz="4" w:space="0" w:color="auto"/>
            </w:tcBorders>
          </w:tcPr>
          <w:p w:rsidR="00D67A07" w:rsidRDefault="00D67A07">
            <w:pPr>
              <w:rPr>
                <w:sz w:val="6"/>
              </w:rPr>
            </w:pPr>
          </w:p>
        </w:tc>
      </w:tr>
      <w:tr w:rsidR="00D67A07">
        <w:trPr>
          <w:cantSplit/>
        </w:trPr>
        <w:tc>
          <w:tcPr>
            <w:tcW w:w="2259" w:type="dxa"/>
          </w:tcPr>
          <w:p w:rsidR="00D67A07" w:rsidRDefault="00D67A07">
            <w:pPr>
              <w:rPr>
                <w:i/>
                <w:sz w:val="12"/>
              </w:rPr>
            </w:pPr>
          </w:p>
        </w:tc>
        <w:tc>
          <w:tcPr>
            <w:tcW w:w="3703" w:type="dxa"/>
            <w:gridSpan w:val="13"/>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4560" w:type="dxa"/>
            <w:gridSpan w:val="4"/>
          </w:tcPr>
          <w:p w:rsidR="00D67A07" w:rsidRDefault="00CD3DF4">
            <w:pPr>
              <w:jc w:val="center"/>
              <w:rPr>
                <w:i/>
                <w:sz w:val="12"/>
              </w:rPr>
            </w:pPr>
            <w:r>
              <w:rPr>
                <w:i/>
                <w:sz w:val="12"/>
              </w:rPr>
              <w:t>Краткое наименование</w:t>
            </w:r>
          </w:p>
        </w:tc>
      </w:tr>
    </w:tbl>
    <w:p w:rsidR="00D67A07" w:rsidRDefault="00D67A07">
      <w:pPr>
        <w:jc w:val="center"/>
        <w:rPr>
          <w:b/>
          <w:sz w:val="20"/>
          <w:szCs w:val="20"/>
        </w:rPr>
      </w:pPr>
    </w:p>
    <w:p w:rsidR="00D67A07" w:rsidRDefault="00CD3DF4">
      <w:pPr>
        <w:jc w:val="center"/>
        <w:rPr>
          <w:b/>
          <w:sz w:val="20"/>
          <w:szCs w:val="20"/>
        </w:rPr>
      </w:pPr>
      <w:r>
        <w:rPr>
          <w:b/>
          <w:sz w:val="20"/>
          <w:szCs w:val="20"/>
        </w:rPr>
        <w:t>Результаты подбора</w:t>
      </w:r>
    </w:p>
    <w:p w:rsidR="00D67A07" w:rsidRDefault="00D67A07">
      <w:pPr>
        <w:jc w:val="center"/>
        <w:rPr>
          <w:b/>
          <w:sz w:val="20"/>
          <w:szCs w:val="20"/>
        </w:rPr>
      </w:pPr>
    </w:p>
    <w:tbl>
      <w:tblPr>
        <w:tblW w:w="10773" w:type="dxa"/>
        <w:tblInd w:w="-459" w:type="dxa"/>
        <w:tblLayout w:type="fixed"/>
        <w:tblLook w:val="0000" w:firstRow="0" w:lastRow="0" w:firstColumn="0" w:lastColumn="0" w:noHBand="0" w:noVBand="0"/>
      </w:tblPr>
      <w:tblGrid>
        <w:gridCol w:w="2220"/>
        <w:gridCol w:w="271"/>
        <w:gridCol w:w="12"/>
        <w:gridCol w:w="14"/>
        <w:gridCol w:w="250"/>
        <w:gridCol w:w="7"/>
        <w:gridCol w:w="12"/>
        <w:gridCol w:w="28"/>
        <w:gridCol w:w="236"/>
        <w:gridCol w:w="59"/>
        <w:gridCol w:w="14"/>
        <w:gridCol w:w="12"/>
        <w:gridCol w:w="198"/>
        <w:gridCol w:w="53"/>
        <w:gridCol w:w="21"/>
        <w:gridCol w:w="12"/>
        <w:gridCol w:w="197"/>
        <w:gridCol w:w="46"/>
        <w:gridCol w:w="28"/>
        <w:gridCol w:w="12"/>
        <w:gridCol w:w="198"/>
        <w:gridCol w:w="73"/>
        <w:gridCol w:w="12"/>
        <w:gridCol w:w="198"/>
        <w:gridCol w:w="73"/>
        <w:gridCol w:w="12"/>
        <w:gridCol w:w="198"/>
        <w:gridCol w:w="73"/>
        <w:gridCol w:w="12"/>
        <w:gridCol w:w="198"/>
        <w:gridCol w:w="73"/>
        <w:gridCol w:w="12"/>
        <w:gridCol w:w="198"/>
        <w:gridCol w:w="86"/>
        <w:gridCol w:w="148"/>
        <w:gridCol w:w="135"/>
        <w:gridCol w:w="148"/>
        <w:gridCol w:w="140"/>
        <w:gridCol w:w="143"/>
        <w:gridCol w:w="140"/>
        <w:gridCol w:w="143"/>
        <w:gridCol w:w="140"/>
        <w:gridCol w:w="143"/>
        <w:gridCol w:w="141"/>
        <w:gridCol w:w="142"/>
        <w:gridCol w:w="236"/>
        <w:gridCol w:w="283"/>
        <w:gridCol w:w="283"/>
        <w:gridCol w:w="253"/>
        <w:gridCol w:w="30"/>
        <w:gridCol w:w="3007"/>
      </w:tblGrid>
      <w:tr w:rsidR="00D67A07">
        <w:tc>
          <w:tcPr>
            <w:tcW w:w="2265" w:type="dxa"/>
          </w:tcPr>
          <w:p w:rsidR="00D67A07" w:rsidRDefault="00CD3DF4">
            <w:pPr>
              <w:ind w:left="-108"/>
              <w:rPr>
                <w:sz w:val="16"/>
                <w:lang w:val="en-US"/>
              </w:rPr>
            </w:pPr>
            <w:r>
              <w:rPr>
                <w:i/>
                <w:sz w:val="18"/>
              </w:rPr>
              <w:t>Счет депо</w:t>
            </w:r>
            <w:r>
              <w:rPr>
                <w:i/>
                <w:sz w:val="18"/>
                <w:lang w:val="en-US"/>
              </w:rPr>
              <w:t>:</w:t>
            </w:r>
          </w:p>
        </w:tc>
        <w:tc>
          <w:tcPr>
            <w:tcW w:w="284" w:type="dxa"/>
            <w:gridSpan w:val="2"/>
          </w:tcPr>
          <w:p w:rsidR="00D67A07" w:rsidRDefault="00D67A07">
            <w:pPr>
              <w:jc w:val="center"/>
              <w:rPr>
                <w:b/>
              </w:rPr>
            </w:pPr>
          </w:p>
        </w:tc>
        <w:tc>
          <w:tcPr>
            <w:tcW w:w="284" w:type="dxa"/>
            <w:gridSpan w:val="4"/>
          </w:tcPr>
          <w:p w:rsidR="00D67A07" w:rsidRDefault="00D67A07">
            <w:pPr>
              <w:jc w:val="center"/>
              <w:rPr>
                <w:b/>
              </w:rPr>
            </w:pPr>
          </w:p>
        </w:tc>
        <w:tc>
          <w:tcPr>
            <w:tcW w:w="284" w:type="dxa"/>
            <w:gridSpan w:val="5"/>
          </w:tcPr>
          <w:p w:rsidR="00D67A07" w:rsidRDefault="00D67A07">
            <w:pPr>
              <w:jc w:val="center"/>
              <w:rPr>
                <w:b/>
              </w:rPr>
            </w:pPr>
          </w:p>
        </w:tc>
        <w:tc>
          <w:tcPr>
            <w:tcW w:w="284" w:type="dxa"/>
            <w:gridSpan w:val="4"/>
          </w:tcPr>
          <w:p w:rsidR="00D67A07" w:rsidRDefault="00D67A07">
            <w:pPr>
              <w:jc w:val="center"/>
              <w:rPr>
                <w:b/>
              </w:rPr>
            </w:pPr>
          </w:p>
        </w:tc>
        <w:tc>
          <w:tcPr>
            <w:tcW w:w="284" w:type="dxa"/>
            <w:gridSpan w:val="4"/>
          </w:tcPr>
          <w:p w:rsidR="00D67A07" w:rsidRDefault="00D67A07">
            <w:pPr>
              <w:jc w:val="center"/>
              <w:rPr>
                <w:b/>
              </w:rPr>
            </w:pPr>
          </w:p>
        </w:tc>
        <w:tc>
          <w:tcPr>
            <w:tcW w:w="284" w:type="dxa"/>
            <w:gridSpan w:val="3"/>
          </w:tcPr>
          <w:p w:rsidR="00D67A07" w:rsidRDefault="00D67A07">
            <w:pPr>
              <w:jc w:val="center"/>
              <w:rPr>
                <w:b/>
              </w:rPr>
            </w:pPr>
          </w:p>
        </w:tc>
        <w:tc>
          <w:tcPr>
            <w:tcW w:w="284" w:type="dxa"/>
            <w:gridSpan w:val="3"/>
          </w:tcPr>
          <w:p w:rsidR="00D67A07" w:rsidRDefault="00D67A07">
            <w:pPr>
              <w:jc w:val="center"/>
              <w:rPr>
                <w:b/>
              </w:rPr>
            </w:pPr>
          </w:p>
        </w:tc>
        <w:tc>
          <w:tcPr>
            <w:tcW w:w="284" w:type="dxa"/>
            <w:gridSpan w:val="3"/>
          </w:tcPr>
          <w:p w:rsidR="00D67A07" w:rsidRDefault="00D67A07">
            <w:pPr>
              <w:jc w:val="center"/>
              <w:rPr>
                <w:b/>
              </w:rPr>
            </w:pPr>
          </w:p>
        </w:tc>
        <w:tc>
          <w:tcPr>
            <w:tcW w:w="284" w:type="dxa"/>
            <w:gridSpan w:val="3"/>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9"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284" w:type="dxa"/>
            <w:gridSpan w:val="2"/>
          </w:tcPr>
          <w:p w:rsidR="00D67A07" w:rsidRDefault="00D67A07">
            <w:pPr>
              <w:jc w:val="center"/>
              <w:rPr>
                <w:b/>
              </w:rPr>
            </w:pPr>
          </w:p>
        </w:tc>
        <w:tc>
          <w:tcPr>
            <w:tcW w:w="4243" w:type="dxa"/>
            <w:gridSpan w:val="7"/>
          </w:tcPr>
          <w:p w:rsidR="00D67A07" w:rsidRDefault="00D67A07">
            <w:pPr>
              <w:rPr>
                <w:sz w:val="16"/>
              </w:rPr>
            </w:pPr>
          </w:p>
        </w:tc>
      </w:tr>
      <w:tr w:rsidR="00D67A07">
        <w:tc>
          <w:tcPr>
            <w:tcW w:w="2265" w:type="dxa"/>
          </w:tcPr>
          <w:p w:rsidR="00D67A07" w:rsidRDefault="00D67A07">
            <w:pPr>
              <w:rPr>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5"/>
            <w:tcBorders>
              <w:left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gridSpan w:val="2"/>
            <w:tcBorders>
              <w:left w:val="single" w:sz="4" w:space="0" w:color="auto"/>
            </w:tcBorders>
          </w:tcPr>
          <w:p w:rsidR="00D67A07" w:rsidRDefault="00D67A07">
            <w:pPr>
              <w:jc w:val="center"/>
              <w:rPr>
                <w:b/>
                <w:sz w:val="6"/>
              </w:rPr>
            </w:pPr>
          </w:p>
        </w:tc>
        <w:tc>
          <w:tcPr>
            <w:tcW w:w="4243" w:type="dxa"/>
            <w:gridSpan w:val="7"/>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7" w:type="dxa"/>
            <w:gridSpan w:val="39"/>
          </w:tcPr>
          <w:p w:rsidR="00D67A07" w:rsidRDefault="00CD3DF4">
            <w:pPr>
              <w:jc w:val="center"/>
              <w:rPr>
                <w:i/>
                <w:sz w:val="12"/>
              </w:rPr>
            </w:pPr>
            <w:r>
              <w:rPr>
                <w:i/>
                <w:sz w:val="12"/>
              </w:rPr>
              <w:t>Счет депо</w:t>
            </w:r>
          </w:p>
        </w:tc>
        <w:tc>
          <w:tcPr>
            <w:tcW w:w="284" w:type="dxa"/>
            <w:gridSpan w:val="2"/>
          </w:tcPr>
          <w:p w:rsidR="00D67A07" w:rsidRDefault="00D67A07">
            <w:pPr>
              <w:jc w:val="center"/>
              <w:rPr>
                <w:b/>
                <w:i/>
                <w:sz w:val="12"/>
              </w:rPr>
            </w:pPr>
          </w:p>
        </w:tc>
        <w:tc>
          <w:tcPr>
            <w:tcW w:w="4527" w:type="dxa"/>
            <w:gridSpan w:val="9"/>
          </w:tcPr>
          <w:p w:rsidR="00D67A07" w:rsidRDefault="00CD3DF4">
            <w:pPr>
              <w:jc w:val="center"/>
              <w:rPr>
                <w:i/>
                <w:sz w:val="12"/>
              </w:rPr>
            </w:pPr>
            <w:r>
              <w:rPr>
                <w:i/>
                <w:sz w:val="12"/>
              </w:rPr>
              <w:t>Краткое наименование депонента</w:t>
            </w:r>
          </w:p>
        </w:tc>
      </w:tr>
      <w:tr w:rsidR="00D67A07">
        <w:trPr>
          <w:gridAfter w:val="1"/>
          <w:wAfter w:w="3073" w:type="dxa"/>
        </w:trPr>
        <w:tc>
          <w:tcPr>
            <w:tcW w:w="2265" w:type="dxa"/>
          </w:tcPr>
          <w:p w:rsidR="00D67A07" w:rsidRDefault="00CD3DF4">
            <w:r>
              <w:rPr>
                <w:i/>
                <w:sz w:val="18"/>
              </w:rPr>
              <w:t>Раздел/субсчет счета депо:</w:t>
            </w:r>
          </w:p>
        </w:tc>
        <w:tc>
          <w:tcPr>
            <w:tcW w:w="298" w:type="dxa"/>
            <w:gridSpan w:val="3"/>
          </w:tcPr>
          <w:p w:rsidR="00D67A07" w:rsidRDefault="00D67A07"/>
        </w:tc>
        <w:tc>
          <w:tcPr>
            <w:tcW w:w="298" w:type="dxa"/>
            <w:gridSpan w:val="4"/>
          </w:tcPr>
          <w:p w:rsidR="00D67A07" w:rsidRDefault="00D67A07"/>
        </w:tc>
        <w:tc>
          <w:tcPr>
            <w:tcW w:w="170" w:type="dxa"/>
          </w:tcPr>
          <w:p w:rsidR="00D67A07" w:rsidRDefault="00D67A07">
            <w:pPr>
              <w:ind w:left="-675" w:right="-142" w:hanging="851"/>
              <w:rPr>
                <w:sz w:val="6"/>
              </w:rPr>
            </w:pPr>
          </w:p>
        </w:tc>
        <w:tc>
          <w:tcPr>
            <w:tcW w:w="284" w:type="dxa"/>
            <w:gridSpan w:val="4"/>
          </w:tcPr>
          <w:p w:rsidR="00D67A07" w:rsidRDefault="00D67A07"/>
        </w:tc>
        <w:tc>
          <w:tcPr>
            <w:tcW w:w="284" w:type="dxa"/>
            <w:gridSpan w:val="4"/>
          </w:tcPr>
          <w:p w:rsidR="00D67A07" w:rsidRDefault="00D67A07"/>
        </w:tc>
        <w:tc>
          <w:tcPr>
            <w:tcW w:w="284" w:type="dxa"/>
            <w:gridSpan w:val="4"/>
          </w:tcPr>
          <w:p w:rsidR="00D67A07" w:rsidRDefault="00D67A07"/>
        </w:tc>
        <w:tc>
          <w:tcPr>
            <w:tcW w:w="284" w:type="dxa"/>
            <w:gridSpan w:val="3"/>
          </w:tcPr>
          <w:p w:rsidR="00D67A07" w:rsidRDefault="00D67A07"/>
        </w:tc>
        <w:tc>
          <w:tcPr>
            <w:tcW w:w="284" w:type="dxa"/>
            <w:gridSpan w:val="3"/>
          </w:tcPr>
          <w:p w:rsidR="00D67A07" w:rsidRDefault="00D67A07"/>
        </w:tc>
        <w:tc>
          <w:tcPr>
            <w:tcW w:w="284" w:type="dxa"/>
            <w:gridSpan w:val="3"/>
          </w:tcPr>
          <w:p w:rsidR="00D67A07" w:rsidRDefault="00D67A07"/>
        </w:tc>
        <w:tc>
          <w:tcPr>
            <w:tcW w:w="284" w:type="dxa"/>
            <w:gridSpan w:val="3"/>
          </w:tcPr>
          <w:p w:rsidR="00D67A07" w:rsidRDefault="00D67A07"/>
        </w:tc>
        <w:tc>
          <w:tcPr>
            <w:tcW w:w="23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175" w:type="dxa"/>
          </w:tcPr>
          <w:p w:rsidR="00D67A07" w:rsidRDefault="00D67A07"/>
        </w:tc>
        <w:tc>
          <w:tcPr>
            <w:tcW w:w="284" w:type="dxa"/>
          </w:tcPr>
          <w:p w:rsidR="00D67A07" w:rsidRDefault="00D67A07"/>
        </w:tc>
        <w:tc>
          <w:tcPr>
            <w:tcW w:w="284" w:type="dxa"/>
          </w:tcPr>
          <w:p w:rsidR="00D67A07" w:rsidRDefault="00D67A07"/>
        </w:tc>
        <w:tc>
          <w:tcPr>
            <w:tcW w:w="284" w:type="dxa"/>
            <w:gridSpan w:val="2"/>
          </w:tcPr>
          <w:p w:rsidR="00D67A07" w:rsidRDefault="00D67A07"/>
        </w:tc>
      </w:tr>
      <w:tr w:rsidR="00D67A07">
        <w:trPr>
          <w:gridAfter w:val="1"/>
          <w:wAfter w:w="3073" w:type="dxa"/>
        </w:trPr>
        <w:tc>
          <w:tcPr>
            <w:tcW w:w="2265" w:type="dxa"/>
          </w:tcPr>
          <w:p w:rsidR="00D67A07" w:rsidRDefault="00D67A07">
            <w:pPr>
              <w:rPr>
                <w:sz w:val="6"/>
              </w:rPr>
            </w:pPr>
          </w:p>
        </w:tc>
        <w:tc>
          <w:tcPr>
            <w:tcW w:w="298" w:type="dxa"/>
            <w:gridSpan w:val="3"/>
            <w:tcBorders>
              <w:left w:val="single" w:sz="6" w:space="0" w:color="auto"/>
              <w:bottom w:val="single" w:sz="6" w:space="0" w:color="auto"/>
              <w:right w:val="single" w:sz="6" w:space="0" w:color="auto"/>
            </w:tcBorders>
          </w:tcPr>
          <w:p w:rsidR="00D67A07" w:rsidRDefault="00D67A07">
            <w:pPr>
              <w:rPr>
                <w:sz w:val="6"/>
              </w:rPr>
            </w:pPr>
          </w:p>
        </w:tc>
        <w:tc>
          <w:tcPr>
            <w:tcW w:w="298" w:type="dxa"/>
            <w:gridSpan w:val="4"/>
            <w:tcBorders>
              <w:left w:val="single" w:sz="6" w:space="0" w:color="auto"/>
              <w:bottom w:val="single" w:sz="6" w:space="0" w:color="auto"/>
              <w:right w:val="single" w:sz="6" w:space="0" w:color="auto"/>
            </w:tcBorders>
          </w:tcPr>
          <w:p w:rsidR="00D67A07" w:rsidRDefault="00D67A07">
            <w:pPr>
              <w:rPr>
                <w:sz w:val="6"/>
              </w:rPr>
            </w:pPr>
          </w:p>
        </w:tc>
        <w:tc>
          <w:tcPr>
            <w:tcW w:w="170" w:type="dxa"/>
          </w:tcPr>
          <w:p w:rsidR="00D67A07" w:rsidRDefault="00D67A07">
            <w:pPr>
              <w:ind w:left="-675" w:right="-142" w:hanging="851"/>
              <w:rPr>
                <w:sz w:val="6"/>
              </w:rPr>
            </w:pPr>
          </w:p>
        </w:tc>
        <w:tc>
          <w:tcPr>
            <w:tcW w:w="284" w:type="dxa"/>
            <w:gridSpan w:val="4"/>
            <w:tcBorders>
              <w:left w:val="single" w:sz="6" w:space="0" w:color="auto"/>
              <w:bottom w:val="single" w:sz="6" w:space="0" w:color="auto"/>
              <w:right w:val="single" w:sz="6" w:space="0" w:color="auto"/>
            </w:tcBorders>
          </w:tcPr>
          <w:p w:rsidR="00D67A07" w:rsidRDefault="00D67A07">
            <w:pPr>
              <w:rPr>
                <w:sz w:val="6"/>
              </w:rPr>
            </w:pPr>
          </w:p>
        </w:tc>
        <w:tc>
          <w:tcPr>
            <w:tcW w:w="284" w:type="dxa"/>
            <w:gridSpan w:val="4"/>
            <w:tcBorders>
              <w:left w:val="single" w:sz="6" w:space="0" w:color="auto"/>
              <w:bottom w:val="single" w:sz="6" w:space="0" w:color="auto"/>
              <w:right w:val="single" w:sz="6" w:space="0" w:color="auto"/>
            </w:tcBorders>
          </w:tcPr>
          <w:p w:rsidR="00D67A07" w:rsidRDefault="00D67A07">
            <w:pPr>
              <w:rPr>
                <w:sz w:val="6"/>
              </w:rPr>
            </w:pPr>
          </w:p>
        </w:tc>
        <w:tc>
          <w:tcPr>
            <w:tcW w:w="284" w:type="dxa"/>
            <w:gridSpan w:val="4"/>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84" w:type="dxa"/>
            <w:gridSpan w:val="3"/>
            <w:tcBorders>
              <w:left w:val="single" w:sz="6" w:space="0" w:color="auto"/>
              <w:bottom w:val="single" w:sz="6" w:space="0" w:color="auto"/>
              <w:right w:val="single" w:sz="6" w:space="0" w:color="auto"/>
            </w:tcBorders>
          </w:tcPr>
          <w:p w:rsidR="00D67A07" w:rsidRDefault="00D67A07">
            <w:pPr>
              <w:rPr>
                <w:sz w:val="6"/>
              </w:rPr>
            </w:pPr>
          </w:p>
        </w:tc>
        <w:tc>
          <w:tcPr>
            <w:tcW w:w="234" w:type="dxa"/>
            <w:gridSpan w:val="2"/>
            <w:tcBorders>
              <w:left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175" w:type="dxa"/>
            <w:tcBorders>
              <w:left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r>
      <w:tr w:rsidR="00D67A07">
        <w:trPr>
          <w:gridAfter w:val="2"/>
          <w:wAfter w:w="3103" w:type="dxa"/>
          <w:trHeight w:val="285"/>
        </w:trPr>
        <w:tc>
          <w:tcPr>
            <w:tcW w:w="2537" w:type="dxa"/>
            <w:gridSpan w:val="2"/>
            <w:vAlign w:val="bottom"/>
          </w:tcPr>
          <w:p w:rsidR="00D67A07" w:rsidRDefault="00CD3DF4">
            <w:pPr>
              <w:rPr>
                <w:b/>
                <w:lang w:val="en-US"/>
              </w:rPr>
            </w:pPr>
            <w:r>
              <w:rPr>
                <w:i/>
                <w:sz w:val="18"/>
              </w:rPr>
              <w:t>Идентификатор раздела/субсчета</w:t>
            </w:r>
            <w:r>
              <w:rPr>
                <w:i/>
                <w:sz w:val="18"/>
                <w:lang w:val="en-US"/>
              </w:rPr>
              <w:t>:</w:t>
            </w:r>
          </w:p>
        </w:tc>
        <w:tc>
          <w:tcPr>
            <w:tcW w:w="277" w:type="dxa"/>
            <w:gridSpan w:val="3"/>
          </w:tcPr>
          <w:p w:rsidR="00D67A07" w:rsidRDefault="00D67A07">
            <w:pPr>
              <w:rPr>
                <w:b/>
              </w:rPr>
            </w:pPr>
          </w:p>
        </w:tc>
        <w:tc>
          <w:tcPr>
            <w:tcW w:w="277" w:type="dxa"/>
            <w:gridSpan w:val="5"/>
          </w:tcPr>
          <w:p w:rsidR="00D67A07" w:rsidRDefault="00D67A07">
            <w:pPr>
              <w:rPr>
                <w:b/>
              </w:rPr>
            </w:pPr>
          </w:p>
        </w:tc>
        <w:tc>
          <w:tcPr>
            <w:tcW w:w="277" w:type="dxa"/>
            <w:gridSpan w:val="4"/>
          </w:tcPr>
          <w:p w:rsidR="00D67A07" w:rsidRDefault="00D67A07">
            <w:pPr>
              <w:rPr>
                <w:b/>
              </w:rPr>
            </w:pPr>
          </w:p>
        </w:tc>
        <w:tc>
          <w:tcPr>
            <w:tcW w:w="277" w:type="dxa"/>
            <w:gridSpan w:val="4"/>
          </w:tcPr>
          <w:p w:rsidR="00D67A07" w:rsidRDefault="00D67A07">
            <w:pPr>
              <w:rPr>
                <w:b/>
              </w:rPr>
            </w:pPr>
          </w:p>
        </w:tc>
        <w:tc>
          <w:tcPr>
            <w:tcW w:w="4025" w:type="dxa"/>
            <w:gridSpan w:val="31"/>
          </w:tcPr>
          <w:p w:rsidR="00D67A07" w:rsidRDefault="00D67A07">
            <w:pPr>
              <w:rPr>
                <w:b/>
              </w:rPr>
            </w:pPr>
          </w:p>
        </w:tc>
      </w:tr>
      <w:tr w:rsidR="00D67A07">
        <w:trPr>
          <w:gridAfter w:val="20"/>
          <w:wAfter w:w="5964" w:type="dxa"/>
          <w:cantSplit/>
        </w:trPr>
        <w:tc>
          <w:tcPr>
            <w:tcW w:w="2537" w:type="dxa"/>
            <w:gridSpan w:val="2"/>
            <w:tcBorders>
              <w:right w:val="single" w:sz="4" w:space="0" w:color="auto"/>
            </w:tcBorders>
          </w:tcPr>
          <w:p w:rsidR="00D67A07" w:rsidRDefault="00D67A07">
            <w:pPr>
              <w:jc w:val="both"/>
              <w:rPr>
                <w:b/>
                <w:sz w:val="12"/>
                <w:szCs w:val="12"/>
              </w:rPr>
            </w:pPr>
          </w:p>
        </w:tc>
        <w:tc>
          <w:tcPr>
            <w:tcW w:w="284" w:type="dxa"/>
            <w:gridSpan w:val="4"/>
            <w:tcBorders>
              <w:left w:val="single" w:sz="4" w:space="0" w:color="auto"/>
              <w:bottom w:val="single" w:sz="4" w:space="0" w:color="auto"/>
              <w:right w:val="single" w:sz="4" w:space="0" w:color="auto"/>
            </w:tcBorders>
          </w:tcPr>
          <w:p w:rsidR="00D67A07" w:rsidRDefault="00D67A07">
            <w:pPr>
              <w:ind w:left="-108" w:right="34" w:firstLine="108"/>
              <w:rPr>
                <w:sz w:val="12"/>
                <w:szCs w:val="12"/>
              </w:rPr>
            </w:pPr>
          </w:p>
        </w:tc>
        <w:tc>
          <w:tcPr>
            <w:tcW w:w="284" w:type="dxa"/>
            <w:gridSpan w:val="5"/>
            <w:tcBorders>
              <w:left w:val="single" w:sz="4" w:space="0" w:color="auto"/>
              <w:bottom w:val="single" w:sz="4" w:space="0" w:color="auto"/>
              <w:right w:val="single" w:sz="4" w:space="0" w:color="auto"/>
            </w:tcBorders>
          </w:tcPr>
          <w:p w:rsidR="00D67A07" w:rsidRDefault="00D67A07">
            <w:pPr>
              <w:ind w:left="-108" w:right="34" w:firstLine="108"/>
              <w:rPr>
                <w:sz w:val="12"/>
                <w:szCs w:val="12"/>
              </w:rPr>
            </w:pPr>
          </w:p>
        </w:tc>
        <w:tc>
          <w:tcPr>
            <w:tcW w:w="284" w:type="dxa"/>
            <w:gridSpan w:val="4"/>
            <w:tcBorders>
              <w:left w:val="single" w:sz="4" w:space="0" w:color="auto"/>
              <w:bottom w:val="single" w:sz="4" w:space="0" w:color="auto"/>
              <w:right w:val="single" w:sz="4" w:space="0" w:color="auto"/>
            </w:tcBorders>
          </w:tcPr>
          <w:p w:rsidR="00D67A07" w:rsidRDefault="00D67A07">
            <w:pPr>
              <w:ind w:left="-108" w:right="34" w:firstLine="108"/>
              <w:rPr>
                <w:sz w:val="12"/>
                <w:szCs w:val="12"/>
              </w:rPr>
            </w:pPr>
          </w:p>
        </w:tc>
        <w:tc>
          <w:tcPr>
            <w:tcW w:w="284" w:type="dxa"/>
            <w:gridSpan w:val="4"/>
            <w:tcBorders>
              <w:left w:val="single" w:sz="4" w:space="0" w:color="auto"/>
              <w:bottom w:val="single" w:sz="4" w:space="0" w:color="auto"/>
              <w:right w:val="single" w:sz="4" w:space="0" w:color="auto"/>
            </w:tcBorders>
          </w:tcPr>
          <w:p w:rsidR="00D67A07" w:rsidRDefault="00D67A07">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rsidR="00D67A07" w:rsidRDefault="00D67A07">
            <w:pPr>
              <w:ind w:left="-108" w:right="34" w:firstLine="108"/>
              <w:rPr>
                <w:sz w:val="12"/>
                <w:szCs w:val="12"/>
              </w:rPr>
            </w:pPr>
          </w:p>
        </w:tc>
      </w:tr>
    </w:tbl>
    <w:p w:rsidR="00D67A07" w:rsidRDefault="00D67A07">
      <w:pPr>
        <w:rPr>
          <w:sz w:val="16"/>
          <w:szCs w:val="16"/>
        </w:rPr>
      </w:pPr>
    </w:p>
    <w:tbl>
      <w:tblPr>
        <w:tblW w:w="7655" w:type="dxa"/>
        <w:tblInd w:w="-459" w:type="dxa"/>
        <w:tblLayout w:type="fixed"/>
        <w:tblLook w:val="0000" w:firstRow="0" w:lastRow="0" w:firstColumn="0" w:lastColumn="0" w:noHBand="0" w:noVBand="0"/>
      </w:tblPr>
      <w:tblGrid>
        <w:gridCol w:w="5103"/>
        <w:gridCol w:w="2552"/>
      </w:tblGrid>
      <w:tr w:rsidR="00D67A07">
        <w:trPr>
          <w:cantSplit/>
          <w:trHeight w:val="131"/>
        </w:trPr>
        <w:tc>
          <w:tcPr>
            <w:tcW w:w="5103" w:type="dxa"/>
          </w:tcPr>
          <w:p w:rsidR="00D67A07" w:rsidRDefault="00CD3DF4">
            <w:pPr>
              <w:ind w:right="-108"/>
              <w:rPr>
                <w:b/>
                <w:bCs/>
                <w:i/>
                <w:sz w:val="16"/>
                <w:szCs w:val="16"/>
              </w:rPr>
            </w:pPr>
            <w:r>
              <w:rPr>
                <w:i/>
                <w:sz w:val="18"/>
              </w:rPr>
              <w:t>Оценочная стоимость подобранных бумаг, руб</w:t>
            </w:r>
            <w:r>
              <w:rPr>
                <w:rStyle w:val="afff1"/>
                <w:i/>
                <w:sz w:val="18"/>
              </w:rPr>
              <w:footnoteReference w:id="9"/>
            </w:r>
            <w:r>
              <w:rPr>
                <w:i/>
                <w:sz w:val="18"/>
              </w:rPr>
              <w:t>.:</w:t>
            </w:r>
          </w:p>
        </w:tc>
        <w:tc>
          <w:tcPr>
            <w:tcW w:w="2552" w:type="dxa"/>
            <w:tcBorders>
              <w:bottom w:val="single" w:sz="4" w:space="0" w:color="auto"/>
            </w:tcBorders>
          </w:tcPr>
          <w:p w:rsidR="00D67A07" w:rsidRDefault="00D67A07">
            <w:pPr>
              <w:ind w:right="-108"/>
              <w:jc w:val="center"/>
              <w:rPr>
                <w:b/>
                <w:bCs/>
                <w:i/>
                <w:sz w:val="16"/>
                <w:szCs w:val="16"/>
              </w:rPr>
            </w:pPr>
          </w:p>
        </w:tc>
      </w:tr>
    </w:tbl>
    <w:p w:rsidR="00D67A07" w:rsidRDefault="00D67A07">
      <w:pPr>
        <w:ind w:left="-567"/>
        <w:rPr>
          <w:sz w:val="16"/>
          <w:szCs w:val="16"/>
        </w:rPr>
      </w:pPr>
    </w:p>
    <w:p w:rsidR="00D67A07" w:rsidRDefault="00CD3DF4">
      <w:pPr>
        <w:ind w:left="-567"/>
        <w:rPr>
          <w:i/>
          <w:sz w:val="18"/>
          <w:szCs w:val="16"/>
          <w:lang w:val="en-US"/>
        </w:rPr>
      </w:pPr>
      <w:r>
        <w:rPr>
          <w:i/>
          <w:sz w:val="18"/>
          <w:szCs w:val="16"/>
        </w:rPr>
        <w:t>Подобранные ценные бумаги</w:t>
      </w:r>
      <w:r>
        <w:rPr>
          <w:i/>
          <w:sz w:val="18"/>
          <w:szCs w:val="16"/>
          <w:lang w:val="en-US"/>
        </w:rPr>
        <w:t>:</w:t>
      </w:r>
    </w:p>
    <w:tbl>
      <w:tblPr>
        <w:tblW w:w="10815" w:type="dxa"/>
        <w:tblInd w:w="-502" w:type="dxa"/>
        <w:tblLayout w:type="fixed"/>
        <w:tblCellMar>
          <w:left w:w="107" w:type="dxa"/>
          <w:right w:w="107" w:type="dxa"/>
        </w:tblCellMar>
        <w:tblLook w:val="0000" w:firstRow="0" w:lastRow="0" w:firstColumn="0" w:lastColumn="0" w:noHBand="0" w:noVBand="0"/>
      </w:tblPr>
      <w:tblGrid>
        <w:gridCol w:w="706"/>
        <w:gridCol w:w="1962"/>
        <w:gridCol w:w="282"/>
        <w:gridCol w:w="5030"/>
        <w:gridCol w:w="499"/>
        <w:gridCol w:w="2336"/>
      </w:tblGrid>
      <w:tr w:rsidR="00D67A07">
        <w:trPr>
          <w:trHeight w:val="143"/>
        </w:trPr>
        <w:tc>
          <w:tcPr>
            <w:tcW w:w="706" w:type="dxa"/>
          </w:tcPr>
          <w:p w:rsidR="00D67A07" w:rsidRDefault="00D67A07">
            <w:pPr>
              <w:ind w:left="-108" w:right="34"/>
              <w:rPr>
                <w:sz w:val="20"/>
                <w:szCs w:val="20"/>
              </w:rPr>
            </w:pPr>
          </w:p>
        </w:tc>
        <w:tc>
          <w:tcPr>
            <w:tcW w:w="1962" w:type="dxa"/>
            <w:vAlign w:val="center"/>
          </w:tcPr>
          <w:p w:rsidR="00D67A07" w:rsidRDefault="00CD3DF4">
            <w:pPr>
              <w:ind w:left="-108" w:right="34"/>
              <w:jc w:val="center"/>
              <w:rPr>
                <w:sz w:val="18"/>
                <w:szCs w:val="18"/>
              </w:rPr>
            </w:pPr>
            <w:r>
              <w:rPr>
                <w:b/>
                <w:sz w:val="18"/>
                <w:szCs w:val="18"/>
              </w:rPr>
              <w:t>Код ценной бумаги</w:t>
            </w:r>
          </w:p>
        </w:tc>
        <w:tc>
          <w:tcPr>
            <w:tcW w:w="282" w:type="dxa"/>
            <w:vAlign w:val="center"/>
          </w:tcPr>
          <w:p w:rsidR="00D67A07" w:rsidRDefault="00D67A07">
            <w:pPr>
              <w:ind w:left="-108" w:right="34"/>
              <w:jc w:val="center"/>
              <w:rPr>
                <w:sz w:val="20"/>
                <w:szCs w:val="20"/>
              </w:rPr>
            </w:pPr>
          </w:p>
        </w:tc>
        <w:tc>
          <w:tcPr>
            <w:tcW w:w="5030" w:type="dxa"/>
            <w:vAlign w:val="center"/>
          </w:tcPr>
          <w:p w:rsidR="00D67A07" w:rsidRDefault="00CD3DF4">
            <w:pPr>
              <w:ind w:left="-108" w:right="34" w:firstLine="108"/>
              <w:jc w:val="center"/>
              <w:rPr>
                <w:sz w:val="20"/>
                <w:szCs w:val="20"/>
              </w:rPr>
            </w:pPr>
            <w:r>
              <w:rPr>
                <w:b/>
                <w:sz w:val="20"/>
                <w:szCs w:val="20"/>
              </w:rPr>
              <w:t>Краткое наименование</w:t>
            </w:r>
          </w:p>
        </w:tc>
        <w:tc>
          <w:tcPr>
            <w:tcW w:w="499" w:type="dxa"/>
            <w:tcBorders>
              <w:left w:val="none" w:sz="4" w:space="0" w:color="000000"/>
            </w:tcBorders>
            <w:vAlign w:val="center"/>
          </w:tcPr>
          <w:p w:rsidR="00D67A07" w:rsidRDefault="00D67A07">
            <w:pPr>
              <w:ind w:left="-108" w:right="34" w:firstLine="108"/>
              <w:jc w:val="center"/>
              <w:rPr>
                <w:sz w:val="20"/>
                <w:szCs w:val="20"/>
              </w:rPr>
            </w:pPr>
          </w:p>
        </w:tc>
        <w:tc>
          <w:tcPr>
            <w:tcW w:w="2336" w:type="dxa"/>
            <w:shd w:val="pct5" w:color="auto" w:fill="auto"/>
            <w:vAlign w:val="center"/>
          </w:tcPr>
          <w:p w:rsidR="00D67A07" w:rsidRDefault="00CD3DF4">
            <w:pPr>
              <w:ind w:left="-108" w:right="34" w:firstLine="108"/>
              <w:jc w:val="center"/>
              <w:rPr>
                <w:sz w:val="20"/>
                <w:szCs w:val="20"/>
              </w:rPr>
            </w:pPr>
            <w:r>
              <w:rPr>
                <w:b/>
                <w:sz w:val="20"/>
                <w:szCs w:val="20"/>
              </w:rPr>
              <w:t xml:space="preserve">Количество </w:t>
            </w:r>
            <w:r>
              <w:rPr>
                <w:i/>
                <w:sz w:val="20"/>
                <w:szCs w:val="20"/>
              </w:rPr>
              <w:t>(шт)</w:t>
            </w:r>
          </w:p>
        </w:tc>
      </w:tr>
      <w:tr w:rsidR="00D67A07">
        <w:tc>
          <w:tcPr>
            <w:tcW w:w="706" w:type="dxa"/>
          </w:tcPr>
          <w:p w:rsidR="00D67A07" w:rsidRDefault="00D67A07">
            <w:pPr>
              <w:ind w:left="-108" w:right="34"/>
              <w:rPr>
                <w:sz w:val="16"/>
              </w:rPr>
            </w:pPr>
          </w:p>
        </w:tc>
        <w:tc>
          <w:tcPr>
            <w:tcW w:w="1962" w:type="dxa"/>
            <w:tcBorders>
              <w:bottom w:val="single" w:sz="4" w:space="0" w:color="auto"/>
            </w:tcBorders>
          </w:tcPr>
          <w:p w:rsidR="00D67A07" w:rsidRDefault="00D67A07">
            <w:pPr>
              <w:ind w:left="-108" w:right="34"/>
              <w:rPr>
                <w:sz w:val="16"/>
              </w:rPr>
            </w:pPr>
          </w:p>
        </w:tc>
        <w:tc>
          <w:tcPr>
            <w:tcW w:w="282" w:type="dxa"/>
          </w:tcPr>
          <w:p w:rsidR="00D67A07" w:rsidRDefault="00D67A07">
            <w:pPr>
              <w:ind w:left="-108" w:right="34"/>
              <w:rPr>
                <w:sz w:val="16"/>
              </w:rPr>
            </w:pPr>
          </w:p>
        </w:tc>
        <w:tc>
          <w:tcPr>
            <w:tcW w:w="5030" w:type="dxa"/>
            <w:tcBorders>
              <w:bottom w:val="single" w:sz="4" w:space="0" w:color="auto"/>
            </w:tcBorders>
          </w:tcPr>
          <w:p w:rsidR="00D67A07" w:rsidRDefault="00D67A07">
            <w:pPr>
              <w:ind w:left="-108" w:right="34" w:firstLine="108"/>
              <w:rPr>
                <w:sz w:val="16"/>
              </w:rPr>
            </w:pPr>
          </w:p>
        </w:tc>
        <w:tc>
          <w:tcPr>
            <w:tcW w:w="499" w:type="dxa"/>
            <w:tcBorders>
              <w:left w:val="none" w:sz="4" w:space="0" w:color="000000"/>
            </w:tcBorders>
          </w:tcPr>
          <w:p w:rsidR="00D67A07" w:rsidRDefault="00D67A07">
            <w:pPr>
              <w:ind w:left="-108" w:right="34" w:firstLine="108"/>
              <w:rPr>
                <w:sz w:val="16"/>
              </w:rPr>
            </w:pPr>
          </w:p>
        </w:tc>
        <w:tc>
          <w:tcPr>
            <w:tcW w:w="2336" w:type="dxa"/>
            <w:tcBorders>
              <w:bottom w:val="single" w:sz="4" w:space="0" w:color="auto"/>
            </w:tcBorders>
            <w:shd w:val="pct5" w:color="auto" w:fill="auto"/>
          </w:tcPr>
          <w:p w:rsidR="00D67A07" w:rsidRDefault="00D67A07">
            <w:pPr>
              <w:ind w:left="-108" w:right="34" w:firstLine="108"/>
              <w:rPr>
                <w:sz w:val="16"/>
              </w:rPr>
            </w:pPr>
          </w:p>
        </w:tc>
      </w:tr>
      <w:tr w:rsidR="00D67A07">
        <w:trPr>
          <w:trHeight w:val="70"/>
        </w:trPr>
        <w:tc>
          <w:tcPr>
            <w:tcW w:w="10815" w:type="dxa"/>
            <w:gridSpan w:val="6"/>
          </w:tcPr>
          <w:p w:rsidR="00D67A07" w:rsidRDefault="00D67A07">
            <w:pPr>
              <w:jc w:val="center"/>
              <w:rPr>
                <w:b/>
                <w:sz w:val="16"/>
                <w:szCs w:val="16"/>
              </w:rPr>
            </w:pPr>
          </w:p>
        </w:tc>
      </w:tr>
      <w:tr w:rsidR="00D67A07">
        <w:tc>
          <w:tcPr>
            <w:tcW w:w="706" w:type="dxa"/>
          </w:tcPr>
          <w:p w:rsidR="00D67A07" w:rsidRDefault="00D67A07">
            <w:pPr>
              <w:ind w:left="-108" w:right="34"/>
              <w:rPr>
                <w:sz w:val="16"/>
              </w:rPr>
            </w:pPr>
          </w:p>
        </w:tc>
        <w:tc>
          <w:tcPr>
            <w:tcW w:w="1962" w:type="dxa"/>
            <w:tcBorders>
              <w:bottom w:val="single" w:sz="4" w:space="0" w:color="auto"/>
            </w:tcBorders>
          </w:tcPr>
          <w:p w:rsidR="00D67A07" w:rsidRDefault="00D67A07">
            <w:pPr>
              <w:ind w:left="-108" w:right="34"/>
              <w:rPr>
                <w:sz w:val="16"/>
              </w:rPr>
            </w:pPr>
          </w:p>
        </w:tc>
        <w:tc>
          <w:tcPr>
            <w:tcW w:w="282" w:type="dxa"/>
          </w:tcPr>
          <w:p w:rsidR="00D67A07" w:rsidRDefault="00D67A07">
            <w:pPr>
              <w:ind w:left="-108" w:right="34"/>
              <w:rPr>
                <w:sz w:val="16"/>
              </w:rPr>
            </w:pPr>
          </w:p>
        </w:tc>
        <w:tc>
          <w:tcPr>
            <w:tcW w:w="5030" w:type="dxa"/>
            <w:tcBorders>
              <w:bottom w:val="single" w:sz="4" w:space="0" w:color="auto"/>
            </w:tcBorders>
          </w:tcPr>
          <w:p w:rsidR="00D67A07" w:rsidRDefault="00D67A07">
            <w:pPr>
              <w:ind w:left="-108" w:right="34" w:firstLine="108"/>
              <w:rPr>
                <w:sz w:val="16"/>
              </w:rPr>
            </w:pPr>
          </w:p>
        </w:tc>
        <w:tc>
          <w:tcPr>
            <w:tcW w:w="499" w:type="dxa"/>
            <w:tcBorders>
              <w:left w:val="none" w:sz="4" w:space="0" w:color="000000"/>
            </w:tcBorders>
          </w:tcPr>
          <w:p w:rsidR="00D67A07" w:rsidRDefault="00D67A07">
            <w:pPr>
              <w:ind w:left="-108" w:right="34" w:firstLine="108"/>
              <w:rPr>
                <w:sz w:val="16"/>
              </w:rPr>
            </w:pPr>
          </w:p>
        </w:tc>
        <w:tc>
          <w:tcPr>
            <w:tcW w:w="2336" w:type="dxa"/>
            <w:tcBorders>
              <w:bottom w:val="single" w:sz="4" w:space="0" w:color="auto"/>
            </w:tcBorders>
            <w:shd w:val="pct5" w:color="auto" w:fill="auto"/>
          </w:tcPr>
          <w:p w:rsidR="00D67A07" w:rsidRDefault="00D67A07">
            <w:pPr>
              <w:ind w:left="-108" w:right="34" w:firstLine="108"/>
              <w:rPr>
                <w:sz w:val="16"/>
              </w:rPr>
            </w:pPr>
          </w:p>
        </w:tc>
      </w:tr>
      <w:tr w:rsidR="00D67A07">
        <w:trPr>
          <w:trHeight w:val="80"/>
        </w:trPr>
        <w:tc>
          <w:tcPr>
            <w:tcW w:w="10815" w:type="dxa"/>
            <w:gridSpan w:val="6"/>
          </w:tcPr>
          <w:p w:rsidR="00D67A07" w:rsidRDefault="00D67A07">
            <w:pPr>
              <w:jc w:val="center"/>
              <w:rPr>
                <w:b/>
                <w:sz w:val="16"/>
                <w:szCs w:val="16"/>
              </w:rPr>
            </w:pPr>
          </w:p>
        </w:tc>
      </w:tr>
      <w:tr w:rsidR="00D67A07">
        <w:tc>
          <w:tcPr>
            <w:tcW w:w="706" w:type="dxa"/>
          </w:tcPr>
          <w:p w:rsidR="00D67A07" w:rsidRDefault="00D67A07">
            <w:pPr>
              <w:ind w:left="-108" w:right="34"/>
              <w:rPr>
                <w:sz w:val="16"/>
              </w:rPr>
            </w:pPr>
          </w:p>
        </w:tc>
        <w:tc>
          <w:tcPr>
            <w:tcW w:w="1962" w:type="dxa"/>
            <w:tcBorders>
              <w:bottom w:val="single" w:sz="4" w:space="0" w:color="auto"/>
            </w:tcBorders>
          </w:tcPr>
          <w:p w:rsidR="00D67A07" w:rsidRDefault="00D67A07">
            <w:pPr>
              <w:ind w:left="-108" w:right="34"/>
              <w:rPr>
                <w:sz w:val="16"/>
              </w:rPr>
            </w:pPr>
          </w:p>
        </w:tc>
        <w:tc>
          <w:tcPr>
            <w:tcW w:w="282" w:type="dxa"/>
          </w:tcPr>
          <w:p w:rsidR="00D67A07" w:rsidRDefault="00D67A07">
            <w:pPr>
              <w:ind w:left="-108" w:right="34"/>
              <w:rPr>
                <w:sz w:val="16"/>
              </w:rPr>
            </w:pPr>
          </w:p>
        </w:tc>
        <w:tc>
          <w:tcPr>
            <w:tcW w:w="5030" w:type="dxa"/>
            <w:tcBorders>
              <w:bottom w:val="single" w:sz="4" w:space="0" w:color="auto"/>
            </w:tcBorders>
          </w:tcPr>
          <w:p w:rsidR="00D67A07" w:rsidRDefault="00D67A07">
            <w:pPr>
              <w:ind w:left="-108" w:right="34" w:firstLine="108"/>
              <w:rPr>
                <w:sz w:val="16"/>
              </w:rPr>
            </w:pPr>
          </w:p>
        </w:tc>
        <w:tc>
          <w:tcPr>
            <w:tcW w:w="499" w:type="dxa"/>
            <w:tcBorders>
              <w:left w:val="none" w:sz="4" w:space="0" w:color="000000"/>
            </w:tcBorders>
          </w:tcPr>
          <w:p w:rsidR="00D67A07" w:rsidRDefault="00D67A07">
            <w:pPr>
              <w:ind w:left="-108" w:right="34" w:firstLine="108"/>
              <w:rPr>
                <w:sz w:val="16"/>
              </w:rPr>
            </w:pPr>
          </w:p>
        </w:tc>
        <w:tc>
          <w:tcPr>
            <w:tcW w:w="2336" w:type="dxa"/>
            <w:tcBorders>
              <w:bottom w:val="single" w:sz="4" w:space="0" w:color="auto"/>
            </w:tcBorders>
            <w:shd w:val="pct5" w:color="auto" w:fill="auto"/>
          </w:tcPr>
          <w:p w:rsidR="00D67A07" w:rsidRDefault="00D67A07">
            <w:pPr>
              <w:ind w:left="-108" w:right="34" w:firstLine="108"/>
              <w:rPr>
                <w:sz w:val="16"/>
              </w:rPr>
            </w:pPr>
          </w:p>
        </w:tc>
      </w:tr>
    </w:tbl>
    <w:p w:rsidR="00D67A07" w:rsidRDefault="00D67A07"/>
    <w:p w:rsidR="00D67A07" w:rsidRDefault="00D67A07"/>
    <w:tbl>
      <w:tblPr>
        <w:tblW w:w="1015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537"/>
        <w:gridCol w:w="515"/>
      </w:tblGrid>
      <w:tr w:rsidR="00D67A07">
        <w:trPr>
          <w:cantSplit/>
        </w:trPr>
        <w:tc>
          <w:tcPr>
            <w:tcW w:w="1791" w:type="dxa"/>
          </w:tcPr>
          <w:p w:rsidR="00D67A07" w:rsidRDefault="00D67A07">
            <w:pPr>
              <w:rPr>
                <w:i/>
                <w:sz w:val="18"/>
              </w:rPr>
            </w:pPr>
          </w:p>
        </w:tc>
        <w:tc>
          <w:tcPr>
            <w:tcW w:w="2552" w:type="dxa"/>
            <w:gridSpan w:val="2"/>
            <w:tcBorders>
              <w:bottom w:val="single" w:sz="4" w:space="0" w:color="auto"/>
            </w:tcBorders>
          </w:tcPr>
          <w:p w:rsidR="00D67A07" w:rsidRDefault="00D67A07">
            <w:pPr>
              <w:ind w:firstLine="108"/>
            </w:pPr>
          </w:p>
        </w:tc>
        <w:tc>
          <w:tcPr>
            <w:tcW w:w="2760" w:type="dxa"/>
            <w:gridSpan w:val="2"/>
          </w:tcPr>
          <w:p w:rsidR="00D67A07" w:rsidRDefault="00CD3DF4">
            <w:pPr>
              <w:jc w:val="right"/>
              <w:rPr>
                <w:i/>
                <w:sz w:val="18"/>
              </w:rPr>
            </w:pPr>
            <w:r>
              <w:rPr>
                <w:i/>
                <w:sz w:val="18"/>
              </w:rPr>
              <w:t>Дата исполнения операции:</w:t>
            </w:r>
          </w:p>
        </w:tc>
        <w:tc>
          <w:tcPr>
            <w:tcW w:w="3052" w:type="dxa"/>
            <w:gridSpan w:val="2"/>
            <w:tcBorders>
              <w:bottom w:val="single" w:sz="4" w:space="0" w:color="auto"/>
            </w:tcBorders>
          </w:tcPr>
          <w:p w:rsidR="00D67A07" w:rsidRDefault="00CD3DF4">
            <w:r>
              <w:rPr>
                <w:sz w:val="18"/>
              </w:rPr>
              <w:t xml:space="preserve">&lt;Дата&gt;       &lt;время&gt;    </w:t>
            </w:r>
          </w:p>
        </w:tc>
      </w:tr>
      <w:tr w:rsidR="00D67A07">
        <w:trPr>
          <w:gridAfter w:val="1"/>
          <w:wAfter w:w="515" w:type="dxa"/>
          <w:cantSplit/>
        </w:trPr>
        <w:tc>
          <w:tcPr>
            <w:tcW w:w="2410" w:type="dxa"/>
            <w:gridSpan w:val="2"/>
          </w:tcPr>
          <w:p w:rsidR="00D67A07" w:rsidRDefault="00D67A07">
            <w:pPr>
              <w:rPr>
                <w:i/>
                <w:sz w:val="20"/>
                <w:szCs w:val="20"/>
              </w:rPr>
            </w:pPr>
          </w:p>
        </w:tc>
        <w:tc>
          <w:tcPr>
            <w:tcW w:w="4678" w:type="dxa"/>
            <w:gridSpan w:val="2"/>
          </w:tcPr>
          <w:p w:rsidR="00D67A07" w:rsidRDefault="00CD3DF4">
            <w:pPr>
              <w:jc w:val="right"/>
              <w:rPr>
                <w:i/>
                <w:sz w:val="20"/>
                <w:szCs w:val="20"/>
              </w:rPr>
            </w:pPr>
            <w:r>
              <w:rPr>
                <w:i/>
                <w:sz w:val="20"/>
                <w:szCs w:val="20"/>
              </w:rPr>
              <w:t>Дата операционного дня исполнения операции:</w:t>
            </w:r>
          </w:p>
        </w:tc>
        <w:tc>
          <w:tcPr>
            <w:tcW w:w="2552" w:type="dxa"/>
            <w:gridSpan w:val="2"/>
            <w:tcBorders>
              <w:bottom w:val="single" w:sz="4" w:space="0" w:color="auto"/>
            </w:tcBorders>
          </w:tcPr>
          <w:p w:rsidR="00D67A07" w:rsidRDefault="00CD3DF4">
            <w:pPr>
              <w:jc w:val="center"/>
              <w:rPr>
                <w:sz w:val="20"/>
                <w:szCs w:val="20"/>
              </w:rPr>
            </w:pPr>
            <w:r>
              <w:rPr>
                <w:sz w:val="20"/>
                <w:szCs w:val="20"/>
              </w:rPr>
              <w:t>&lt;Дата&gt;</w:t>
            </w:r>
          </w:p>
        </w:tc>
      </w:tr>
    </w:tbl>
    <w:p w:rsidR="00D67A07" w:rsidRDefault="00D67A07">
      <w:pPr>
        <w:spacing w:after="60"/>
        <w:rPr>
          <w:b/>
          <w:i/>
          <w:sz w:val="8"/>
          <w:szCs w:val="8"/>
        </w:rPr>
      </w:pPr>
    </w:p>
    <w:p w:rsidR="00D67A07" w:rsidRDefault="00CD3DF4">
      <w:pPr>
        <w:spacing w:after="60"/>
        <w:rPr>
          <w:b/>
          <w:i/>
          <w:sz w:val="22"/>
        </w:rPr>
      </w:pPr>
      <w:r>
        <w:rPr>
          <w:b/>
          <w:i/>
          <w:sz w:val="22"/>
        </w:rPr>
        <w:t>Основание</w:t>
      </w:r>
    </w:p>
    <w:tbl>
      <w:tblPr>
        <w:tblW w:w="0" w:type="auto"/>
        <w:tblInd w:w="-1"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D67A07">
        <w:trPr>
          <w:gridAfter w:val="1"/>
          <w:wAfter w:w="1370" w:type="dxa"/>
        </w:trPr>
        <w:tc>
          <w:tcPr>
            <w:tcW w:w="2234" w:type="dxa"/>
          </w:tcPr>
          <w:p w:rsidR="00D67A07" w:rsidRDefault="00CD3DF4">
            <w:pPr>
              <w:rPr>
                <w:i/>
                <w:sz w:val="18"/>
              </w:rPr>
            </w:pPr>
            <w:r>
              <w:rPr>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20__г.</w:t>
            </w:r>
          </w:p>
        </w:tc>
      </w:tr>
      <w:tr w:rsidR="00D67A07">
        <w:tc>
          <w:tcPr>
            <w:tcW w:w="9893" w:type="dxa"/>
            <w:gridSpan w:val="6"/>
          </w:tcPr>
          <w:p w:rsidR="00D67A07" w:rsidRDefault="00D67A07">
            <w:pPr>
              <w:rPr>
                <w:i/>
                <w:sz w:val="4"/>
                <w:szCs w:val="4"/>
              </w:rPr>
            </w:pPr>
          </w:p>
        </w:tc>
      </w:tr>
      <w:tr w:rsidR="00D67A07">
        <w:tc>
          <w:tcPr>
            <w:tcW w:w="2234" w:type="dxa"/>
          </w:tcPr>
          <w:p w:rsidR="00D67A07" w:rsidRDefault="00CD3DF4">
            <w:pPr>
              <w:rPr>
                <w:i/>
                <w:sz w:val="18"/>
              </w:rPr>
            </w:pPr>
            <w:r>
              <w:rPr>
                <w:i/>
                <w:sz w:val="18"/>
              </w:rPr>
              <w:t>Рег. № поручения:</w:t>
            </w:r>
          </w:p>
        </w:tc>
        <w:tc>
          <w:tcPr>
            <w:tcW w:w="1704" w:type="dxa"/>
            <w:tcBorders>
              <w:bottom w:val="single" w:sz="4" w:space="0" w:color="auto"/>
            </w:tcBorders>
          </w:tcPr>
          <w:p w:rsidR="00D67A07" w:rsidRDefault="00D67A07">
            <w:pPr>
              <w:rPr>
                <w:i/>
                <w:sz w:val="18"/>
              </w:rPr>
            </w:pPr>
          </w:p>
        </w:tc>
        <w:tc>
          <w:tcPr>
            <w:tcW w:w="2976" w:type="dxa"/>
          </w:tcPr>
          <w:p w:rsidR="00D67A07" w:rsidRDefault="00CD3DF4">
            <w:pPr>
              <w:rPr>
                <w:i/>
                <w:sz w:val="18"/>
              </w:rPr>
            </w:pPr>
            <w:r>
              <w:rPr>
                <w:i/>
                <w:sz w:val="18"/>
              </w:rPr>
              <w:t>Дата регистрации поручения:</w:t>
            </w:r>
          </w:p>
        </w:tc>
        <w:tc>
          <w:tcPr>
            <w:tcW w:w="2979" w:type="dxa"/>
            <w:gridSpan w:val="3"/>
          </w:tcPr>
          <w:p w:rsidR="00D67A07" w:rsidRDefault="00CD3DF4">
            <w:pPr>
              <w:rPr>
                <w:i/>
                <w:sz w:val="18"/>
              </w:rPr>
            </w:pPr>
            <w:r>
              <w:rPr>
                <w:sz w:val="18"/>
              </w:rPr>
              <w:t xml:space="preserve">&lt;Дата&gt;       &lt;время&gt;    </w:t>
            </w:r>
          </w:p>
        </w:tc>
      </w:tr>
      <w:tr w:rsidR="00D67A07">
        <w:trPr>
          <w:gridAfter w:val="2"/>
          <w:wAfter w:w="1986" w:type="dxa"/>
        </w:trPr>
        <w:tc>
          <w:tcPr>
            <w:tcW w:w="7907" w:type="dxa"/>
            <w:gridSpan w:val="4"/>
          </w:tcPr>
          <w:p w:rsidR="00D67A07" w:rsidRDefault="00D67A07">
            <w:pPr>
              <w:jc w:val="center"/>
              <w:rPr>
                <w:sz w:val="4"/>
                <w:szCs w:val="4"/>
              </w:rPr>
            </w:pPr>
          </w:p>
        </w:tc>
      </w:tr>
      <w:tr w:rsidR="00D67A07">
        <w:tc>
          <w:tcPr>
            <w:tcW w:w="3938" w:type="dxa"/>
            <w:gridSpan w:val="2"/>
          </w:tcPr>
          <w:p w:rsidR="00D67A07" w:rsidRDefault="00D67A07">
            <w:pPr>
              <w:rPr>
                <w:sz w:val="18"/>
              </w:rPr>
            </w:pPr>
          </w:p>
        </w:tc>
        <w:tc>
          <w:tcPr>
            <w:tcW w:w="2976" w:type="dxa"/>
          </w:tcPr>
          <w:p w:rsidR="00D67A07" w:rsidRDefault="00CD3DF4">
            <w:pPr>
              <w:rPr>
                <w:sz w:val="18"/>
              </w:rPr>
            </w:pPr>
            <w:r>
              <w:rPr>
                <w:i/>
                <w:sz w:val="18"/>
              </w:rPr>
              <w:t>Дата принятия на исполнение:</w:t>
            </w:r>
          </w:p>
        </w:tc>
        <w:tc>
          <w:tcPr>
            <w:tcW w:w="2979" w:type="dxa"/>
            <w:gridSpan w:val="3"/>
          </w:tcPr>
          <w:p w:rsidR="00D67A07" w:rsidRDefault="00CD3DF4">
            <w:pPr>
              <w:rPr>
                <w:sz w:val="18"/>
              </w:rPr>
            </w:pPr>
            <w:r>
              <w:rPr>
                <w:sz w:val="18"/>
              </w:rPr>
              <w:t>&lt;Дата&gt;       &lt;время&gt;</w:t>
            </w:r>
          </w:p>
        </w:tc>
      </w:tr>
    </w:tbl>
    <w:p w:rsidR="00D67A07" w:rsidRDefault="00D67A07">
      <w:pPr>
        <w:rPr>
          <w:sz w:val="4"/>
          <w:szCs w:val="4"/>
        </w:rPr>
      </w:pPr>
    </w:p>
    <w:tbl>
      <w:tblPr>
        <w:tblW w:w="0" w:type="auto"/>
        <w:tblLayout w:type="fixed"/>
        <w:tblLook w:val="0000" w:firstRow="0" w:lastRow="0" w:firstColumn="0" w:lastColumn="0" w:noHBand="0" w:noVBand="0"/>
      </w:tblPr>
      <w:tblGrid>
        <w:gridCol w:w="1668"/>
        <w:gridCol w:w="3969"/>
        <w:gridCol w:w="708"/>
        <w:gridCol w:w="993"/>
        <w:gridCol w:w="2555"/>
      </w:tblGrid>
      <w:tr w:rsidR="00D67A07">
        <w:tc>
          <w:tcPr>
            <w:tcW w:w="1668" w:type="dxa"/>
          </w:tcPr>
          <w:p w:rsidR="00D67A07" w:rsidRDefault="00CD3DF4">
            <w:pPr>
              <w:rPr>
                <w:i/>
                <w:sz w:val="18"/>
              </w:rPr>
            </w:pPr>
            <w:r>
              <w:rPr>
                <w:i/>
                <w:sz w:val="18"/>
              </w:rPr>
              <w:t>Операционист:</w:t>
            </w:r>
          </w:p>
        </w:tc>
        <w:tc>
          <w:tcPr>
            <w:tcW w:w="3969" w:type="dxa"/>
            <w:tcBorders>
              <w:bottom w:val="single" w:sz="6" w:space="0" w:color="auto"/>
            </w:tcBorders>
          </w:tcPr>
          <w:p w:rsidR="00D67A07" w:rsidRDefault="00D67A07">
            <w:pPr>
              <w:jc w:val="right"/>
              <w:rPr>
                <w:i/>
                <w:sz w:val="18"/>
              </w:rPr>
            </w:pPr>
          </w:p>
        </w:tc>
        <w:tc>
          <w:tcPr>
            <w:tcW w:w="708" w:type="dxa"/>
          </w:tcPr>
          <w:p w:rsidR="00D67A07" w:rsidRDefault="00CD3DF4">
            <w:pPr>
              <w:jc w:val="right"/>
              <w:rPr>
                <w:i/>
                <w:sz w:val="18"/>
              </w:rPr>
            </w:pPr>
            <w:r>
              <w:t>МП</w:t>
            </w:r>
          </w:p>
        </w:tc>
        <w:tc>
          <w:tcPr>
            <w:tcW w:w="993" w:type="dxa"/>
          </w:tcPr>
          <w:p w:rsidR="00D67A07" w:rsidRDefault="00CD3DF4">
            <w:pPr>
              <w:rPr>
                <w:i/>
                <w:sz w:val="18"/>
              </w:rPr>
            </w:pPr>
            <w:r>
              <w:rPr>
                <w:i/>
                <w:sz w:val="18"/>
              </w:rPr>
              <w:t>Подпись:</w:t>
            </w:r>
          </w:p>
        </w:tc>
        <w:tc>
          <w:tcPr>
            <w:tcW w:w="2555" w:type="dxa"/>
            <w:tcBorders>
              <w:bottom w:val="single" w:sz="6" w:space="0" w:color="auto"/>
            </w:tcBorders>
          </w:tcPr>
          <w:p w:rsidR="00D67A07" w:rsidRDefault="00D67A07">
            <w:pPr>
              <w:rPr>
                <w:i/>
                <w:sz w:val="18"/>
              </w:rPr>
            </w:pPr>
          </w:p>
        </w:tc>
      </w:tr>
    </w:tbl>
    <w:p w:rsidR="00D67A07" w:rsidRDefault="00CD3DF4">
      <w:pPr>
        <w:rPr>
          <w:sz w:val="20"/>
          <w:szCs w:val="20"/>
          <w:lang w:val="en-US"/>
        </w:rPr>
      </w:pPr>
      <w:r>
        <w:rPr>
          <w:sz w:val="20"/>
          <w:szCs w:val="20"/>
        </w:rPr>
        <w:t>ОТЧЕТ №_________ от «____» ______________ 20__г.</w:t>
      </w:r>
      <w:r>
        <w:rPr>
          <w:sz w:val="20"/>
          <w:szCs w:val="20"/>
        </w:rPr>
        <w:tab/>
      </w:r>
      <w:r>
        <w:rPr>
          <w:sz w:val="20"/>
          <w:szCs w:val="20"/>
        </w:rPr>
        <w:tab/>
      </w:r>
      <w:r>
        <w:rPr>
          <w:sz w:val="20"/>
          <w:szCs w:val="20"/>
        </w:rPr>
        <w:tab/>
      </w:r>
      <w:r>
        <w:rPr>
          <w:sz w:val="20"/>
          <w:szCs w:val="20"/>
          <w:lang w:val="en-US"/>
        </w:rPr>
        <w:t xml:space="preserve">                        </w:t>
      </w:r>
      <w:r>
        <w:rPr>
          <w:sz w:val="20"/>
          <w:szCs w:val="20"/>
        </w:rPr>
        <w:tab/>
      </w:r>
      <w:r>
        <w:rPr>
          <w:sz w:val="20"/>
          <w:szCs w:val="20"/>
        </w:rPr>
        <w:tab/>
      </w:r>
      <w:r>
        <w:rPr>
          <w:sz w:val="20"/>
          <w:szCs w:val="20"/>
        </w:rPr>
        <w:tab/>
        <w:t>1/1</w:t>
      </w:r>
    </w:p>
    <w:p w:rsidR="00D67A07" w:rsidRDefault="00D67A07">
      <w:pPr>
        <w:pStyle w:val="afff"/>
      </w:pPr>
    </w:p>
    <w:p w:rsidR="00D67A07" w:rsidRDefault="00D67A07">
      <w:pPr>
        <w:pStyle w:val="afff"/>
      </w:pPr>
    </w:p>
    <w:p w:rsidR="00D67A07" w:rsidRDefault="00CD3DF4">
      <w:pPr>
        <w:pStyle w:val="3"/>
        <w:spacing w:before="0"/>
        <w:ind w:left="1413"/>
        <w:jc w:val="right"/>
        <w:rPr>
          <w:rFonts w:ascii="Times New Roman" w:hAnsi="Times New Roman"/>
          <w:color w:val="auto"/>
        </w:rPr>
      </w:pPr>
      <w:r>
        <w:rPr>
          <w:rFonts w:ascii="Times New Roman" w:hAnsi="Times New Roman"/>
          <w:color w:val="auto"/>
        </w:rPr>
        <w:br w:type="page" w:clear="all"/>
      </w:r>
    </w:p>
    <w:p w:rsidR="00D67A07" w:rsidRDefault="00CD3DF4">
      <w:pPr>
        <w:pStyle w:val="3"/>
        <w:numPr>
          <w:ilvl w:val="3"/>
          <w:numId w:val="26"/>
        </w:numPr>
        <w:ind w:left="284" w:hanging="284"/>
        <w:rPr>
          <w:rStyle w:val="30"/>
          <w:rFonts w:ascii="Times New Roman" w:hAnsi="Times New Roman"/>
          <w:color w:val="auto"/>
        </w:rPr>
      </w:pPr>
      <w:bookmarkStart w:id="308" w:name="_Отчет_о_регистрации_5"/>
      <w:bookmarkEnd w:id="308"/>
      <w:r>
        <w:rPr>
          <w:rStyle w:val="30"/>
          <w:rFonts w:ascii="Times New Roman" w:hAnsi="Times New Roman"/>
          <w:color w:val="auto"/>
        </w:rPr>
        <w:t xml:space="preserve"> </w:t>
      </w:r>
      <w:bookmarkStart w:id="309" w:name="_Toc21014785"/>
      <w:bookmarkStart w:id="310" w:name="_Toc163829134"/>
      <w:r>
        <w:rPr>
          <w:rStyle w:val="30"/>
          <w:rFonts w:ascii="Times New Roman" w:hAnsi="Times New Roman"/>
          <w:color w:val="auto"/>
        </w:rPr>
        <w:t>Отчет о регистрации Лимитной карты</w:t>
      </w:r>
      <w:bookmarkEnd w:id="309"/>
      <w:bookmarkEnd w:id="310"/>
    </w:p>
    <w:p w:rsidR="00D67A07" w:rsidRDefault="00D67A07"/>
    <w:p w:rsidR="00D67A07" w:rsidRDefault="00D67A07"/>
    <w:p w:rsidR="00D67A07" w:rsidRDefault="00CD3DF4">
      <w:pPr>
        <w:jc w:val="right"/>
        <w:rPr>
          <w:b/>
          <w:sz w:val="20"/>
          <w:szCs w:val="20"/>
        </w:rPr>
      </w:pPr>
      <w:r>
        <w:rPr>
          <w:b/>
          <w:sz w:val="20"/>
          <w:szCs w:val="20"/>
        </w:rPr>
        <w:t>Форма MS18Q</w:t>
      </w:r>
    </w:p>
    <w:p w:rsidR="00D67A07" w:rsidRDefault="00CD3DF4">
      <w:pPr>
        <w:jc w:val="center"/>
        <w:rPr>
          <w:b/>
        </w:rPr>
      </w:pPr>
      <w:r>
        <w:rPr>
          <w:b/>
        </w:rPr>
        <w:t>ОТЧЕТ №______</w:t>
      </w:r>
    </w:p>
    <w:p w:rsidR="00D67A07" w:rsidRDefault="00CD3DF4">
      <w:pPr>
        <w:jc w:val="center"/>
        <w:rPr>
          <w:b/>
        </w:rPr>
      </w:pPr>
      <w:r>
        <w:rPr>
          <w:b/>
        </w:rPr>
        <w:t>от « ___»  ___________ 20_ г.       &lt;</w:t>
      </w:r>
      <w:r>
        <w:rPr>
          <w:sz w:val="18"/>
        </w:rPr>
        <w:t>время составления отчета</w:t>
      </w:r>
      <w:r>
        <w:rPr>
          <w:b/>
        </w:rPr>
        <w:t>&gt;</w:t>
      </w:r>
    </w:p>
    <w:p w:rsidR="00D67A07" w:rsidRDefault="00D67A07">
      <w:pPr>
        <w:spacing w:before="240"/>
        <w:ind w:right="851"/>
        <w:jc w:val="center"/>
      </w:pPr>
    </w:p>
    <w:tbl>
      <w:tblPr>
        <w:tblW w:w="10065" w:type="dxa"/>
        <w:tblInd w:w="107" w:type="dxa"/>
        <w:tblLayout w:type="fixed"/>
        <w:tblCellMar>
          <w:left w:w="107" w:type="dxa"/>
          <w:right w:w="107" w:type="dxa"/>
        </w:tblCellMar>
        <w:tblLook w:val="0000" w:firstRow="0" w:lastRow="0" w:firstColumn="0" w:lastColumn="0" w:noHBand="0" w:noVBand="0"/>
      </w:tblPr>
      <w:tblGrid>
        <w:gridCol w:w="2265"/>
        <w:gridCol w:w="110"/>
        <w:gridCol w:w="174"/>
        <w:gridCol w:w="286"/>
        <w:gridCol w:w="284"/>
        <w:gridCol w:w="284"/>
        <w:gridCol w:w="284"/>
        <w:gridCol w:w="284"/>
        <w:gridCol w:w="284"/>
        <w:gridCol w:w="284"/>
        <w:gridCol w:w="284"/>
        <w:gridCol w:w="284"/>
        <w:gridCol w:w="284"/>
        <w:gridCol w:w="289"/>
        <w:gridCol w:w="284"/>
        <w:gridCol w:w="284"/>
        <w:gridCol w:w="2506"/>
        <w:gridCol w:w="602"/>
        <w:gridCol w:w="709"/>
      </w:tblGrid>
      <w:tr w:rsidR="00D67A07">
        <w:tc>
          <w:tcPr>
            <w:tcW w:w="2375" w:type="dxa"/>
            <w:gridSpan w:val="2"/>
          </w:tcPr>
          <w:p w:rsidR="00D67A07" w:rsidRDefault="00CD3DF4">
            <w:pPr>
              <w:rPr>
                <w:b/>
                <w:i/>
              </w:rPr>
            </w:pPr>
            <w:r>
              <w:rPr>
                <w:b/>
                <w:i/>
                <w:sz w:val="22"/>
                <w:szCs w:val="22"/>
              </w:rPr>
              <w:t>Операция</w:t>
            </w:r>
            <w:r>
              <w:rPr>
                <w:i/>
              </w:rPr>
              <w:t>:</w:t>
            </w:r>
          </w:p>
        </w:tc>
        <w:tc>
          <w:tcPr>
            <w:tcW w:w="6379" w:type="dxa"/>
            <w:gridSpan w:val="15"/>
            <w:shd w:val="pct5" w:color="auto" w:fill="auto"/>
          </w:tcPr>
          <w:p w:rsidR="00D67A07" w:rsidRDefault="00D67A07">
            <w:pPr>
              <w:ind w:left="-108" w:right="-108"/>
              <w:jc w:val="center"/>
            </w:pPr>
          </w:p>
        </w:tc>
        <w:tc>
          <w:tcPr>
            <w:tcW w:w="602" w:type="dxa"/>
            <w:tcBorders>
              <w:left w:val="none" w:sz="4" w:space="0" w:color="000000"/>
            </w:tcBorders>
          </w:tcPr>
          <w:p w:rsidR="00D67A07" w:rsidRDefault="00D67A07">
            <w:pPr>
              <w:ind w:left="601"/>
            </w:pPr>
          </w:p>
        </w:tc>
        <w:tc>
          <w:tcPr>
            <w:tcW w:w="709" w:type="dxa"/>
            <w:tcBorders>
              <w:top w:val="single" w:sz="6" w:space="0" w:color="auto"/>
              <w:left w:val="single" w:sz="6" w:space="0" w:color="auto"/>
              <w:bottom w:val="single" w:sz="6" w:space="0" w:color="auto"/>
              <w:right w:val="single" w:sz="6" w:space="0" w:color="auto"/>
            </w:tcBorders>
          </w:tcPr>
          <w:p w:rsidR="00D67A07" w:rsidRDefault="00D67A07">
            <w:pPr>
              <w:ind w:left="-211" w:right="-89" w:firstLine="94"/>
              <w:jc w:val="center"/>
              <w:rPr>
                <w:b/>
              </w:rPr>
            </w:pPr>
          </w:p>
        </w:tc>
      </w:tr>
      <w:tr w:rsidR="00D67A07">
        <w:tc>
          <w:tcPr>
            <w:tcW w:w="2265" w:type="dxa"/>
          </w:tcPr>
          <w:p w:rsidR="00D67A07" w:rsidRDefault="00CD3DF4">
            <w:pPr>
              <w:rPr>
                <w:sz w:val="16"/>
              </w:rPr>
            </w:pPr>
            <w:r>
              <w:rPr>
                <w:i/>
                <w:sz w:val="18"/>
              </w:rPr>
              <w:t>Отправитель отчета:</w:t>
            </w:r>
          </w:p>
        </w:tc>
        <w:tc>
          <w:tcPr>
            <w:tcW w:w="284" w:type="dxa"/>
            <w:gridSpan w:val="2"/>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17" w:type="dxa"/>
            <w:gridSpan w:val="3"/>
          </w:tcPr>
          <w:p w:rsidR="00D67A07" w:rsidRDefault="00D67A07">
            <w:pPr>
              <w:rPr>
                <w:sz w:val="16"/>
              </w:rPr>
            </w:pPr>
          </w:p>
        </w:tc>
      </w:tr>
      <w:tr w:rsidR="00D67A07">
        <w:tc>
          <w:tcPr>
            <w:tcW w:w="2265" w:type="dxa"/>
          </w:tcPr>
          <w:p w:rsidR="00D67A07" w:rsidRDefault="00D67A07">
            <w:pPr>
              <w:rPr>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817" w:type="dxa"/>
            <w:gridSpan w:val="3"/>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4"/>
          </w:tcPr>
          <w:p w:rsidR="00D67A07" w:rsidRDefault="00CD3DF4">
            <w:pPr>
              <w:jc w:val="center"/>
              <w:rPr>
                <w:i/>
                <w:sz w:val="12"/>
              </w:rPr>
            </w:pPr>
            <w:r>
              <w:rPr>
                <w:i/>
                <w:sz w:val="12"/>
              </w:rPr>
              <w:t>Код анкеты</w:t>
            </w:r>
          </w:p>
        </w:tc>
        <w:tc>
          <w:tcPr>
            <w:tcW w:w="284" w:type="dxa"/>
          </w:tcPr>
          <w:p w:rsidR="00D67A07" w:rsidRDefault="00D67A07">
            <w:pPr>
              <w:jc w:val="center"/>
              <w:rPr>
                <w:b/>
                <w:i/>
                <w:sz w:val="12"/>
              </w:rPr>
            </w:pPr>
          </w:p>
        </w:tc>
        <w:tc>
          <w:tcPr>
            <w:tcW w:w="3817" w:type="dxa"/>
            <w:gridSpan w:val="3"/>
          </w:tcPr>
          <w:p w:rsidR="00D67A07" w:rsidRDefault="00CD3DF4">
            <w:pPr>
              <w:jc w:val="center"/>
              <w:rPr>
                <w:i/>
                <w:sz w:val="12"/>
              </w:rPr>
            </w:pPr>
            <w:r>
              <w:rPr>
                <w:i/>
                <w:sz w:val="12"/>
              </w:rPr>
              <w:t>Краткое наименование</w:t>
            </w:r>
          </w:p>
        </w:tc>
      </w:tr>
      <w:tr w:rsidR="00D67A07">
        <w:tc>
          <w:tcPr>
            <w:tcW w:w="2265" w:type="dxa"/>
          </w:tcPr>
          <w:p w:rsidR="00D67A07" w:rsidRDefault="00CD3DF4">
            <w:pPr>
              <w:rPr>
                <w:sz w:val="16"/>
              </w:rPr>
            </w:pPr>
            <w:r>
              <w:rPr>
                <w:i/>
                <w:sz w:val="18"/>
              </w:rPr>
              <w:t>Получатель отчета:</w:t>
            </w:r>
          </w:p>
        </w:tc>
        <w:tc>
          <w:tcPr>
            <w:tcW w:w="284" w:type="dxa"/>
            <w:gridSpan w:val="2"/>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17" w:type="dxa"/>
            <w:gridSpan w:val="3"/>
          </w:tcPr>
          <w:p w:rsidR="00D67A07" w:rsidRDefault="00D67A07">
            <w:pPr>
              <w:rPr>
                <w:sz w:val="16"/>
              </w:rPr>
            </w:pPr>
          </w:p>
        </w:tc>
      </w:tr>
      <w:tr w:rsidR="00D67A07">
        <w:tc>
          <w:tcPr>
            <w:tcW w:w="2265" w:type="dxa"/>
          </w:tcPr>
          <w:p w:rsidR="00D67A07" w:rsidRDefault="00D67A07">
            <w:pPr>
              <w:rPr>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817" w:type="dxa"/>
            <w:gridSpan w:val="3"/>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4"/>
          </w:tcPr>
          <w:p w:rsidR="00D67A07" w:rsidRDefault="00CD3DF4">
            <w:pPr>
              <w:jc w:val="center"/>
              <w:rPr>
                <w:i/>
                <w:sz w:val="12"/>
              </w:rPr>
            </w:pPr>
            <w:r>
              <w:rPr>
                <w:i/>
                <w:sz w:val="12"/>
              </w:rPr>
              <w:t>Депозитарный код</w:t>
            </w:r>
          </w:p>
        </w:tc>
        <w:tc>
          <w:tcPr>
            <w:tcW w:w="284" w:type="dxa"/>
          </w:tcPr>
          <w:p w:rsidR="00D67A07" w:rsidRDefault="00D67A07">
            <w:pPr>
              <w:jc w:val="center"/>
              <w:rPr>
                <w:b/>
                <w:i/>
                <w:sz w:val="12"/>
              </w:rPr>
            </w:pPr>
          </w:p>
        </w:tc>
        <w:tc>
          <w:tcPr>
            <w:tcW w:w="3817" w:type="dxa"/>
            <w:gridSpan w:val="3"/>
          </w:tcPr>
          <w:p w:rsidR="00D67A07" w:rsidRDefault="00CD3DF4">
            <w:pPr>
              <w:jc w:val="center"/>
              <w:rPr>
                <w:i/>
                <w:sz w:val="12"/>
              </w:rPr>
            </w:pPr>
            <w:r>
              <w:rPr>
                <w:i/>
                <w:sz w:val="12"/>
              </w:rPr>
              <w:t>Краткое наименование</w:t>
            </w:r>
          </w:p>
        </w:tc>
      </w:tr>
      <w:tr w:rsidR="00D67A07">
        <w:tc>
          <w:tcPr>
            <w:tcW w:w="2265" w:type="dxa"/>
          </w:tcPr>
          <w:p w:rsidR="00D67A07" w:rsidRDefault="00CD3DF4">
            <w:pPr>
              <w:rPr>
                <w:sz w:val="16"/>
              </w:rPr>
            </w:pPr>
            <w:r>
              <w:rPr>
                <w:i/>
                <w:sz w:val="18"/>
              </w:rPr>
              <w:t>Инициатор поручения:</w:t>
            </w:r>
          </w:p>
        </w:tc>
        <w:tc>
          <w:tcPr>
            <w:tcW w:w="284" w:type="dxa"/>
            <w:gridSpan w:val="2"/>
          </w:tcPr>
          <w:p w:rsidR="00D67A07" w:rsidRDefault="00D67A07">
            <w:pPr>
              <w:jc w:val="center"/>
              <w:rPr>
                <w:b/>
              </w:rPr>
            </w:pPr>
          </w:p>
        </w:tc>
        <w:tc>
          <w:tcPr>
            <w:tcW w:w="286"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289" w:type="dxa"/>
          </w:tcPr>
          <w:p w:rsidR="00D67A07" w:rsidRDefault="00D67A07">
            <w:pPr>
              <w:jc w:val="center"/>
              <w:rPr>
                <w:b/>
              </w:rPr>
            </w:pPr>
          </w:p>
        </w:tc>
        <w:tc>
          <w:tcPr>
            <w:tcW w:w="284" w:type="dxa"/>
          </w:tcPr>
          <w:p w:rsidR="00D67A07" w:rsidRDefault="00D67A07">
            <w:pPr>
              <w:jc w:val="center"/>
              <w:rPr>
                <w:b/>
              </w:rPr>
            </w:pPr>
          </w:p>
        </w:tc>
        <w:tc>
          <w:tcPr>
            <w:tcW w:w="284" w:type="dxa"/>
          </w:tcPr>
          <w:p w:rsidR="00D67A07" w:rsidRDefault="00D67A07">
            <w:pPr>
              <w:jc w:val="center"/>
              <w:rPr>
                <w:b/>
              </w:rPr>
            </w:pPr>
          </w:p>
        </w:tc>
        <w:tc>
          <w:tcPr>
            <w:tcW w:w="3817" w:type="dxa"/>
            <w:gridSpan w:val="3"/>
          </w:tcPr>
          <w:p w:rsidR="00D67A07" w:rsidRDefault="00D67A07">
            <w:pPr>
              <w:rPr>
                <w:sz w:val="16"/>
              </w:rPr>
            </w:pPr>
          </w:p>
        </w:tc>
      </w:tr>
      <w:tr w:rsidR="00D67A07">
        <w:tc>
          <w:tcPr>
            <w:tcW w:w="2265" w:type="dxa"/>
          </w:tcPr>
          <w:p w:rsidR="00D67A07" w:rsidRDefault="00D67A07">
            <w:pPr>
              <w:rPr>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817" w:type="dxa"/>
            <w:gridSpan w:val="3"/>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4"/>
          </w:tcPr>
          <w:p w:rsidR="00D67A07" w:rsidRDefault="00CD3DF4">
            <w:pPr>
              <w:jc w:val="center"/>
              <w:rPr>
                <w:i/>
                <w:sz w:val="12"/>
              </w:rPr>
            </w:pPr>
            <w:r>
              <w:rPr>
                <w:i/>
                <w:sz w:val="12"/>
              </w:rPr>
              <w:t>Код анкеты</w:t>
            </w:r>
          </w:p>
        </w:tc>
        <w:tc>
          <w:tcPr>
            <w:tcW w:w="284" w:type="dxa"/>
          </w:tcPr>
          <w:p w:rsidR="00D67A07" w:rsidRDefault="00D67A07">
            <w:pPr>
              <w:jc w:val="center"/>
              <w:rPr>
                <w:b/>
                <w:i/>
                <w:sz w:val="12"/>
              </w:rPr>
            </w:pPr>
          </w:p>
        </w:tc>
        <w:tc>
          <w:tcPr>
            <w:tcW w:w="3817" w:type="dxa"/>
            <w:gridSpan w:val="3"/>
          </w:tcPr>
          <w:p w:rsidR="00D67A07" w:rsidRDefault="00CD3DF4">
            <w:pPr>
              <w:jc w:val="center"/>
              <w:rPr>
                <w:i/>
                <w:sz w:val="12"/>
              </w:rPr>
            </w:pPr>
            <w:r>
              <w:rPr>
                <w:i/>
                <w:sz w:val="12"/>
              </w:rPr>
              <w:t>Краткое наименование</w:t>
            </w:r>
          </w:p>
        </w:tc>
      </w:tr>
      <w:tr w:rsidR="00D67A07">
        <w:trPr>
          <w:cantSplit/>
        </w:trPr>
        <w:tc>
          <w:tcPr>
            <w:tcW w:w="2265" w:type="dxa"/>
          </w:tcPr>
          <w:p w:rsidR="00D67A07" w:rsidRDefault="00D67A07">
            <w:pPr>
              <w:rPr>
                <w:i/>
                <w:sz w:val="12"/>
              </w:rPr>
            </w:pPr>
          </w:p>
          <w:p w:rsidR="00D67A07" w:rsidRDefault="00D67A07">
            <w:pPr>
              <w:rPr>
                <w:i/>
                <w:sz w:val="12"/>
              </w:rPr>
            </w:pPr>
          </w:p>
        </w:tc>
        <w:tc>
          <w:tcPr>
            <w:tcW w:w="3699" w:type="dxa"/>
            <w:gridSpan w:val="14"/>
          </w:tcPr>
          <w:p w:rsidR="00D67A07" w:rsidRDefault="00D67A07">
            <w:pPr>
              <w:jc w:val="center"/>
              <w:rPr>
                <w:b/>
                <w:i/>
                <w:sz w:val="12"/>
              </w:rPr>
            </w:pPr>
          </w:p>
        </w:tc>
        <w:tc>
          <w:tcPr>
            <w:tcW w:w="284" w:type="dxa"/>
          </w:tcPr>
          <w:p w:rsidR="00D67A07" w:rsidRDefault="00D67A07">
            <w:pPr>
              <w:jc w:val="center"/>
              <w:rPr>
                <w:b/>
                <w:i/>
                <w:sz w:val="12"/>
              </w:rPr>
            </w:pPr>
          </w:p>
        </w:tc>
        <w:tc>
          <w:tcPr>
            <w:tcW w:w="3817" w:type="dxa"/>
            <w:gridSpan w:val="3"/>
          </w:tcPr>
          <w:p w:rsidR="00D67A07" w:rsidRDefault="00D67A07">
            <w:pPr>
              <w:jc w:val="center"/>
              <w:rPr>
                <w:i/>
                <w:sz w:val="12"/>
              </w:rPr>
            </w:pPr>
          </w:p>
        </w:tc>
      </w:tr>
    </w:tbl>
    <w:p w:rsidR="00D67A07" w:rsidRDefault="00D67A07">
      <w:pPr>
        <w:rPr>
          <w:vanis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677"/>
      </w:tblGrid>
      <w:tr w:rsidR="00D67A07">
        <w:tc>
          <w:tcPr>
            <w:tcW w:w="2388" w:type="dxa"/>
            <w:shd w:val="clear" w:color="auto" w:fill="auto"/>
          </w:tcPr>
          <w:p w:rsidR="00D67A07" w:rsidRDefault="00CD3DF4">
            <w:pPr>
              <w:rPr>
                <w:rFonts w:eastAsia="Calibri"/>
                <w:b/>
                <w:i/>
                <w:sz w:val="18"/>
                <w:szCs w:val="22"/>
              </w:rPr>
            </w:pPr>
            <w:r>
              <w:rPr>
                <w:rFonts w:eastAsia="Calibri"/>
                <w:b/>
                <w:i/>
                <w:sz w:val="18"/>
                <w:szCs w:val="22"/>
              </w:rPr>
              <w:t>Код лимитной карты:</w:t>
            </w:r>
          </w:p>
        </w:tc>
        <w:tc>
          <w:tcPr>
            <w:tcW w:w="7677" w:type="dxa"/>
            <w:shd w:val="clear" w:color="auto" w:fill="auto"/>
          </w:tcPr>
          <w:p w:rsidR="00D67A07" w:rsidRDefault="00D67A07">
            <w:pPr>
              <w:rPr>
                <w:rFonts w:eastAsia="Calibri"/>
                <w:i/>
                <w:sz w:val="18"/>
                <w:szCs w:val="22"/>
              </w:rPr>
            </w:pPr>
          </w:p>
        </w:tc>
      </w:tr>
      <w:tr w:rsidR="00D67A07">
        <w:tc>
          <w:tcPr>
            <w:tcW w:w="2388" w:type="dxa"/>
            <w:shd w:val="clear" w:color="auto" w:fill="auto"/>
          </w:tcPr>
          <w:p w:rsidR="00D67A07" w:rsidRDefault="00CD3DF4">
            <w:pPr>
              <w:rPr>
                <w:rFonts w:eastAsia="Calibri"/>
                <w:b/>
                <w:i/>
                <w:sz w:val="18"/>
                <w:szCs w:val="22"/>
              </w:rPr>
            </w:pPr>
            <w:r>
              <w:rPr>
                <w:rFonts w:eastAsia="Calibri"/>
                <w:b/>
                <w:i/>
                <w:sz w:val="18"/>
                <w:szCs w:val="22"/>
              </w:rPr>
              <w:t>Название лимитной карты:</w:t>
            </w:r>
          </w:p>
        </w:tc>
        <w:tc>
          <w:tcPr>
            <w:tcW w:w="7677" w:type="dxa"/>
            <w:shd w:val="clear" w:color="auto" w:fill="auto"/>
          </w:tcPr>
          <w:p w:rsidR="00D67A07" w:rsidRDefault="00D67A07">
            <w:pPr>
              <w:rPr>
                <w:rFonts w:eastAsia="Calibri"/>
                <w:i/>
                <w:sz w:val="18"/>
                <w:szCs w:val="22"/>
              </w:rPr>
            </w:pPr>
          </w:p>
        </w:tc>
      </w:tr>
    </w:tbl>
    <w:p w:rsidR="00D67A07" w:rsidRDefault="00D67A07">
      <w:pPr>
        <w:rPr>
          <w:b/>
          <w:i/>
          <w:sz w:val="18"/>
        </w:rPr>
      </w:pPr>
    </w:p>
    <w:p w:rsidR="00D67A07" w:rsidRDefault="00D67A07">
      <w:pPr>
        <w:rPr>
          <w:b/>
          <w:i/>
          <w:sz w:val="18"/>
        </w:rPr>
      </w:pPr>
    </w:p>
    <w:p w:rsidR="00D67A07" w:rsidRDefault="00CD3DF4">
      <w:pPr>
        <w:rPr>
          <w:b/>
          <w:i/>
          <w:sz w:val="18"/>
        </w:rPr>
      </w:pPr>
      <w:r>
        <w:rPr>
          <w:b/>
          <w:i/>
          <w:sz w:val="18"/>
        </w:rPr>
        <w:t xml:space="preserve">  Разделы счетов депо:</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281"/>
        <w:gridCol w:w="3351"/>
      </w:tblGrid>
      <w:tr w:rsidR="00D67A07">
        <w:tc>
          <w:tcPr>
            <w:tcW w:w="1655" w:type="pct"/>
            <w:shd w:val="clear" w:color="auto" w:fill="auto"/>
          </w:tcPr>
          <w:p w:rsidR="00D67A07" w:rsidRDefault="00CD3DF4">
            <w:pPr>
              <w:rPr>
                <w:rFonts w:eastAsia="Calibri"/>
                <w:i/>
                <w:sz w:val="18"/>
                <w:szCs w:val="22"/>
              </w:rPr>
            </w:pPr>
            <w:r>
              <w:rPr>
                <w:rFonts w:eastAsia="Calibri"/>
                <w:i/>
                <w:sz w:val="18"/>
              </w:rPr>
              <w:t>Номер счета депо</w:t>
            </w:r>
          </w:p>
        </w:tc>
        <w:tc>
          <w:tcPr>
            <w:tcW w:w="1655" w:type="pct"/>
            <w:shd w:val="clear" w:color="auto" w:fill="auto"/>
          </w:tcPr>
          <w:p w:rsidR="00D67A07" w:rsidRDefault="00CD3DF4">
            <w:pPr>
              <w:rPr>
                <w:rFonts w:eastAsia="Calibri"/>
                <w:i/>
                <w:sz w:val="18"/>
                <w:szCs w:val="22"/>
              </w:rPr>
            </w:pPr>
            <w:r>
              <w:rPr>
                <w:rFonts w:eastAsia="Calibri"/>
                <w:i/>
                <w:sz w:val="18"/>
              </w:rPr>
              <w:t>Номер раздела счета депо</w:t>
            </w:r>
          </w:p>
        </w:tc>
        <w:tc>
          <w:tcPr>
            <w:tcW w:w="1690" w:type="pct"/>
            <w:shd w:val="clear" w:color="auto" w:fill="auto"/>
          </w:tcPr>
          <w:p w:rsidR="00D67A07" w:rsidRDefault="00CD3DF4">
            <w:pPr>
              <w:rPr>
                <w:rFonts w:eastAsia="Calibri"/>
                <w:i/>
                <w:sz w:val="18"/>
                <w:szCs w:val="22"/>
              </w:rPr>
            </w:pPr>
            <w:r>
              <w:rPr>
                <w:rFonts w:eastAsia="Calibri"/>
                <w:i/>
                <w:sz w:val="18"/>
              </w:rPr>
              <w:t>Идентификатор раздела счетов депо</w:t>
            </w:r>
          </w:p>
        </w:tc>
      </w:tr>
      <w:tr w:rsidR="00D67A07">
        <w:tc>
          <w:tcPr>
            <w:tcW w:w="1655" w:type="pct"/>
            <w:shd w:val="clear" w:color="auto" w:fill="auto"/>
          </w:tcPr>
          <w:p w:rsidR="00D67A07" w:rsidRDefault="00D67A07">
            <w:pPr>
              <w:rPr>
                <w:rFonts w:eastAsia="Calibri"/>
                <w:b/>
                <w:bCs/>
                <w:sz w:val="40"/>
                <w:szCs w:val="40"/>
              </w:rPr>
            </w:pPr>
          </w:p>
        </w:tc>
        <w:tc>
          <w:tcPr>
            <w:tcW w:w="1655" w:type="pct"/>
            <w:shd w:val="clear" w:color="auto" w:fill="auto"/>
          </w:tcPr>
          <w:p w:rsidR="00D67A07" w:rsidRDefault="00D67A07">
            <w:pPr>
              <w:rPr>
                <w:rFonts w:eastAsia="Calibri"/>
                <w:b/>
                <w:bCs/>
                <w:sz w:val="40"/>
                <w:szCs w:val="40"/>
              </w:rPr>
            </w:pPr>
          </w:p>
        </w:tc>
        <w:tc>
          <w:tcPr>
            <w:tcW w:w="1690" w:type="pct"/>
            <w:shd w:val="clear" w:color="auto" w:fill="auto"/>
          </w:tcPr>
          <w:p w:rsidR="00D67A07" w:rsidRDefault="00D67A07">
            <w:pPr>
              <w:rPr>
                <w:rFonts w:eastAsia="Calibri"/>
                <w:b/>
                <w:bCs/>
                <w:sz w:val="40"/>
                <w:szCs w:val="40"/>
              </w:rPr>
            </w:pPr>
          </w:p>
        </w:tc>
      </w:tr>
    </w:tbl>
    <w:p w:rsidR="00D67A07" w:rsidRDefault="00D67A07">
      <w:pPr>
        <w:rPr>
          <w:b/>
          <w:i/>
          <w:sz w:val="18"/>
        </w:rPr>
      </w:pPr>
    </w:p>
    <w:p w:rsidR="00D67A07" w:rsidRDefault="00D67A07">
      <w:pPr>
        <w:rPr>
          <w:b/>
          <w:i/>
          <w:sz w:val="18"/>
        </w:rPr>
      </w:pPr>
    </w:p>
    <w:p w:rsidR="00D67A07" w:rsidRDefault="00CD3DF4">
      <w:pPr>
        <w:rPr>
          <w:b/>
          <w:i/>
          <w:sz w:val="18"/>
        </w:rPr>
      </w:pPr>
      <w:r>
        <w:rPr>
          <w:b/>
          <w:i/>
          <w:sz w:val="18"/>
        </w:rPr>
        <w:t>Требования к лимитам:</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0"/>
        <w:gridCol w:w="1640"/>
        <w:gridCol w:w="1640"/>
        <w:gridCol w:w="1640"/>
        <w:gridCol w:w="1711"/>
      </w:tblGrid>
      <w:tr w:rsidR="00D67A07">
        <w:tc>
          <w:tcPr>
            <w:tcW w:w="828" w:type="pct"/>
            <w:shd w:val="clear" w:color="auto" w:fill="auto"/>
          </w:tcPr>
          <w:p w:rsidR="00D67A07" w:rsidRDefault="00CD3DF4">
            <w:pPr>
              <w:rPr>
                <w:rFonts w:eastAsia="Calibri"/>
                <w:i/>
                <w:sz w:val="18"/>
                <w:szCs w:val="22"/>
              </w:rPr>
            </w:pPr>
            <w:r>
              <w:rPr>
                <w:rFonts w:eastAsia="Calibri"/>
                <w:i/>
                <w:sz w:val="18"/>
              </w:rPr>
              <w:t>Код ценной бумаги</w:t>
            </w:r>
          </w:p>
        </w:tc>
        <w:tc>
          <w:tcPr>
            <w:tcW w:w="827" w:type="pct"/>
            <w:shd w:val="clear" w:color="auto" w:fill="auto"/>
          </w:tcPr>
          <w:p w:rsidR="00D67A07" w:rsidRDefault="00CD3DF4">
            <w:pPr>
              <w:rPr>
                <w:rFonts w:eastAsia="Calibri"/>
                <w:i/>
                <w:sz w:val="18"/>
                <w:szCs w:val="22"/>
              </w:rPr>
            </w:pPr>
            <w:r>
              <w:rPr>
                <w:rFonts w:eastAsia="Calibri"/>
                <w:i/>
                <w:sz w:val="18"/>
              </w:rPr>
              <w:t>Код эмитента</w:t>
            </w:r>
          </w:p>
        </w:tc>
        <w:tc>
          <w:tcPr>
            <w:tcW w:w="827" w:type="pct"/>
            <w:shd w:val="clear" w:color="auto" w:fill="auto"/>
          </w:tcPr>
          <w:p w:rsidR="00D67A07" w:rsidRDefault="00CD3DF4">
            <w:pPr>
              <w:rPr>
                <w:rFonts w:eastAsia="Calibri"/>
                <w:i/>
                <w:sz w:val="18"/>
                <w:szCs w:val="22"/>
              </w:rPr>
            </w:pPr>
            <w:r>
              <w:rPr>
                <w:rFonts w:eastAsia="Calibri"/>
                <w:i/>
                <w:sz w:val="18"/>
              </w:rPr>
              <w:t>Вид ценной бумаги</w:t>
            </w:r>
          </w:p>
        </w:tc>
        <w:tc>
          <w:tcPr>
            <w:tcW w:w="827" w:type="pct"/>
            <w:shd w:val="clear" w:color="auto" w:fill="auto"/>
          </w:tcPr>
          <w:p w:rsidR="00D67A07" w:rsidRDefault="00CD3DF4">
            <w:pPr>
              <w:rPr>
                <w:rFonts w:eastAsia="Calibri"/>
                <w:i/>
                <w:sz w:val="18"/>
                <w:szCs w:val="22"/>
              </w:rPr>
            </w:pPr>
            <w:r>
              <w:rPr>
                <w:rFonts w:eastAsia="Calibri"/>
                <w:i/>
                <w:sz w:val="18"/>
                <w:szCs w:val="22"/>
              </w:rPr>
              <w:t>Лимит в штуках</w:t>
            </w:r>
          </w:p>
        </w:tc>
        <w:tc>
          <w:tcPr>
            <w:tcW w:w="827" w:type="pct"/>
            <w:shd w:val="clear" w:color="auto" w:fill="auto"/>
          </w:tcPr>
          <w:p w:rsidR="00D67A07" w:rsidRDefault="00CD3DF4">
            <w:pPr>
              <w:rPr>
                <w:rFonts w:eastAsia="Calibri"/>
                <w:i/>
                <w:sz w:val="18"/>
                <w:szCs w:val="22"/>
              </w:rPr>
            </w:pPr>
            <w:r>
              <w:rPr>
                <w:rFonts w:eastAsia="Calibri"/>
                <w:i/>
                <w:sz w:val="18"/>
                <w:szCs w:val="22"/>
              </w:rPr>
              <w:t>Лимит в деньгах</w:t>
            </w:r>
          </w:p>
        </w:tc>
        <w:tc>
          <w:tcPr>
            <w:tcW w:w="863" w:type="pct"/>
            <w:shd w:val="clear" w:color="auto" w:fill="auto"/>
          </w:tcPr>
          <w:p w:rsidR="00D67A07" w:rsidRDefault="00CD3DF4">
            <w:pPr>
              <w:rPr>
                <w:rFonts w:eastAsia="Calibri"/>
                <w:i/>
                <w:sz w:val="18"/>
                <w:szCs w:val="22"/>
              </w:rPr>
            </w:pPr>
            <w:r>
              <w:rPr>
                <w:rFonts w:eastAsia="Calibri"/>
                <w:i/>
                <w:sz w:val="18"/>
                <w:szCs w:val="22"/>
              </w:rPr>
              <w:t>Валюта лимита</w:t>
            </w:r>
          </w:p>
        </w:tc>
      </w:tr>
      <w:tr w:rsidR="00D67A07">
        <w:tc>
          <w:tcPr>
            <w:tcW w:w="828" w:type="pct"/>
            <w:shd w:val="clear" w:color="auto" w:fill="auto"/>
          </w:tcPr>
          <w:p w:rsidR="00D67A07" w:rsidRDefault="00D67A07">
            <w:pPr>
              <w:rPr>
                <w:rFonts w:eastAsia="Calibri"/>
                <w:b/>
                <w:bCs/>
                <w:sz w:val="40"/>
                <w:szCs w:val="40"/>
              </w:rPr>
            </w:pPr>
          </w:p>
        </w:tc>
        <w:tc>
          <w:tcPr>
            <w:tcW w:w="827" w:type="pct"/>
            <w:shd w:val="clear" w:color="auto" w:fill="auto"/>
          </w:tcPr>
          <w:p w:rsidR="00D67A07" w:rsidRDefault="00D67A07">
            <w:pPr>
              <w:rPr>
                <w:rFonts w:eastAsia="Calibri"/>
                <w:b/>
                <w:bCs/>
                <w:sz w:val="40"/>
                <w:szCs w:val="40"/>
              </w:rPr>
            </w:pPr>
          </w:p>
        </w:tc>
        <w:tc>
          <w:tcPr>
            <w:tcW w:w="827" w:type="pct"/>
            <w:shd w:val="clear" w:color="auto" w:fill="auto"/>
          </w:tcPr>
          <w:p w:rsidR="00D67A07" w:rsidRDefault="00D67A07">
            <w:pPr>
              <w:rPr>
                <w:rFonts w:eastAsia="Calibri"/>
                <w:b/>
                <w:bCs/>
                <w:sz w:val="40"/>
                <w:szCs w:val="40"/>
              </w:rPr>
            </w:pPr>
          </w:p>
        </w:tc>
        <w:tc>
          <w:tcPr>
            <w:tcW w:w="827" w:type="pct"/>
            <w:shd w:val="clear" w:color="auto" w:fill="auto"/>
          </w:tcPr>
          <w:p w:rsidR="00D67A07" w:rsidRDefault="00D67A07">
            <w:pPr>
              <w:rPr>
                <w:rFonts w:eastAsia="Calibri"/>
                <w:b/>
                <w:bCs/>
                <w:sz w:val="40"/>
                <w:szCs w:val="40"/>
              </w:rPr>
            </w:pPr>
          </w:p>
        </w:tc>
        <w:tc>
          <w:tcPr>
            <w:tcW w:w="827" w:type="pct"/>
            <w:shd w:val="clear" w:color="auto" w:fill="auto"/>
          </w:tcPr>
          <w:p w:rsidR="00D67A07" w:rsidRDefault="00D67A07">
            <w:pPr>
              <w:rPr>
                <w:rFonts w:eastAsia="Calibri"/>
                <w:b/>
                <w:bCs/>
                <w:sz w:val="40"/>
                <w:szCs w:val="40"/>
              </w:rPr>
            </w:pPr>
          </w:p>
        </w:tc>
        <w:tc>
          <w:tcPr>
            <w:tcW w:w="863" w:type="pct"/>
            <w:shd w:val="clear" w:color="auto" w:fill="auto"/>
          </w:tcPr>
          <w:p w:rsidR="00D67A07" w:rsidRDefault="00D67A07">
            <w:pPr>
              <w:rPr>
                <w:rFonts w:eastAsia="Calibri"/>
                <w:b/>
                <w:bCs/>
                <w:sz w:val="40"/>
                <w:szCs w:val="40"/>
              </w:rPr>
            </w:pPr>
          </w:p>
        </w:tc>
      </w:tr>
    </w:tbl>
    <w:p w:rsidR="00D67A07" w:rsidRDefault="00CD3DF4">
      <w:pPr>
        <w:rPr>
          <w:b/>
          <w:i/>
        </w:rPr>
      </w:pPr>
      <w:r>
        <w:rPr>
          <w:b/>
          <w:i/>
          <w:lang w:val="en-US"/>
        </w:rPr>
        <w:t xml:space="preserve"> </w:t>
      </w:r>
    </w:p>
    <w:p w:rsidR="00D67A07" w:rsidRDefault="00CD3DF4">
      <w:pPr>
        <w:rPr>
          <w:b/>
        </w:rPr>
      </w:pPr>
      <w:r>
        <w:rPr>
          <w:b/>
          <w:i/>
          <w:sz w:val="22"/>
          <w:szCs w:val="22"/>
        </w:rPr>
        <w:t>Основание</w:t>
      </w:r>
      <w:r>
        <w:rPr>
          <w:b/>
        </w:rPr>
        <w:t>:</w:t>
      </w:r>
    </w:p>
    <w:tbl>
      <w:tblPr>
        <w:tblW w:w="9605" w:type="dxa"/>
        <w:tblInd w:w="107"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D67A07">
        <w:trPr>
          <w:gridAfter w:val="1"/>
          <w:wAfter w:w="1082" w:type="dxa"/>
        </w:trPr>
        <w:tc>
          <w:tcPr>
            <w:tcW w:w="2234" w:type="dxa"/>
          </w:tcPr>
          <w:p w:rsidR="00D67A07" w:rsidRDefault="00CD3DF4">
            <w:pPr>
              <w:rPr>
                <w:i/>
                <w:sz w:val="18"/>
              </w:rPr>
            </w:pPr>
            <w:r>
              <w:rPr>
                <w:b/>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20__г.</w:t>
            </w:r>
          </w:p>
        </w:tc>
      </w:tr>
      <w:tr w:rsidR="00D67A07">
        <w:trPr>
          <w:trHeight w:val="197"/>
        </w:trPr>
        <w:tc>
          <w:tcPr>
            <w:tcW w:w="9605" w:type="dxa"/>
            <w:gridSpan w:val="6"/>
          </w:tcPr>
          <w:p w:rsidR="00D67A07" w:rsidRDefault="00D67A07">
            <w:pPr>
              <w:rPr>
                <w:i/>
                <w:sz w:val="18"/>
              </w:rPr>
            </w:pPr>
          </w:p>
        </w:tc>
      </w:tr>
      <w:tr w:rsidR="00D67A07">
        <w:tc>
          <w:tcPr>
            <w:tcW w:w="2234" w:type="dxa"/>
          </w:tcPr>
          <w:p w:rsidR="00D67A07" w:rsidRDefault="00CD3DF4">
            <w:pPr>
              <w:rPr>
                <w:i/>
                <w:sz w:val="18"/>
                <w:szCs w:val="18"/>
              </w:rPr>
            </w:pPr>
            <w:r>
              <w:rPr>
                <w:i/>
                <w:sz w:val="18"/>
                <w:szCs w:val="18"/>
              </w:rPr>
              <w:t>Рег. № поручения:</w:t>
            </w:r>
          </w:p>
        </w:tc>
        <w:tc>
          <w:tcPr>
            <w:tcW w:w="1704" w:type="dxa"/>
            <w:tcBorders>
              <w:bottom w:val="single" w:sz="4" w:space="0" w:color="auto"/>
            </w:tcBorders>
          </w:tcPr>
          <w:p w:rsidR="00D67A07" w:rsidRDefault="00D67A07">
            <w:pPr>
              <w:rPr>
                <w:i/>
                <w:sz w:val="18"/>
                <w:szCs w:val="18"/>
              </w:rPr>
            </w:pPr>
          </w:p>
        </w:tc>
        <w:tc>
          <w:tcPr>
            <w:tcW w:w="2976" w:type="dxa"/>
          </w:tcPr>
          <w:p w:rsidR="00D67A07" w:rsidRDefault="00CD3DF4">
            <w:pPr>
              <w:rPr>
                <w:i/>
                <w:sz w:val="18"/>
                <w:szCs w:val="18"/>
              </w:rPr>
            </w:pPr>
            <w:r>
              <w:rPr>
                <w:i/>
                <w:sz w:val="18"/>
                <w:szCs w:val="18"/>
              </w:rPr>
              <w:t>Дата регистрации поручения:</w:t>
            </w:r>
          </w:p>
        </w:tc>
        <w:tc>
          <w:tcPr>
            <w:tcW w:w="2691" w:type="dxa"/>
            <w:gridSpan w:val="3"/>
          </w:tcPr>
          <w:p w:rsidR="00D67A07" w:rsidRDefault="00CD3DF4">
            <w:pPr>
              <w:rPr>
                <w:i/>
                <w:sz w:val="18"/>
                <w:szCs w:val="18"/>
              </w:rPr>
            </w:pPr>
            <w:r>
              <w:rPr>
                <w:sz w:val="18"/>
                <w:szCs w:val="18"/>
              </w:rPr>
              <w:t xml:space="preserve">&lt;Дата&gt;       &lt;время&gt;    </w:t>
            </w:r>
          </w:p>
        </w:tc>
      </w:tr>
      <w:tr w:rsidR="00D67A07">
        <w:trPr>
          <w:gridAfter w:val="2"/>
          <w:wAfter w:w="1698" w:type="dxa"/>
          <w:trHeight w:val="200"/>
        </w:trPr>
        <w:tc>
          <w:tcPr>
            <w:tcW w:w="7907" w:type="dxa"/>
            <w:gridSpan w:val="4"/>
          </w:tcPr>
          <w:p w:rsidR="00D67A07" w:rsidRDefault="00D67A07">
            <w:pPr>
              <w:jc w:val="center"/>
              <w:rPr>
                <w:sz w:val="12"/>
                <w:szCs w:val="12"/>
              </w:rPr>
            </w:pPr>
          </w:p>
        </w:tc>
      </w:tr>
      <w:tr w:rsidR="00D67A07">
        <w:tc>
          <w:tcPr>
            <w:tcW w:w="2234" w:type="dxa"/>
          </w:tcPr>
          <w:p w:rsidR="00D67A07" w:rsidRDefault="00D67A07">
            <w:pPr>
              <w:rPr>
                <w:sz w:val="18"/>
                <w:szCs w:val="18"/>
              </w:rPr>
            </w:pPr>
          </w:p>
        </w:tc>
        <w:tc>
          <w:tcPr>
            <w:tcW w:w="1704" w:type="dxa"/>
            <w:tcBorders>
              <w:bottom w:val="single" w:sz="4" w:space="0" w:color="auto"/>
            </w:tcBorders>
          </w:tcPr>
          <w:p w:rsidR="00D67A07" w:rsidRDefault="00D67A07">
            <w:pPr>
              <w:rPr>
                <w:sz w:val="18"/>
                <w:szCs w:val="18"/>
              </w:rPr>
            </w:pPr>
          </w:p>
        </w:tc>
        <w:tc>
          <w:tcPr>
            <w:tcW w:w="2976" w:type="dxa"/>
          </w:tcPr>
          <w:p w:rsidR="00D67A07" w:rsidRDefault="00CD3DF4">
            <w:pPr>
              <w:rPr>
                <w:sz w:val="18"/>
                <w:szCs w:val="18"/>
              </w:rPr>
            </w:pPr>
            <w:r>
              <w:rPr>
                <w:i/>
                <w:sz w:val="18"/>
                <w:szCs w:val="18"/>
              </w:rPr>
              <w:t>Дата принятия на исполнение:</w:t>
            </w:r>
          </w:p>
        </w:tc>
        <w:tc>
          <w:tcPr>
            <w:tcW w:w="2691" w:type="dxa"/>
            <w:gridSpan w:val="3"/>
          </w:tcPr>
          <w:p w:rsidR="00D67A07" w:rsidRDefault="00CD3DF4">
            <w:pPr>
              <w:rPr>
                <w:sz w:val="18"/>
                <w:szCs w:val="18"/>
              </w:rPr>
            </w:pPr>
            <w:r>
              <w:rPr>
                <w:sz w:val="18"/>
                <w:szCs w:val="18"/>
              </w:rPr>
              <w:t>&lt;Дата&gt;       &lt;время&gt;</w:t>
            </w:r>
          </w:p>
        </w:tc>
      </w:tr>
    </w:tbl>
    <w:p w:rsidR="00D67A07" w:rsidRDefault="00D67A07"/>
    <w:tbl>
      <w:tblPr>
        <w:tblW w:w="9451" w:type="dxa"/>
        <w:tblInd w:w="108" w:type="dxa"/>
        <w:tblLayout w:type="fixed"/>
        <w:tblLook w:val="0000" w:firstRow="0" w:lastRow="0" w:firstColumn="0" w:lastColumn="0" w:noHBand="0" w:noVBand="0"/>
      </w:tblPr>
      <w:tblGrid>
        <w:gridCol w:w="1668"/>
        <w:gridCol w:w="3402"/>
        <w:gridCol w:w="837"/>
        <w:gridCol w:w="1148"/>
        <w:gridCol w:w="2396"/>
      </w:tblGrid>
      <w:tr w:rsidR="00D67A07">
        <w:tc>
          <w:tcPr>
            <w:tcW w:w="1668" w:type="dxa"/>
          </w:tcPr>
          <w:p w:rsidR="00D67A07" w:rsidRDefault="00CD3DF4">
            <w:pPr>
              <w:rPr>
                <w:i/>
                <w:sz w:val="20"/>
                <w:szCs w:val="20"/>
              </w:rPr>
            </w:pPr>
            <w:r>
              <w:rPr>
                <w:i/>
                <w:sz w:val="20"/>
                <w:szCs w:val="20"/>
              </w:rPr>
              <w:t>Операционист:</w:t>
            </w:r>
          </w:p>
        </w:tc>
        <w:tc>
          <w:tcPr>
            <w:tcW w:w="3402" w:type="dxa"/>
            <w:tcBorders>
              <w:bottom w:val="single" w:sz="6" w:space="0" w:color="auto"/>
            </w:tcBorders>
          </w:tcPr>
          <w:p w:rsidR="00D67A07" w:rsidRDefault="00D67A07">
            <w:pPr>
              <w:jc w:val="right"/>
              <w:rPr>
                <w:i/>
                <w:sz w:val="20"/>
                <w:szCs w:val="20"/>
              </w:rPr>
            </w:pPr>
          </w:p>
        </w:tc>
        <w:tc>
          <w:tcPr>
            <w:tcW w:w="837" w:type="dxa"/>
          </w:tcPr>
          <w:p w:rsidR="00D67A07" w:rsidRDefault="00CD3DF4">
            <w:pPr>
              <w:jc w:val="right"/>
              <w:rPr>
                <w:i/>
                <w:sz w:val="22"/>
                <w:szCs w:val="22"/>
              </w:rPr>
            </w:pPr>
            <w:r>
              <w:rPr>
                <w:sz w:val="22"/>
                <w:szCs w:val="22"/>
              </w:rPr>
              <w:t>МП</w:t>
            </w:r>
          </w:p>
        </w:tc>
        <w:tc>
          <w:tcPr>
            <w:tcW w:w="1148" w:type="dxa"/>
          </w:tcPr>
          <w:p w:rsidR="00D67A07" w:rsidRDefault="00CD3DF4">
            <w:pPr>
              <w:rPr>
                <w:i/>
                <w:sz w:val="20"/>
                <w:szCs w:val="20"/>
              </w:rPr>
            </w:pPr>
            <w:r>
              <w:rPr>
                <w:i/>
                <w:sz w:val="20"/>
                <w:szCs w:val="20"/>
              </w:rPr>
              <w:t>Подпись:</w:t>
            </w:r>
          </w:p>
        </w:tc>
        <w:tc>
          <w:tcPr>
            <w:tcW w:w="2396" w:type="dxa"/>
            <w:tcBorders>
              <w:bottom w:val="single" w:sz="6" w:space="0" w:color="auto"/>
            </w:tcBorders>
          </w:tcPr>
          <w:p w:rsidR="00D67A07" w:rsidRDefault="00D67A07">
            <w:pPr>
              <w:rPr>
                <w:i/>
                <w:sz w:val="20"/>
                <w:szCs w:val="20"/>
              </w:rPr>
            </w:pPr>
          </w:p>
        </w:tc>
      </w:tr>
    </w:tbl>
    <w:p w:rsidR="00D67A07" w:rsidRDefault="00CD3DF4">
      <w:pPr>
        <w:pStyle w:val="afff"/>
        <w:rPr>
          <w:sz w:val="16"/>
          <w:szCs w:val="16"/>
        </w:rPr>
      </w:pPr>
      <w:r>
        <w:rPr>
          <w:sz w:val="16"/>
          <w:szCs w:val="16"/>
        </w:rPr>
        <w:t xml:space="preserve">  ОТЧЕТ №_________ от «____» ______________ 20__г.</w:t>
      </w:r>
      <w:r>
        <w:rPr>
          <w:sz w:val="16"/>
          <w:szCs w:val="16"/>
        </w:rPr>
        <w:tab/>
      </w:r>
      <w:r>
        <w:rPr>
          <w:sz w:val="16"/>
          <w:szCs w:val="16"/>
        </w:rPr>
        <w:tab/>
      </w:r>
      <w:r>
        <w:rPr>
          <w:sz w:val="16"/>
          <w:szCs w:val="16"/>
        </w:rPr>
        <w:tab/>
      </w:r>
      <w:r>
        <w:rPr>
          <w:sz w:val="16"/>
          <w:szCs w:val="16"/>
        </w:rPr>
        <w:tab/>
      </w:r>
    </w:p>
    <w:p w:rsidR="00D67A07" w:rsidRDefault="00D67A07">
      <w:pPr>
        <w:pStyle w:val="afff"/>
        <w:rPr>
          <w:sz w:val="16"/>
          <w:szCs w:val="16"/>
        </w:rPr>
      </w:pPr>
    </w:p>
    <w:p w:rsidR="00D67A07" w:rsidRDefault="00D67A07">
      <w:pPr>
        <w:pStyle w:val="afff"/>
        <w:rPr>
          <w:sz w:val="16"/>
          <w:szCs w:val="16"/>
        </w:rPr>
      </w:pPr>
    </w:p>
    <w:p w:rsidR="00D67A07" w:rsidRDefault="00CD3DF4">
      <w:pPr>
        <w:pStyle w:val="3"/>
        <w:spacing w:before="0"/>
        <w:ind w:left="1413"/>
        <w:jc w:val="right"/>
        <w:rPr>
          <w:rFonts w:ascii="Times New Roman" w:hAnsi="Times New Roman"/>
          <w:color w:val="auto"/>
          <w:sz w:val="16"/>
          <w:szCs w:val="16"/>
        </w:rPr>
      </w:pPr>
      <w:r>
        <w:rPr>
          <w:rFonts w:ascii="Times New Roman" w:hAnsi="Times New Roman"/>
          <w:color w:val="auto"/>
          <w:sz w:val="16"/>
          <w:szCs w:val="16"/>
        </w:rPr>
        <w:br w:type="page" w:clear="all"/>
      </w:r>
    </w:p>
    <w:p w:rsidR="00D67A07" w:rsidRDefault="00CD3DF4">
      <w:pPr>
        <w:pStyle w:val="3"/>
        <w:numPr>
          <w:ilvl w:val="3"/>
          <w:numId w:val="26"/>
        </w:numPr>
        <w:ind w:left="284" w:hanging="284"/>
        <w:rPr>
          <w:rFonts w:ascii="Times New Roman" w:hAnsi="Times New Roman"/>
          <w:color w:val="auto"/>
        </w:rPr>
      </w:pPr>
      <w:bookmarkStart w:id="311" w:name="_Отчет_о_передаче_1"/>
      <w:bookmarkEnd w:id="311"/>
      <w:r>
        <w:rPr>
          <w:rFonts w:ascii="Times New Roman" w:hAnsi="Times New Roman"/>
          <w:b w:val="0"/>
          <w:color w:val="auto"/>
        </w:rPr>
        <w:t xml:space="preserve"> </w:t>
      </w:r>
      <w:bookmarkStart w:id="312" w:name="_Toc21014786"/>
      <w:bookmarkStart w:id="313" w:name="_Toc163829135"/>
      <w:r>
        <w:rPr>
          <w:rStyle w:val="30"/>
          <w:rFonts w:ascii="Times New Roman" w:hAnsi="Times New Roman"/>
          <w:color w:val="auto"/>
        </w:rPr>
        <w:t>Отчет о передаче цен по ценным бумагам.</w:t>
      </w:r>
      <w:bookmarkEnd w:id="312"/>
      <w:bookmarkEnd w:id="313"/>
    </w:p>
    <w:p w:rsidR="00D67A07" w:rsidRDefault="00D67A07"/>
    <w:p w:rsidR="00D67A07" w:rsidRDefault="00D67A07"/>
    <w:p w:rsidR="00D67A07" w:rsidRDefault="00CD3DF4">
      <w:pPr>
        <w:jc w:val="right"/>
        <w:rPr>
          <w:b/>
          <w:sz w:val="20"/>
          <w:szCs w:val="20"/>
        </w:rPr>
      </w:pPr>
      <w:r>
        <w:rPr>
          <w:b/>
          <w:sz w:val="20"/>
          <w:szCs w:val="20"/>
        </w:rPr>
        <w:t>Форма MS18V</w:t>
      </w:r>
    </w:p>
    <w:p w:rsidR="00D67A07" w:rsidRDefault="00D67A07"/>
    <w:p w:rsidR="00D67A07" w:rsidRDefault="00D67A07"/>
    <w:p w:rsidR="00D67A07" w:rsidRDefault="00CD3DF4">
      <w:pPr>
        <w:jc w:val="center"/>
        <w:rPr>
          <w:b/>
          <w:sz w:val="22"/>
        </w:rPr>
      </w:pPr>
      <w:r>
        <w:rPr>
          <w:b/>
          <w:sz w:val="22"/>
        </w:rPr>
        <w:t>ОТЧЕТ  №______</w:t>
      </w:r>
    </w:p>
    <w:p w:rsidR="00D67A07" w:rsidRDefault="00CD3DF4">
      <w:pPr>
        <w:jc w:val="center"/>
        <w:rPr>
          <w:b/>
          <w:sz w:val="22"/>
        </w:rPr>
      </w:pPr>
      <w:r>
        <w:rPr>
          <w:b/>
          <w:sz w:val="22"/>
        </w:rPr>
        <w:t>от « ___»  ___________ 20_ г.       &lt;</w:t>
      </w:r>
      <w:r>
        <w:rPr>
          <w:sz w:val="18"/>
        </w:rPr>
        <w:t>время составления отчета</w:t>
      </w:r>
      <w:r>
        <w:rPr>
          <w:b/>
          <w:sz w:val="22"/>
        </w:rPr>
        <w:t>&gt;</w:t>
      </w:r>
    </w:p>
    <w:p w:rsidR="00D67A07" w:rsidRDefault="00D67A07">
      <w:pPr>
        <w:jc w:val="center"/>
        <w:rPr>
          <w:b/>
          <w:sz w:val="22"/>
        </w:rPr>
      </w:pPr>
    </w:p>
    <w:tbl>
      <w:tblPr>
        <w:tblW w:w="9923" w:type="dxa"/>
        <w:tblInd w:w="107" w:type="dxa"/>
        <w:tblLayout w:type="fixed"/>
        <w:tblCellMar>
          <w:left w:w="107" w:type="dxa"/>
          <w:right w:w="107" w:type="dxa"/>
        </w:tblCellMar>
        <w:tblLook w:val="0000" w:firstRow="0" w:lastRow="0" w:firstColumn="0" w:lastColumn="0" w:noHBand="0" w:noVBand="0"/>
      </w:tblPr>
      <w:tblGrid>
        <w:gridCol w:w="2265"/>
        <w:gridCol w:w="110"/>
        <w:gridCol w:w="174"/>
        <w:gridCol w:w="286"/>
        <w:gridCol w:w="284"/>
        <w:gridCol w:w="284"/>
        <w:gridCol w:w="284"/>
        <w:gridCol w:w="284"/>
        <w:gridCol w:w="284"/>
        <w:gridCol w:w="284"/>
        <w:gridCol w:w="284"/>
        <w:gridCol w:w="284"/>
        <w:gridCol w:w="284"/>
        <w:gridCol w:w="289"/>
        <w:gridCol w:w="284"/>
        <w:gridCol w:w="284"/>
        <w:gridCol w:w="2506"/>
        <w:gridCol w:w="288"/>
        <w:gridCol w:w="881"/>
      </w:tblGrid>
      <w:tr w:rsidR="00D67A07">
        <w:tc>
          <w:tcPr>
            <w:tcW w:w="2375" w:type="dxa"/>
            <w:gridSpan w:val="2"/>
          </w:tcPr>
          <w:p w:rsidR="00D67A07" w:rsidRDefault="00CD3DF4">
            <w:pPr>
              <w:rPr>
                <w:b/>
                <w:i/>
                <w:sz w:val="22"/>
              </w:rPr>
            </w:pPr>
            <w:r>
              <w:rPr>
                <w:b/>
                <w:i/>
                <w:sz w:val="20"/>
                <w:szCs w:val="20"/>
              </w:rPr>
              <w:t>Операция</w:t>
            </w:r>
            <w:r>
              <w:rPr>
                <w:i/>
                <w:sz w:val="22"/>
              </w:rPr>
              <w:t>:</w:t>
            </w:r>
          </w:p>
        </w:tc>
        <w:tc>
          <w:tcPr>
            <w:tcW w:w="6379" w:type="dxa"/>
            <w:gridSpan w:val="15"/>
            <w:shd w:val="pct5" w:color="auto" w:fill="auto"/>
          </w:tcPr>
          <w:p w:rsidR="00D67A07" w:rsidRDefault="00D67A07">
            <w:pPr>
              <w:ind w:left="-108" w:right="-108"/>
              <w:jc w:val="center"/>
              <w:rPr>
                <w:sz w:val="22"/>
              </w:rPr>
            </w:pPr>
          </w:p>
        </w:tc>
        <w:tc>
          <w:tcPr>
            <w:tcW w:w="288" w:type="dxa"/>
            <w:tcBorders>
              <w:left w:val="none" w:sz="4" w:space="0" w:color="000000"/>
            </w:tcBorders>
          </w:tcPr>
          <w:p w:rsidR="00D67A07" w:rsidRDefault="00D67A07">
            <w:pPr>
              <w:ind w:left="601"/>
              <w:rPr>
                <w:sz w:val="22"/>
              </w:rPr>
            </w:pPr>
          </w:p>
        </w:tc>
        <w:tc>
          <w:tcPr>
            <w:tcW w:w="881" w:type="dxa"/>
            <w:tcBorders>
              <w:top w:val="single" w:sz="6" w:space="0" w:color="auto"/>
              <w:left w:val="single" w:sz="6" w:space="0" w:color="auto"/>
              <w:bottom w:val="single" w:sz="6" w:space="0" w:color="auto"/>
              <w:right w:val="single" w:sz="6" w:space="0" w:color="auto"/>
            </w:tcBorders>
          </w:tcPr>
          <w:p w:rsidR="00D67A07" w:rsidRDefault="00D67A07">
            <w:pPr>
              <w:ind w:left="-211" w:right="-89" w:firstLine="94"/>
              <w:jc w:val="center"/>
              <w:rPr>
                <w:b/>
                <w:sz w:val="22"/>
              </w:rPr>
            </w:pPr>
          </w:p>
        </w:tc>
      </w:tr>
      <w:tr w:rsidR="00D67A07">
        <w:tc>
          <w:tcPr>
            <w:tcW w:w="2265" w:type="dxa"/>
          </w:tcPr>
          <w:p w:rsidR="00D67A07" w:rsidRDefault="00CD3DF4">
            <w:pPr>
              <w:rPr>
                <w:sz w:val="16"/>
              </w:rPr>
            </w:pPr>
            <w:r>
              <w:rPr>
                <w:i/>
                <w:sz w:val="18"/>
              </w:rPr>
              <w:t>Отправитель отчета:</w:t>
            </w:r>
          </w:p>
        </w:tc>
        <w:tc>
          <w:tcPr>
            <w:tcW w:w="284" w:type="dxa"/>
            <w:gridSpan w:val="2"/>
          </w:tcPr>
          <w:p w:rsidR="00D67A07" w:rsidRDefault="00D67A07">
            <w:pPr>
              <w:jc w:val="center"/>
              <w:rPr>
                <w:b/>
                <w:sz w:val="22"/>
              </w:rPr>
            </w:pPr>
          </w:p>
        </w:tc>
        <w:tc>
          <w:tcPr>
            <w:tcW w:w="286"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9"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3675" w:type="dxa"/>
            <w:gridSpan w:val="3"/>
          </w:tcPr>
          <w:p w:rsidR="00D67A07" w:rsidRDefault="00D67A07">
            <w:pPr>
              <w:rPr>
                <w:sz w:val="16"/>
              </w:rPr>
            </w:pPr>
          </w:p>
        </w:tc>
      </w:tr>
      <w:tr w:rsidR="00D67A07">
        <w:tc>
          <w:tcPr>
            <w:tcW w:w="2265" w:type="dxa"/>
          </w:tcPr>
          <w:p w:rsidR="00D67A07" w:rsidRDefault="00D67A07">
            <w:pPr>
              <w:rPr>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675" w:type="dxa"/>
            <w:gridSpan w:val="3"/>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4"/>
          </w:tcPr>
          <w:p w:rsidR="00D67A07" w:rsidRDefault="00CD3DF4">
            <w:pPr>
              <w:jc w:val="center"/>
              <w:rPr>
                <w:b/>
                <w:i/>
                <w:sz w:val="12"/>
              </w:rPr>
            </w:pPr>
            <w:r>
              <w:rPr>
                <w:b/>
                <w:i/>
                <w:sz w:val="12"/>
              </w:rPr>
              <w:t>Код анкеты</w:t>
            </w:r>
          </w:p>
        </w:tc>
        <w:tc>
          <w:tcPr>
            <w:tcW w:w="284" w:type="dxa"/>
          </w:tcPr>
          <w:p w:rsidR="00D67A07" w:rsidRDefault="00D67A07">
            <w:pPr>
              <w:jc w:val="center"/>
              <w:rPr>
                <w:b/>
                <w:i/>
                <w:sz w:val="12"/>
              </w:rPr>
            </w:pPr>
          </w:p>
        </w:tc>
        <w:tc>
          <w:tcPr>
            <w:tcW w:w="3675" w:type="dxa"/>
            <w:gridSpan w:val="3"/>
          </w:tcPr>
          <w:p w:rsidR="00D67A07" w:rsidRDefault="00CD3DF4">
            <w:pPr>
              <w:jc w:val="center"/>
              <w:rPr>
                <w:i/>
                <w:sz w:val="12"/>
              </w:rPr>
            </w:pPr>
            <w:r>
              <w:rPr>
                <w:i/>
                <w:sz w:val="12"/>
              </w:rPr>
              <w:t>Краткое наименование</w:t>
            </w:r>
          </w:p>
        </w:tc>
      </w:tr>
      <w:tr w:rsidR="00D67A07">
        <w:tc>
          <w:tcPr>
            <w:tcW w:w="2265" w:type="dxa"/>
          </w:tcPr>
          <w:p w:rsidR="00D67A07" w:rsidRDefault="00CD3DF4">
            <w:pPr>
              <w:rPr>
                <w:sz w:val="16"/>
              </w:rPr>
            </w:pPr>
            <w:r>
              <w:rPr>
                <w:i/>
                <w:sz w:val="18"/>
              </w:rPr>
              <w:t>Получатель отчета:</w:t>
            </w:r>
          </w:p>
        </w:tc>
        <w:tc>
          <w:tcPr>
            <w:tcW w:w="284" w:type="dxa"/>
            <w:gridSpan w:val="2"/>
          </w:tcPr>
          <w:p w:rsidR="00D67A07" w:rsidRDefault="00D67A07">
            <w:pPr>
              <w:jc w:val="center"/>
              <w:rPr>
                <w:b/>
                <w:sz w:val="22"/>
              </w:rPr>
            </w:pPr>
          </w:p>
        </w:tc>
        <w:tc>
          <w:tcPr>
            <w:tcW w:w="286"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9"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3675" w:type="dxa"/>
            <w:gridSpan w:val="3"/>
          </w:tcPr>
          <w:p w:rsidR="00D67A07" w:rsidRDefault="00D67A07">
            <w:pPr>
              <w:rPr>
                <w:sz w:val="16"/>
              </w:rPr>
            </w:pPr>
          </w:p>
        </w:tc>
      </w:tr>
      <w:tr w:rsidR="00D67A07">
        <w:tc>
          <w:tcPr>
            <w:tcW w:w="2265" w:type="dxa"/>
          </w:tcPr>
          <w:p w:rsidR="00D67A07" w:rsidRDefault="00D67A07">
            <w:pPr>
              <w:rPr>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675" w:type="dxa"/>
            <w:gridSpan w:val="3"/>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4"/>
          </w:tcPr>
          <w:p w:rsidR="00D67A07" w:rsidRDefault="00CD3DF4">
            <w:pPr>
              <w:jc w:val="center"/>
              <w:rPr>
                <w:b/>
                <w:i/>
                <w:sz w:val="12"/>
              </w:rPr>
            </w:pPr>
            <w:r>
              <w:rPr>
                <w:b/>
                <w:i/>
                <w:sz w:val="12"/>
              </w:rPr>
              <w:t>Депозитарный код</w:t>
            </w:r>
          </w:p>
        </w:tc>
        <w:tc>
          <w:tcPr>
            <w:tcW w:w="284" w:type="dxa"/>
          </w:tcPr>
          <w:p w:rsidR="00D67A07" w:rsidRDefault="00D67A07">
            <w:pPr>
              <w:jc w:val="center"/>
              <w:rPr>
                <w:b/>
                <w:i/>
                <w:sz w:val="12"/>
              </w:rPr>
            </w:pPr>
          </w:p>
        </w:tc>
        <w:tc>
          <w:tcPr>
            <w:tcW w:w="3675" w:type="dxa"/>
            <w:gridSpan w:val="3"/>
          </w:tcPr>
          <w:p w:rsidR="00D67A07" w:rsidRDefault="00CD3DF4">
            <w:pPr>
              <w:jc w:val="center"/>
              <w:rPr>
                <w:i/>
                <w:sz w:val="12"/>
              </w:rPr>
            </w:pPr>
            <w:r>
              <w:rPr>
                <w:i/>
                <w:sz w:val="12"/>
              </w:rPr>
              <w:t>Краткое наименование</w:t>
            </w:r>
          </w:p>
        </w:tc>
      </w:tr>
      <w:tr w:rsidR="00D67A07">
        <w:tc>
          <w:tcPr>
            <w:tcW w:w="2265" w:type="dxa"/>
          </w:tcPr>
          <w:p w:rsidR="00D67A07" w:rsidRDefault="00CD3DF4">
            <w:pPr>
              <w:rPr>
                <w:sz w:val="16"/>
              </w:rPr>
            </w:pPr>
            <w:r>
              <w:rPr>
                <w:i/>
                <w:sz w:val="18"/>
              </w:rPr>
              <w:t>Инициатор поручения:</w:t>
            </w:r>
          </w:p>
        </w:tc>
        <w:tc>
          <w:tcPr>
            <w:tcW w:w="284" w:type="dxa"/>
            <w:gridSpan w:val="2"/>
          </w:tcPr>
          <w:p w:rsidR="00D67A07" w:rsidRDefault="00D67A07">
            <w:pPr>
              <w:jc w:val="center"/>
              <w:rPr>
                <w:b/>
                <w:sz w:val="22"/>
              </w:rPr>
            </w:pPr>
          </w:p>
        </w:tc>
        <w:tc>
          <w:tcPr>
            <w:tcW w:w="286"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289" w:type="dxa"/>
          </w:tcPr>
          <w:p w:rsidR="00D67A07" w:rsidRDefault="00D67A07">
            <w:pPr>
              <w:jc w:val="center"/>
              <w:rPr>
                <w:b/>
                <w:sz w:val="22"/>
              </w:rPr>
            </w:pPr>
          </w:p>
        </w:tc>
        <w:tc>
          <w:tcPr>
            <w:tcW w:w="284" w:type="dxa"/>
          </w:tcPr>
          <w:p w:rsidR="00D67A07" w:rsidRDefault="00D67A07">
            <w:pPr>
              <w:jc w:val="center"/>
              <w:rPr>
                <w:b/>
                <w:sz w:val="22"/>
              </w:rPr>
            </w:pPr>
          </w:p>
        </w:tc>
        <w:tc>
          <w:tcPr>
            <w:tcW w:w="284" w:type="dxa"/>
          </w:tcPr>
          <w:p w:rsidR="00D67A07" w:rsidRDefault="00D67A07">
            <w:pPr>
              <w:jc w:val="center"/>
              <w:rPr>
                <w:b/>
                <w:sz w:val="22"/>
              </w:rPr>
            </w:pPr>
          </w:p>
        </w:tc>
        <w:tc>
          <w:tcPr>
            <w:tcW w:w="3675" w:type="dxa"/>
            <w:gridSpan w:val="3"/>
          </w:tcPr>
          <w:p w:rsidR="00D67A07" w:rsidRDefault="00D67A07">
            <w:pPr>
              <w:rPr>
                <w:sz w:val="16"/>
              </w:rPr>
            </w:pPr>
          </w:p>
        </w:tc>
      </w:tr>
      <w:tr w:rsidR="00D67A07">
        <w:tc>
          <w:tcPr>
            <w:tcW w:w="2265" w:type="dxa"/>
          </w:tcPr>
          <w:p w:rsidR="00D67A07" w:rsidRDefault="00D67A07">
            <w:pPr>
              <w:rPr>
                <w:sz w:val="6"/>
              </w:rPr>
            </w:pPr>
          </w:p>
        </w:tc>
        <w:tc>
          <w:tcPr>
            <w:tcW w:w="284"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86"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9"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jc w:val="center"/>
              <w:rPr>
                <w:b/>
                <w:sz w:val="6"/>
              </w:rPr>
            </w:pPr>
          </w:p>
        </w:tc>
        <w:tc>
          <w:tcPr>
            <w:tcW w:w="284" w:type="dxa"/>
            <w:tcBorders>
              <w:left w:val="single" w:sz="4" w:space="0" w:color="auto"/>
            </w:tcBorders>
          </w:tcPr>
          <w:p w:rsidR="00D67A07" w:rsidRDefault="00D67A07">
            <w:pPr>
              <w:jc w:val="center"/>
              <w:rPr>
                <w:b/>
                <w:sz w:val="6"/>
              </w:rPr>
            </w:pPr>
          </w:p>
        </w:tc>
        <w:tc>
          <w:tcPr>
            <w:tcW w:w="3675" w:type="dxa"/>
            <w:gridSpan w:val="3"/>
            <w:tcBorders>
              <w:bottom w:val="single" w:sz="4" w:space="0" w:color="auto"/>
            </w:tcBorders>
          </w:tcPr>
          <w:p w:rsidR="00D67A07" w:rsidRDefault="00D67A07">
            <w:pPr>
              <w:rPr>
                <w:sz w:val="6"/>
              </w:rPr>
            </w:pPr>
          </w:p>
        </w:tc>
      </w:tr>
      <w:tr w:rsidR="00D67A07">
        <w:trPr>
          <w:cantSplit/>
        </w:trPr>
        <w:tc>
          <w:tcPr>
            <w:tcW w:w="2265" w:type="dxa"/>
          </w:tcPr>
          <w:p w:rsidR="00D67A07" w:rsidRDefault="00D67A07">
            <w:pPr>
              <w:rPr>
                <w:i/>
                <w:sz w:val="12"/>
              </w:rPr>
            </w:pPr>
          </w:p>
        </w:tc>
        <w:tc>
          <w:tcPr>
            <w:tcW w:w="3699" w:type="dxa"/>
            <w:gridSpan w:val="14"/>
          </w:tcPr>
          <w:p w:rsidR="00D67A07" w:rsidRDefault="00CD3DF4">
            <w:pPr>
              <w:jc w:val="center"/>
              <w:rPr>
                <w:b/>
                <w:i/>
                <w:sz w:val="12"/>
              </w:rPr>
            </w:pPr>
            <w:r>
              <w:rPr>
                <w:b/>
                <w:i/>
                <w:sz w:val="12"/>
              </w:rPr>
              <w:t>Код анкеты</w:t>
            </w:r>
          </w:p>
        </w:tc>
        <w:tc>
          <w:tcPr>
            <w:tcW w:w="284" w:type="dxa"/>
          </w:tcPr>
          <w:p w:rsidR="00D67A07" w:rsidRDefault="00D67A07">
            <w:pPr>
              <w:jc w:val="center"/>
              <w:rPr>
                <w:b/>
                <w:i/>
                <w:sz w:val="12"/>
              </w:rPr>
            </w:pPr>
          </w:p>
        </w:tc>
        <w:tc>
          <w:tcPr>
            <w:tcW w:w="3675" w:type="dxa"/>
            <w:gridSpan w:val="3"/>
          </w:tcPr>
          <w:p w:rsidR="00D67A07" w:rsidRDefault="00CD3DF4">
            <w:pPr>
              <w:jc w:val="center"/>
              <w:rPr>
                <w:i/>
                <w:sz w:val="12"/>
              </w:rPr>
            </w:pPr>
            <w:r>
              <w:rPr>
                <w:i/>
                <w:sz w:val="12"/>
              </w:rPr>
              <w:t>Краткое наименование</w:t>
            </w:r>
          </w:p>
        </w:tc>
      </w:tr>
    </w:tbl>
    <w:p w:rsidR="00D67A07" w:rsidRDefault="00D67A07">
      <w:pPr>
        <w:rPr>
          <w:b/>
          <w:i/>
          <w:sz w:val="18"/>
        </w:rPr>
      </w:pPr>
    </w:p>
    <w:p w:rsidR="00D67A07" w:rsidRDefault="00D67A07">
      <w:pPr>
        <w:rPr>
          <w:b/>
          <w:i/>
          <w:sz w:val="18"/>
        </w:rPr>
      </w:pPr>
    </w:p>
    <w:p w:rsidR="00D67A07" w:rsidRDefault="00CD3DF4">
      <w:pPr>
        <w:rPr>
          <w:b/>
          <w:i/>
          <w:sz w:val="18"/>
        </w:rPr>
      </w:pPr>
      <w:r>
        <w:rPr>
          <w:b/>
          <w:i/>
          <w:sz w:val="18"/>
        </w:rPr>
        <w:t>Подписчики на цены:</w:t>
      </w:r>
    </w:p>
    <w:tbl>
      <w:tblPr>
        <w:tblW w:w="35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5098"/>
      </w:tblGrid>
      <w:tr w:rsidR="00D67A07">
        <w:tc>
          <w:tcPr>
            <w:tcW w:w="1415" w:type="pct"/>
            <w:shd w:val="clear" w:color="auto" w:fill="auto"/>
          </w:tcPr>
          <w:p w:rsidR="00D67A07" w:rsidRDefault="00CD3DF4">
            <w:pPr>
              <w:rPr>
                <w:rFonts w:eastAsia="Calibri"/>
                <w:i/>
                <w:sz w:val="18"/>
                <w:szCs w:val="22"/>
              </w:rPr>
            </w:pPr>
            <w:r>
              <w:rPr>
                <w:rFonts w:eastAsia="Calibri"/>
                <w:i/>
                <w:sz w:val="18"/>
                <w:szCs w:val="22"/>
              </w:rPr>
              <w:t>Код депонента</w:t>
            </w:r>
          </w:p>
        </w:tc>
        <w:tc>
          <w:tcPr>
            <w:tcW w:w="3585" w:type="pct"/>
            <w:shd w:val="clear" w:color="auto" w:fill="auto"/>
          </w:tcPr>
          <w:p w:rsidR="00D67A07" w:rsidRDefault="00CD3DF4">
            <w:pPr>
              <w:rPr>
                <w:rFonts w:eastAsia="Calibri"/>
                <w:i/>
                <w:sz w:val="18"/>
                <w:szCs w:val="22"/>
              </w:rPr>
            </w:pPr>
            <w:r>
              <w:rPr>
                <w:rFonts w:eastAsia="Calibri"/>
                <w:i/>
                <w:sz w:val="20"/>
                <w:szCs w:val="22"/>
              </w:rPr>
              <w:t>Краткое наименование депонента</w:t>
            </w:r>
          </w:p>
        </w:tc>
      </w:tr>
      <w:tr w:rsidR="00D67A07">
        <w:tc>
          <w:tcPr>
            <w:tcW w:w="1415" w:type="pct"/>
            <w:shd w:val="clear" w:color="auto" w:fill="auto"/>
          </w:tcPr>
          <w:p w:rsidR="00D67A07" w:rsidRDefault="00D67A07">
            <w:pPr>
              <w:rPr>
                <w:rFonts w:eastAsia="Calibri"/>
                <w:bCs/>
                <w:sz w:val="40"/>
                <w:szCs w:val="40"/>
              </w:rPr>
            </w:pPr>
          </w:p>
        </w:tc>
        <w:tc>
          <w:tcPr>
            <w:tcW w:w="3585" w:type="pct"/>
            <w:shd w:val="clear" w:color="auto" w:fill="auto"/>
          </w:tcPr>
          <w:p w:rsidR="00D67A07" w:rsidRDefault="00D67A07">
            <w:pPr>
              <w:rPr>
                <w:rFonts w:eastAsia="Calibri"/>
                <w:bCs/>
                <w:sz w:val="20"/>
                <w:szCs w:val="40"/>
              </w:rPr>
            </w:pPr>
          </w:p>
        </w:tc>
      </w:tr>
    </w:tbl>
    <w:p w:rsidR="00D67A07" w:rsidRDefault="00D67A07">
      <w:pPr>
        <w:rPr>
          <w:b/>
          <w:i/>
          <w:sz w:val="18"/>
        </w:rPr>
      </w:pPr>
    </w:p>
    <w:p w:rsidR="00D67A07" w:rsidRDefault="00CD3DF4">
      <w:pPr>
        <w:rPr>
          <w:b/>
          <w:i/>
          <w:sz w:val="18"/>
        </w:rPr>
      </w:pPr>
      <w:r>
        <w:rPr>
          <w:b/>
          <w:i/>
          <w:sz w:val="18"/>
        </w:rPr>
        <w:t>Рыночные цены для ценных бумаг:</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110"/>
        <w:gridCol w:w="2068"/>
        <w:gridCol w:w="1525"/>
        <w:gridCol w:w="1110"/>
        <w:gridCol w:w="1385"/>
        <w:gridCol w:w="970"/>
        <w:gridCol w:w="691"/>
      </w:tblGrid>
      <w:tr w:rsidR="00D67A07">
        <w:tc>
          <w:tcPr>
            <w:tcW w:w="498" w:type="pct"/>
            <w:shd w:val="clear" w:color="auto" w:fill="auto"/>
          </w:tcPr>
          <w:p w:rsidR="00D67A07" w:rsidRDefault="00CD3DF4">
            <w:pPr>
              <w:rPr>
                <w:rFonts w:eastAsia="Calibri"/>
                <w:i/>
                <w:sz w:val="16"/>
                <w:szCs w:val="16"/>
              </w:rPr>
            </w:pPr>
            <w:r>
              <w:rPr>
                <w:rFonts w:eastAsia="Calibri"/>
                <w:i/>
                <w:sz w:val="16"/>
                <w:szCs w:val="16"/>
              </w:rPr>
              <w:t>Код ценной бумаги</w:t>
            </w:r>
          </w:p>
        </w:tc>
        <w:tc>
          <w:tcPr>
            <w:tcW w:w="564" w:type="pct"/>
            <w:shd w:val="clear" w:color="auto" w:fill="auto"/>
          </w:tcPr>
          <w:p w:rsidR="00D67A07" w:rsidRDefault="00CD3DF4">
            <w:pPr>
              <w:rPr>
                <w:rFonts w:eastAsia="Calibri"/>
                <w:i/>
                <w:sz w:val="16"/>
                <w:szCs w:val="16"/>
              </w:rPr>
            </w:pPr>
            <w:r>
              <w:rPr>
                <w:rFonts w:eastAsia="Calibri"/>
                <w:i/>
                <w:sz w:val="16"/>
                <w:szCs w:val="16"/>
              </w:rPr>
              <w:t>Регистрационный номер</w:t>
            </w:r>
          </w:p>
        </w:tc>
        <w:tc>
          <w:tcPr>
            <w:tcW w:w="1051" w:type="pct"/>
            <w:shd w:val="clear" w:color="auto" w:fill="auto"/>
          </w:tcPr>
          <w:p w:rsidR="00D67A07" w:rsidRDefault="00CD3DF4">
            <w:pPr>
              <w:rPr>
                <w:rFonts w:eastAsia="Calibri"/>
                <w:i/>
                <w:sz w:val="16"/>
                <w:szCs w:val="16"/>
              </w:rPr>
            </w:pPr>
            <w:r>
              <w:rPr>
                <w:rFonts w:eastAsia="Calibri"/>
                <w:i/>
                <w:sz w:val="16"/>
                <w:szCs w:val="16"/>
              </w:rPr>
              <w:t>Краткое наименование ц/б</w:t>
            </w:r>
          </w:p>
        </w:tc>
        <w:tc>
          <w:tcPr>
            <w:tcW w:w="775" w:type="pct"/>
            <w:shd w:val="clear" w:color="auto" w:fill="auto"/>
          </w:tcPr>
          <w:p w:rsidR="00D67A07" w:rsidRDefault="00CD3DF4">
            <w:pPr>
              <w:rPr>
                <w:rFonts w:eastAsia="Calibri"/>
                <w:i/>
                <w:sz w:val="16"/>
                <w:szCs w:val="16"/>
              </w:rPr>
            </w:pPr>
            <w:r>
              <w:rPr>
                <w:rFonts w:eastAsia="Calibri"/>
                <w:i/>
                <w:sz w:val="16"/>
                <w:szCs w:val="16"/>
              </w:rPr>
              <w:t>Рыночная цена</w:t>
            </w:r>
          </w:p>
        </w:tc>
        <w:tc>
          <w:tcPr>
            <w:tcW w:w="564" w:type="pct"/>
            <w:shd w:val="clear" w:color="auto" w:fill="auto"/>
          </w:tcPr>
          <w:p w:rsidR="00D67A07" w:rsidRDefault="00CD3DF4">
            <w:pPr>
              <w:rPr>
                <w:rFonts w:eastAsia="Calibri"/>
                <w:i/>
                <w:sz w:val="16"/>
                <w:szCs w:val="16"/>
              </w:rPr>
            </w:pPr>
            <w:r>
              <w:rPr>
                <w:rFonts w:eastAsia="Calibri"/>
                <w:i/>
                <w:sz w:val="16"/>
                <w:szCs w:val="16"/>
              </w:rPr>
              <w:t>Тип котировки</w:t>
            </w:r>
          </w:p>
        </w:tc>
        <w:tc>
          <w:tcPr>
            <w:tcW w:w="704" w:type="pct"/>
            <w:shd w:val="clear" w:color="auto" w:fill="auto"/>
          </w:tcPr>
          <w:p w:rsidR="00D67A07" w:rsidRDefault="00CD3DF4">
            <w:pPr>
              <w:rPr>
                <w:rFonts w:eastAsia="Calibri"/>
                <w:i/>
                <w:sz w:val="16"/>
                <w:szCs w:val="16"/>
              </w:rPr>
            </w:pPr>
            <w:r>
              <w:rPr>
                <w:rFonts w:eastAsia="Calibri"/>
                <w:i/>
                <w:sz w:val="16"/>
                <w:szCs w:val="16"/>
              </w:rPr>
              <w:t>Код типа цены НРД</w:t>
            </w:r>
          </w:p>
        </w:tc>
        <w:tc>
          <w:tcPr>
            <w:tcW w:w="493" w:type="pct"/>
            <w:shd w:val="clear" w:color="auto" w:fill="auto"/>
          </w:tcPr>
          <w:p w:rsidR="00D67A07" w:rsidRDefault="00CD3DF4">
            <w:pPr>
              <w:rPr>
                <w:rFonts w:eastAsia="Calibri"/>
                <w:i/>
                <w:sz w:val="16"/>
                <w:szCs w:val="16"/>
              </w:rPr>
            </w:pPr>
            <w:r>
              <w:rPr>
                <w:rFonts w:eastAsia="Calibri"/>
                <w:i/>
                <w:sz w:val="16"/>
                <w:szCs w:val="16"/>
              </w:rPr>
              <w:t xml:space="preserve">Валюта цены / </w:t>
            </w:r>
          </w:p>
          <w:p w:rsidR="00D67A07" w:rsidRDefault="00CD3DF4">
            <w:pPr>
              <w:rPr>
                <w:rFonts w:eastAsia="Calibri"/>
                <w:i/>
                <w:sz w:val="16"/>
                <w:szCs w:val="16"/>
              </w:rPr>
            </w:pPr>
            <w:r>
              <w:rPr>
                <w:rFonts w:eastAsia="Calibri"/>
                <w:i/>
                <w:sz w:val="16"/>
                <w:szCs w:val="16"/>
                <w:lang w:val="en-US"/>
              </w:rPr>
              <w:t>%</w:t>
            </w:r>
            <w:r>
              <w:rPr>
                <w:rFonts w:eastAsia="Calibri"/>
                <w:i/>
                <w:sz w:val="16"/>
                <w:szCs w:val="16"/>
              </w:rPr>
              <w:t xml:space="preserve"> от номинала</w:t>
            </w:r>
          </w:p>
        </w:tc>
        <w:tc>
          <w:tcPr>
            <w:tcW w:w="351" w:type="pct"/>
            <w:shd w:val="clear" w:color="auto" w:fill="auto"/>
          </w:tcPr>
          <w:p w:rsidR="00D67A07" w:rsidRDefault="00CD3DF4">
            <w:pPr>
              <w:rPr>
                <w:rFonts w:eastAsia="Calibri"/>
                <w:i/>
                <w:sz w:val="16"/>
                <w:szCs w:val="16"/>
              </w:rPr>
            </w:pPr>
            <w:r>
              <w:rPr>
                <w:rFonts w:eastAsia="Calibri"/>
                <w:i/>
                <w:sz w:val="16"/>
                <w:szCs w:val="16"/>
              </w:rPr>
              <w:t>Дата цены</w:t>
            </w:r>
          </w:p>
        </w:tc>
      </w:tr>
      <w:tr w:rsidR="00D67A07">
        <w:tc>
          <w:tcPr>
            <w:tcW w:w="498" w:type="pct"/>
            <w:shd w:val="clear" w:color="auto" w:fill="auto"/>
          </w:tcPr>
          <w:p w:rsidR="00D67A07" w:rsidRDefault="00D67A07">
            <w:pPr>
              <w:rPr>
                <w:rFonts w:eastAsia="Calibri"/>
                <w:bCs/>
                <w:sz w:val="40"/>
                <w:szCs w:val="40"/>
              </w:rPr>
            </w:pPr>
          </w:p>
        </w:tc>
        <w:tc>
          <w:tcPr>
            <w:tcW w:w="564" w:type="pct"/>
            <w:shd w:val="clear" w:color="auto" w:fill="auto"/>
          </w:tcPr>
          <w:p w:rsidR="00D67A07" w:rsidRDefault="00D67A07">
            <w:pPr>
              <w:rPr>
                <w:rFonts w:eastAsia="Calibri"/>
                <w:bCs/>
                <w:sz w:val="20"/>
                <w:szCs w:val="40"/>
              </w:rPr>
            </w:pPr>
          </w:p>
        </w:tc>
        <w:tc>
          <w:tcPr>
            <w:tcW w:w="1051" w:type="pct"/>
            <w:shd w:val="clear" w:color="auto" w:fill="auto"/>
          </w:tcPr>
          <w:p w:rsidR="00D67A07" w:rsidRDefault="00D67A07">
            <w:pPr>
              <w:rPr>
                <w:rFonts w:eastAsia="Calibri"/>
                <w:bCs/>
                <w:sz w:val="20"/>
                <w:szCs w:val="40"/>
              </w:rPr>
            </w:pPr>
          </w:p>
        </w:tc>
        <w:tc>
          <w:tcPr>
            <w:tcW w:w="775" w:type="pct"/>
            <w:shd w:val="clear" w:color="auto" w:fill="auto"/>
          </w:tcPr>
          <w:p w:rsidR="00D67A07" w:rsidRDefault="00D67A07">
            <w:pPr>
              <w:rPr>
                <w:rFonts w:eastAsia="Calibri"/>
                <w:bCs/>
                <w:sz w:val="20"/>
                <w:szCs w:val="40"/>
              </w:rPr>
            </w:pPr>
          </w:p>
        </w:tc>
        <w:tc>
          <w:tcPr>
            <w:tcW w:w="564" w:type="pct"/>
            <w:shd w:val="clear" w:color="auto" w:fill="auto"/>
          </w:tcPr>
          <w:p w:rsidR="00D67A07" w:rsidRDefault="00D67A07">
            <w:pPr>
              <w:rPr>
                <w:rFonts w:eastAsia="Calibri"/>
                <w:bCs/>
                <w:sz w:val="20"/>
                <w:szCs w:val="40"/>
              </w:rPr>
            </w:pPr>
          </w:p>
        </w:tc>
        <w:tc>
          <w:tcPr>
            <w:tcW w:w="704" w:type="pct"/>
            <w:shd w:val="clear" w:color="auto" w:fill="auto"/>
          </w:tcPr>
          <w:p w:rsidR="00D67A07" w:rsidRDefault="00D67A07">
            <w:pPr>
              <w:rPr>
                <w:rFonts w:eastAsia="Calibri"/>
                <w:bCs/>
                <w:sz w:val="20"/>
                <w:szCs w:val="40"/>
              </w:rPr>
            </w:pPr>
          </w:p>
        </w:tc>
        <w:tc>
          <w:tcPr>
            <w:tcW w:w="493" w:type="pct"/>
            <w:shd w:val="clear" w:color="auto" w:fill="auto"/>
          </w:tcPr>
          <w:p w:rsidR="00D67A07" w:rsidRDefault="00D67A07">
            <w:pPr>
              <w:rPr>
                <w:rFonts w:eastAsia="Calibri"/>
                <w:bCs/>
                <w:sz w:val="20"/>
                <w:szCs w:val="40"/>
              </w:rPr>
            </w:pPr>
          </w:p>
        </w:tc>
        <w:tc>
          <w:tcPr>
            <w:tcW w:w="351" w:type="pct"/>
            <w:shd w:val="clear" w:color="auto" w:fill="auto"/>
          </w:tcPr>
          <w:p w:rsidR="00D67A07" w:rsidRDefault="00D67A07">
            <w:pPr>
              <w:rPr>
                <w:rFonts w:eastAsia="Calibri"/>
                <w:bCs/>
                <w:sz w:val="20"/>
                <w:szCs w:val="40"/>
              </w:rPr>
            </w:pPr>
          </w:p>
        </w:tc>
      </w:tr>
    </w:tbl>
    <w:p w:rsidR="00D67A07" w:rsidRDefault="00D67A07">
      <w:pPr>
        <w:rPr>
          <w:b/>
          <w:i/>
          <w:sz w:val="22"/>
        </w:rPr>
      </w:pPr>
    </w:p>
    <w:tbl>
      <w:tblPr>
        <w:tblW w:w="1006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962"/>
      </w:tblGrid>
      <w:tr w:rsidR="00D67A07">
        <w:trPr>
          <w:cantSplit/>
        </w:trPr>
        <w:tc>
          <w:tcPr>
            <w:tcW w:w="1791" w:type="dxa"/>
          </w:tcPr>
          <w:p w:rsidR="00D67A07" w:rsidRDefault="00D67A07">
            <w:pPr>
              <w:rPr>
                <w:i/>
                <w:sz w:val="16"/>
              </w:rPr>
            </w:pPr>
          </w:p>
        </w:tc>
        <w:tc>
          <w:tcPr>
            <w:tcW w:w="2552" w:type="dxa"/>
            <w:gridSpan w:val="2"/>
            <w:tcBorders>
              <w:bottom w:val="single" w:sz="4" w:space="0" w:color="auto"/>
            </w:tcBorders>
          </w:tcPr>
          <w:p w:rsidR="00D67A07" w:rsidRDefault="00D67A07">
            <w:pPr>
              <w:ind w:firstLine="108"/>
              <w:rPr>
                <w:sz w:val="16"/>
              </w:rPr>
            </w:pPr>
          </w:p>
        </w:tc>
        <w:tc>
          <w:tcPr>
            <w:tcW w:w="2760" w:type="dxa"/>
            <w:gridSpan w:val="2"/>
          </w:tcPr>
          <w:p w:rsidR="00D67A07" w:rsidRDefault="00CD3DF4">
            <w:pPr>
              <w:jc w:val="right"/>
              <w:rPr>
                <w:i/>
                <w:sz w:val="16"/>
              </w:rPr>
            </w:pPr>
            <w:r>
              <w:rPr>
                <w:i/>
                <w:sz w:val="16"/>
              </w:rPr>
              <w:t>Дата исполнения операции:</w:t>
            </w:r>
          </w:p>
        </w:tc>
        <w:tc>
          <w:tcPr>
            <w:tcW w:w="2962" w:type="dxa"/>
            <w:tcBorders>
              <w:bottom w:val="single" w:sz="4" w:space="0" w:color="auto"/>
            </w:tcBorders>
          </w:tcPr>
          <w:p w:rsidR="00D67A07" w:rsidRDefault="00CD3DF4">
            <w:pPr>
              <w:rPr>
                <w:sz w:val="16"/>
              </w:rPr>
            </w:pPr>
            <w:r>
              <w:rPr>
                <w:sz w:val="16"/>
              </w:rPr>
              <w:t xml:space="preserve">&lt;Дата&gt;       &lt;время&gt;    </w:t>
            </w:r>
          </w:p>
        </w:tc>
      </w:tr>
      <w:tr w:rsidR="00D67A07">
        <w:trPr>
          <w:cantSplit/>
        </w:trPr>
        <w:tc>
          <w:tcPr>
            <w:tcW w:w="2410" w:type="dxa"/>
            <w:gridSpan w:val="2"/>
          </w:tcPr>
          <w:p w:rsidR="00D67A07" w:rsidRDefault="00D67A07">
            <w:pPr>
              <w:rPr>
                <w:i/>
                <w:sz w:val="16"/>
                <w:szCs w:val="20"/>
              </w:rPr>
            </w:pPr>
          </w:p>
        </w:tc>
        <w:tc>
          <w:tcPr>
            <w:tcW w:w="4678" w:type="dxa"/>
            <w:gridSpan w:val="2"/>
          </w:tcPr>
          <w:p w:rsidR="00D67A07" w:rsidRDefault="00CD3DF4">
            <w:pPr>
              <w:jc w:val="right"/>
              <w:rPr>
                <w:i/>
                <w:sz w:val="16"/>
                <w:szCs w:val="20"/>
              </w:rPr>
            </w:pPr>
            <w:r>
              <w:rPr>
                <w:i/>
                <w:sz w:val="16"/>
                <w:szCs w:val="20"/>
              </w:rPr>
              <w:t>Дата операционного дня исполнения операции:</w:t>
            </w:r>
          </w:p>
        </w:tc>
        <w:tc>
          <w:tcPr>
            <w:tcW w:w="2977" w:type="dxa"/>
            <w:gridSpan w:val="2"/>
            <w:tcBorders>
              <w:bottom w:val="single" w:sz="4" w:space="0" w:color="auto"/>
            </w:tcBorders>
          </w:tcPr>
          <w:p w:rsidR="00D67A07" w:rsidRDefault="00CD3DF4">
            <w:pPr>
              <w:jc w:val="center"/>
              <w:rPr>
                <w:sz w:val="16"/>
                <w:szCs w:val="20"/>
              </w:rPr>
            </w:pPr>
            <w:r>
              <w:rPr>
                <w:sz w:val="16"/>
                <w:szCs w:val="20"/>
              </w:rPr>
              <w:t>&lt;Дата&gt;</w:t>
            </w:r>
          </w:p>
        </w:tc>
      </w:tr>
    </w:tbl>
    <w:p w:rsidR="00D67A07" w:rsidRDefault="00CD3DF4">
      <w:pPr>
        <w:rPr>
          <w:b/>
          <w:i/>
          <w:sz w:val="22"/>
        </w:rPr>
      </w:pPr>
      <w:r>
        <w:rPr>
          <w:b/>
          <w:i/>
          <w:sz w:val="22"/>
          <w:lang w:val="en-US"/>
        </w:rPr>
        <w:t xml:space="preserve"> </w:t>
      </w:r>
    </w:p>
    <w:p w:rsidR="00D67A07" w:rsidRDefault="00CD3DF4">
      <w:pPr>
        <w:rPr>
          <w:b/>
          <w:sz w:val="20"/>
          <w:szCs w:val="20"/>
        </w:rPr>
      </w:pPr>
      <w:r>
        <w:rPr>
          <w:b/>
          <w:i/>
          <w:sz w:val="20"/>
          <w:szCs w:val="20"/>
        </w:rPr>
        <w:t>Основание</w:t>
      </w:r>
      <w:r>
        <w:rPr>
          <w:b/>
          <w:sz w:val="20"/>
          <w:szCs w:val="20"/>
        </w:rPr>
        <w:t>:</w:t>
      </w:r>
    </w:p>
    <w:p w:rsidR="00D67A07" w:rsidRDefault="00D67A07">
      <w:pPr>
        <w:rPr>
          <w:b/>
          <w:sz w:val="8"/>
          <w:szCs w:val="8"/>
        </w:rPr>
      </w:pPr>
    </w:p>
    <w:tbl>
      <w:tblPr>
        <w:tblW w:w="10065" w:type="dxa"/>
        <w:tblInd w:w="107"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542"/>
      </w:tblGrid>
      <w:tr w:rsidR="00D67A07">
        <w:trPr>
          <w:gridAfter w:val="1"/>
          <w:wAfter w:w="1542" w:type="dxa"/>
        </w:trPr>
        <w:tc>
          <w:tcPr>
            <w:tcW w:w="2234" w:type="dxa"/>
          </w:tcPr>
          <w:p w:rsidR="00D67A07" w:rsidRDefault="00CD3DF4">
            <w:pPr>
              <w:rPr>
                <w:i/>
                <w:sz w:val="18"/>
              </w:rPr>
            </w:pPr>
            <w:r>
              <w:rPr>
                <w:b/>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20__г.</w:t>
            </w:r>
          </w:p>
        </w:tc>
      </w:tr>
      <w:tr w:rsidR="00D67A07">
        <w:trPr>
          <w:trHeight w:val="197"/>
        </w:trPr>
        <w:tc>
          <w:tcPr>
            <w:tcW w:w="10065" w:type="dxa"/>
            <w:gridSpan w:val="6"/>
          </w:tcPr>
          <w:p w:rsidR="00D67A07" w:rsidRDefault="00D67A07">
            <w:pPr>
              <w:rPr>
                <w:i/>
                <w:sz w:val="18"/>
              </w:rPr>
            </w:pPr>
          </w:p>
        </w:tc>
      </w:tr>
      <w:tr w:rsidR="00D67A07">
        <w:tc>
          <w:tcPr>
            <w:tcW w:w="2234" w:type="dxa"/>
          </w:tcPr>
          <w:p w:rsidR="00D67A07" w:rsidRDefault="00CD3DF4">
            <w:pPr>
              <w:rPr>
                <w:i/>
                <w:sz w:val="18"/>
                <w:szCs w:val="18"/>
              </w:rPr>
            </w:pPr>
            <w:r>
              <w:rPr>
                <w:i/>
                <w:sz w:val="18"/>
                <w:szCs w:val="18"/>
              </w:rPr>
              <w:t>Рег. № поручения:</w:t>
            </w:r>
          </w:p>
        </w:tc>
        <w:tc>
          <w:tcPr>
            <w:tcW w:w="1704" w:type="dxa"/>
            <w:tcBorders>
              <w:bottom w:val="single" w:sz="4" w:space="0" w:color="auto"/>
            </w:tcBorders>
          </w:tcPr>
          <w:p w:rsidR="00D67A07" w:rsidRDefault="00D67A07">
            <w:pPr>
              <w:rPr>
                <w:i/>
                <w:sz w:val="18"/>
                <w:szCs w:val="18"/>
              </w:rPr>
            </w:pPr>
          </w:p>
        </w:tc>
        <w:tc>
          <w:tcPr>
            <w:tcW w:w="2976" w:type="dxa"/>
          </w:tcPr>
          <w:p w:rsidR="00D67A07" w:rsidRDefault="00CD3DF4">
            <w:pPr>
              <w:rPr>
                <w:i/>
                <w:sz w:val="18"/>
                <w:szCs w:val="18"/>
              </w:rPr>
            </w:pPr>
            <w:r>
              <w:rPr>
                <w:i/>
                <w:sz w:val="18"/>
                <w:szCs w:val="18"/>
              </w:rPr>
              <w:t>Дата регистрации поручения:</w:t>
            </w:r>
          </w:p>
        </w:tc>
        <w:tc>
          <w:tcPr>
            <w:tcW w:w="3151" w:type="dxa"/>
            <w:gridSpan w:val="3"/>
          </w:tcPr>
          <w:p w:rsidR="00D67A07" w:rsidRDefault="00CD3DF4">
            <w:pPr>
              <w:rPr>
                <w:i/>
                <w:sz w:val="18"/>
                <w:szCs w:val="18"/>
              </w:rPr>
            </w:pPr>
            <w:r>
              <w:rPr>
                <w:sz w:val="18"/>
                <w:szCs w:val="18"/>
              </w:rPr>
              <w:t xml:space="preserve">&lt;Дата&gt;       &lt;время&gt;    </w:t>
            </w:r>
          </w:p>
        </w:tc>
      </w:tr>
      <w:tr w:rsidR="00D67A07">
        <w:trPr>
          <w:gridAfter w:val="2"/>
          <w:wAfter w:w="2158" w:type="dxa"/>
          <w:trHeight w:val="86"/>
        </w:trPr>
        <w:tc>
          <w:tcPr>
            <w:tcW w:w="7907" w:type="dxa"/>
            <w:gridSpan w:val="4"/>
          </w:tcPr>
          <w:p w:rsidR="00D67A07" w:rsidRDefault="00D67A07">
            <w:pPr>
              <w:jc w:val="center"/>
              <w:rPr>
                <w:sz w:val="12"/>
                <w:szCs w:val="12"/>
              </w:rPr>
            </w:pPr>
          </w:p>
        </w:tc>
      </w:tr>
      <w:tr w:rsidR="00D67A07">
        <w:tc>
          <w:tcPr>
            <w:tcW w:w="2234" w:type="dxa"/>
          </w:tcPr>
          <w:p w:rsidR="00D67A07" w:rsidRDefault="00D67A07">
            <w:pPr>
              <w:rPr>
                <w:sz w:val="18"/>
                <w:szCs w:val="18"/>
              </w:rPr>
            </w:pPr>
          </w:p>
        </w:tc>
        <w:tc>
          <w:tcPr>
            <w:tcW w:w="1704" w:type="dxa"/>
            <w:tcBorders>
              <w:bottom w:val="single" w:sz="4" w:space="0" w:color="auto"/>
            </w:tcBorders>
          </w:tcPr>
          <w:p w:rsidR="00D67A07" w:rsidRDefault="00D67A07">
            <w:pPr>
              <w:rPr>
                <w:sz w:val="18"/>
                <w:szCs w:val="18"/>
              </w:rPr>
            </w:pPr>
          </w:p>
        </w:tc>
        <w:tc>
          <w:tcPr>
            <w:tcW w:w="2976" w:type="dxa"/>
          </w:tcPr>
          <w:p w:rsidR="00D67A07" w:rsidRDefault="00CD3DF4">
            <w:pPr>
              <w:rPr>
                <w:sz w:val="18"/>
                <w:szCs w:val="18"/>
              </w:rPr>
            </w:pPr>
            <w:r>
              <w:rPr>
                <w:i/>
                <w:sz w:val="18"/>
                <w:szCs w:val="18"/>
              </w:rPr>
              <w:t>Дата принятия на исполнение:</w:t>
            </w:r>
          </w:p>
        </w:tc>
        <w:tc>
          <w:tcPr>
            <w:tcW w:w="3151" w:type="dxa"/>
            <w:gridSpan w:val="3"/>
          </w:tcPr>
          <w:p w:rsidR="00D67A07" w:rsidRDefault="00CD3DF4">
            <w:pPr>
              <w:rPr>
                <w:sz w:val="18"/>
                <w:szCs w:val="18"/>
              </w:rPr>
            </w:pPr>
            <w:r>
              <w:rPr>
                <w:sz w:val="18"/>
                <w:szCs w:val="18"/>
              </w:rPr>
              <w:t>&lt;Дата&gt;       &lt;время&gt;</w:t>
            </w:r>
          </w:p>
        </w:tc>
      </w:tr>
    </w:tbl>
    <w:p w:rsidR="00D67A07" w:rsidRDefault="00D67A07">
      <w:pPr>
        <w:rPr>
          <w:sz w:val="22"/>
        </w:rPr>
      </w:pPr>
    </w:p>
    <w:tbl>
      <w:tblPr>
        <w:tblW w:w="10065" w:type="dxa"/>
        <w:tblInd w:w="108" w:type="dxa"/>
        <w:tblLayout w:type="fixed"/>
        <w:tblLook w:val="0000" w:firstRow="0" w:lastRow="0" w:firstColumn="0" w:lastColumn="0" w:noHBand="0" w:noVBand="0"/>
      </w:tblPr>
      <w:tblGrid>
        <w:gridCol w:w="1668"/>
        <w:gridCol w:w="3402"/>
        <w:gridCol w:w="837"/>
        <w:gridCol w:w="1148"/>
        <w:gridCol w:w="3010"/>
      </w:tblGrid>
      <w:tr w:rsidR="00D67A07">
        <w:tc>
          <w:tcPr>
            <w:tcW w:w="1668" w:type="dxa"/>
          </w:tcPr>
          <w:p w:rsidR="00D67A07" w:rsidRDefault="00CD3DF4">
            <w:pPr>
              <w:rPr>
                <w:i/>
                <w:sz w:val="20"/>
                <w:szCs w:val="20"/>
              </w:rPr>
            </w:pPr>
            <w:r>
              <w:rPr>
                <w:i/>
                <w:sz w:val="20"/>
                <w:szCs w:val="20"/>
              </w:rPr>
              <w:t>Операционист:</w:t>
            </w:r>
          </w:p>
        </w:tc>
        <w:tc>
          <w:tcPr>
            <w:tcW w:w="3402" w:type="dxa"/>
            <w:tcBorders>
              <w:bottom w:val="single" w:sz="6" w:space="0" w:color="auto"/>
            </w:tcBorders>
          </w:tcPr>
          <w:p w:rsidR="00D67A07" w:rsidRDefault="00D67A07">
            <w:pPr>
              <w:jc w:val="right"/>
              <w:rPr>
                <w:i/>
                <w:sz w:val="20"/>
                <w:szCs w:val="20"/>
              </w:rPr>
            </w:pPr>
          </w:p>
        </w:tc>
        <w:tc>
          <w:tcPr>
            <w:tcW w:w="837" w:type="dxa"/>
          </w:tcPr>
          <w:p w:rsidR="00D67A07" w:rsidRDefault="00CD3DF4">
            <w:pPr>
              <w:jc w:val="right"/>
              <w:rPr>
                <w:i/>
                <w:sz w:val="22"/>
              </w:rPr>
            </w:pPr>
            <w:r>
              <w:rPr>
                <w:sz w:val="22"/>
              </w:rPr>
              <w:t>МП</w:t>
            </w:r>
          </w:p>
        </w:tc>
        <w:tc>
          <w:tcPr>
            <w:tcW w:w="1148" w:type="dxa"/>
          </w:tcPr>
          <w:p w:rsidR="00D67A07" w:rsidRDefault="00CD3DF4">
            <w:pPr>
              <w:rPr>
                <w:i/>
                <w:sz w:val="20"/>
                <w:szCs w:val="20"/>
              </w:rPr>
            </w:pPr>
            <w:r>
              <w:rPr>
                <w:i/>
                <w:sz w:val="20"/>
                <w:szCs w:val="20"/>
              </w:rPr>
              <w:t>Подпись:</w:t>
            </w:r>
          </w:p>
        </w:tc>
        <w:tc>
          <w:tcPr>
            <w:tcW w:w="3010" w:type="dxa"/>
            <w:tcBorders>
              <w:bottom w:val="single" w:sz="6" w:space="0" w:color="auto"/>
            </w:tcBorders>
          </w:tcPr>
          <w:p w:rsidR="00D67A07" w:rsidRDefault="00D67A07">
            <w:pPr>
              <w:rPr>
                <w:i/>
                <w:sz w:val="20"/>
                <w:szCs w:val="20"/>
              </w:rPr>
            </w:pPr>
          </w:p>
        </w:tc>
      </w:tr>
    </w:tbl>
    <w:p w:rsidR="00D67A07" w:rsidRDefault="00CD3DF4">
      <w:pPr>
        <w:spacing w:before="80"/>
        <w:rPr>
          <w:sz w:val="16"/>
          <w:szCs w:val="16"/>
        </w:rPr>
      </w:pPr>
      <w:r>
        <w:rPr>
          <w:sz w:val="16"/>
          <w:szCs w:val="16"/>
        </w:rPr>
        <w:t xml:space="preserve"> ОТЧЕТ №_________ от «____» ______________ 20__г.</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1/1</w:t>
      </w:r>
    </w:p>
    <w:p w:rsidR="00D67A07" w:rsidRDefault="00D67A07">
      <w:pPr>
        <w:pStyle w:val="afff"/>
      </w:pPr>
    </w:p>
    <w:p w:rsidR="00D67A07" w:rsidRDefault="00D67A07">
      <w:pPr>
        <w:pStyle w:val="afff"/>
        <w:sectPr w:rsidR="00D67A07">
          <w:footerReference w:type="default" r:id="rId44"/>
          <w:pgSz w:w="11906" w:h="16838"/>
          <w:pgMar w:top="709" w:right="707" w:bottom="567" w:left="1276" w:header="709" w:footer="213" w:gutter="0"/>
          <w:cols w:space="708"/>
          <w:docGrid w:linePitch="360"/>
        </w:sectPr>
      </w:pPr>
    </w:p>
    <w:p w:rsidR="00D67A07" w:rsidRDefault="00D67A07">
      <w:pPr>
        <w:pStyle w:val="3"/>
        <w:ind w:left="284"/>
        <w:rPr>
          <w:rStyle w:val="30"/>
          <w:rFonts w:ascii="Times New Roman" w:hAnsi="Times New Roman"/>
          <w:color w:val="auto"/>
        </w:rPr>
      </w:pPr>
      <w:bookmarkStart w:id="314" w:name="_Отчет_о_составе_1"/>
      <w:bookmarkStart w:id="315" w:name="_Toc21014787"/>
      <w:bookmarkEnd w:id="314"/>
    </w:p>
    <w:p w:rsidR="00D67A07" w:rsidRDefault="00CD3DF4">
      <w:pPr>
        <w:pStyle w:val="3"/>
        <w:numPr>
          <w:ilvl w:val="3"/>
          <w:numId w:val="26"/>
        </w:numPr>
        <w:ind w:left="284" w:hanging="284"/>
        <w:rPr>
          <w:rStyle w:val="30"/>
          <w:rFonts w:ascii="Times New Roman" w:hAnsi="Times New Roman"/>
          <w:color w:val="auto"/>
        </w:rPr>
      </w:pPr>
      <w:bookmarkStart w:id="316" w:name="_Toc163829136"/>
      <w:r>
        <w:rPr>
          <w:rStyle w:val="30"/>
          <w:rFonts w:ascii="Times New Roman" w:hAnsi="Times New Roman"/>
          <w:color w:val="auto"/>
        </w:rPr>
        <w:t>Отчет</w:t>
      </w:r>
      <w:r>
        <w:rPr>
          <w:rStyle w:val="30"/>
          <w:rFonts w:ascii="Times New Roman" w:hAnsi="Times New Roman"/>
          <w:b/>
          <w:color w:val="auto"/>
        </w:rPr>
        <w:t xml:space="preserve"> </w:t>
      </w:r>
      <w:hyperlink w:anchor="_Отчет_о_составе_1" w:tooltip="#_Отчет_о_составе_1" w:history="1">
        <w:r>
          <w:rPr>
            <w:rStyle w:val="af1"/>
            <w:rFonts w:ascii="Times New Roman" w:hAnsi="Times New Roman"/>
            <w:b w:val="0"/>
            <w:color w:val="auto"/>
            <w:u w:val="none"/>
          </w:rPr>
          <w:t>об</w:t>
        </w:r>
      </w:hyperlink>
      <w:r>
        <w:rPr>
          <w:rStyle w:val="af1"/>
          <w:rFonts w:ascii="Times New Roman" w:hAnsi="Times New Roman"/>
          <w:b w:val="0"/>
          <w:color w:val="auto"/>
          <w:u w:val="none"/>
        </w:rPr>
        <w:t xml:space="preserve"> обязательствах по Группе сделок</w:t>
      </w:r>
      <w:bookmarkEnd w:id="316"/>
      <w:r>
        <w:rPr>
          <w:rStyle w:val="af1"/>
          <w:rFonts w:ascii="Times New Roman" w:hAnsi="Times New Roman"/>
          <w:b w:val="0"/>
          <w:color w:val="auto"/>
          <w:u w:val="none"/>
        </w:rPr>
        <w:t xml:space="preserve"> </w:t>
      </w:r>
      <w:bookmarkEnd w:id="315"/>
    </w:p>
    <w:p w:rsidR="00D67A07" w:rsidRDefault="00D67A07">
      <w:pPr>
        <w:jc w:val="right"/>
        <w:rPr>
          <w:b/>
          <w:sz w:val="20"/>
          <w:szCs w:val="20"/>
        </w:rPr>
      </w:pPr>
    </w:p>
    <w:p w:rsidR="00D67A07" w:rsidRDefault="00CD3DF4">
      <w:pPr>
        <w:jc w:val="right"/>
        <w:rPr>
          <w:b/>
          <w:sz w:val="20"/>
          <w:szCs w:val="20"/>
        </w:rPr>
      </w:pPr>
      <w:r>
        <w:rPr>
          <w:b/>
          <w:sz w:val="20"/>
          <w:szCs w:val="20"/>
        </w:rPr>
        <w:t>Форма MS118</w:t>
      </w:r>
    </w:p>
    <w:p w:rsidR="00D67A07" w:rsidRDefault="00CD3DF4">
      <w:pPr>
        <w:ind w:left="-57" w:right="-57"/>
        <w:jc w:val="center"/>
        <w:rPr>
          <w:b/>
          <w:sz w:val="22"/>
          <w:szCs w:val="22"/>
        </w:rPr>
      </w:pPr>
      <w:r>
        <w:rPr>
          <w:b/>
          <w:sz w:val="22"/>
          <w:szCs w:val="22"/>
        </w:rPr>
        <w:t>ОТЧЕТ  № ___</w:t>
      </w:r>
    </w:p>
    <w:p w:rsidR="00D67A07" w:rsidRDefault="00CD3DF4">
      <w:pPr>
        <w:ind w:left="-57" w:right="-57"/>
        <w:jc w:val="center"/>
        <w:rPr>
          <w:b/>
          <w:sz w:val="20"/>
          <w:szCs w:val="20"/>
        </w:rPr>
      </w:pPr>
      <w:r>
        <w:rPr>
          <w:b/>
          <w:sz w:val="22"/>
          <w:szCs w:val="22"/>
        </w:rPr>
        <w:t>от «___» ____________ 201_ г.</w:t>
      </w:r>
      <w:r>
        <w:rPr>
          <w:b/>
          <w:sz w:val="20"/>
          <w:szCs w:val="20"/>
        </w:rPr>
        <w:t xml:space="preserve">  &lt;</w:t>
      </w:r>
      <w:r>
        <w:rPr>
          <w:sz w:val="20"/>
          <w:szCs w:val="20"/>
        </w:rPr>
        <w:t>время составления отчета</w:t>
      </w:r>
      <w:r>
        <w:rPr>
          <w:b/>
          <w:sz w:val="20"/>
          <w:szCs w:val="20"/>
        </w:rPr>
        <w:t>&gt;</w:t>
      </w:r>
    </w:p>
    <w:p w:rsidR="00D67A07" w:rsidRDefault="00D67A07">
      <w:pPr>
        <w:ind w:left="-57" w:right="-57"/>
        <w:jc w:val="center"/>
        <w:rPr>
          <w:b/>
          <w:sz w:val="20"/>
          <w:szCs w:val="20"/>
        </w:rPr>
      </w:pPr>
    </w:p>
    <w:p w:rsidR="00D67A07" w:rsidRDefault="00D67A07">
      <w:pPr>
        <w:ind w:left="-57" w:right="-57"/>
        <w:jc w:val="center"/>
        <w:rPr>
          <w:sz w:val="10"/>
        </w:rPr>
      </w:pPr>
    </w:p>
    <w:tbl>
      <w:tblPr>
        <w:tblW w:w="9873" w:type="dxa"/>
        <w:tblInd w:w="107" w:type="dxa"/>
        <w:tblLayout w:type="fixed"/>
        <w:tblCellMar>
          <w:left w:w="107" w:type="dxa"/>
          <w:right w:w="107" w:type="dxa"/>
        </w:tblCellMar>
        <w:tblLook w:val="0000" w:firstRow="0" w:lastRow="0" w:firstColumn="0" w:lastColumn="0" w:noHBand="0" w:noVBand="0"/>
      </w:tblPr>
      <w:tblGrid>
        <w:gridCol w:w="1368"/>
        <w:gridCol w:w="7371"/>
        <w:gridCol w:w="331"/>
        <w:gridCol w:w="74"/>
        <w:gridCol w:w="729"/>
      </w:tblGrid>
      <w:tr w:rsidR="00D67A07">
        <w:trPr>
          <w:cantSplit/>
        </w:trPr>
        <w:tc>
          <w:tcPr>
            <w:tcW w:w="1368" w:type="dxa"/>
            <w:shd w:val="pct5" w:color="auto" w:fill="auto"/>
          </w:tcPr>
          <w:p w:rsidR="00D67A07" w:rsidRDefault="00CD3DF4">
            <w:pPr>
              <w:ind w:left="-440" w:right="-57" w:firstLine="383"/>
              <w:jc w:val="center"/>
              <w:rPr>
                <w:b/>
                <w:i/>
                <w:sz w:val="22"/>
                <w:szCs w:val="22"/>
              </w:rPr>
            </w:pPr>
            <w:r>
              <w:rPr>
                <w:b/>
                <w:i/>
                <w:sz w:val="22"/>
                <w:szCs w:val="22"/>
              </w:rPr>
              <w:t>Операция</w:t>
            </w:r>
          </w:p>
        </w:tc>
        <w:tc>
          <w:tcPr>
            <w:tcW w:w="7371" w:type="dxa"/>
            <w:tcBorders>
              <w:bottom w:val="single" w:sz="4" w:space="0" w:color="auto"/>
            </w:tcBorders>
            <w:shd w:val="pct5" w:color="auto" w:fill="auto"/>
          </w:tcPr>
          <w:p w:rsidR="00D67A07" w:rsidRDefault="00D67A07">
            <w:pPr>
              <w:ind w:left="-57" w:right="-57"/>
              <w:jc w:val="center"/>
              <w:rPr>
                <w:sz w:val="22"/>
                <w:szCs w:val="22"/>
              </w:rPr>
            </w:pPr>
          </w:p>
        </w:tc>
        <w:tc>
          <w:tcPr>
            <w:tcW w:w="331" w:type="dxa"/>
          </w:tcPr>
          <w:p w:rsidR="00D67A07" w:rsidRDefault="00D67A07">
            <w:pPr>
              <w:ind w:left="-57" w:right="-57"/>
              <w:rPr>
                <w:sz w:val="22"/>
                <w:szCs w:val="22"/>
              </w:rPr>
            </w:pPr>
          </w:p>
        </w:tc>
        <w:tc>
          <w:tcPr>
            <w:tcW w:w="803" w:type="dxa"/>
            <w:gridSpan w:val="2"/>
            <w:tcBorders>
              <w:top w:val="single" w:sz="6" w:space="0" w:color="auto"/>
              <w:left w:val="single" w:sz="6" w:space="0" w:color="auto"/>
              <w:bottom w:val="single" w:sz="6" w:space="0" w:color="auto"/>
              <w:right w:val="single" w:sz="6" w:space="0" w:color="auto"/>
            </w:tcBorders>
          </w:tcPr>
          <w:p w:rsidR="00D67A07" w:rsidRDefault="00D67A07">
            <w:pPr>
              <w:ind w:left="-57" w:right="-57"/>
              <w:jc w:val="center"/>
              <w:rPr>
                <w:b/>
                <w:sz w:val="22"/>
                <w:szCs w:val="22"/>
              </w:rPr>
            </w:pPr>
          </w:p>
        </w:tc>
      </w:tr>
      <w:tr w:rsidR="00D67A07">
        <w:tc>
          <w:tcPr>
            <w:tcW w:w="1368" w:type="dxa"/>
          </w:tcPr>
          <w:p w:rsidR="00D67A07" w:rsidRDefault="00D67A07">
            <w:pPr>
              <w:ind w:left="-57" w:right="-57"/>
              <w:rPr>
                <w:sz w:val="12"/>
              </w:rPr>
            </w:pPr>
          </w:p>
        </w:tc>
        <w:tc>
          <w:tcPr>
            <w:tcW w:w="7776" w:type="dxa"/>
            <w:gridSpan w:val="3"/>
          </w:tcPr>
          <w:p w:rsidR="00D67A07" w:rsidRDefault="00CD3DF4">
            <w:pPr>
              <w:ind w:left="-57" w:right="-57"/>
              <w:jc w:val="center"/>
              <w:rPr>
                <w:i/>
                <w:sz w:val="12"/>
              </w:rPr>
            </w:pPr>
            <w:r>
              <w:rPr>
                <w:i/>
                <w:sz w:val="12"/>
              </w:rPr>
              <w:t>Наименование</w:t>
            </w:r>
          </w:p>
        </w:tc>
        <w:tc>
          <w:tcPr>
            <w:tcW w:w="729" w:type="dxa"/>
          </w:tcPr>
          <w:p w:rsidR="00D67A07" w:rsidRDefault="00CD3DF4">
            <w:pPr>
              <w:ind w:left="-57" w:right="-57"/>
              <w:jc w:val="center"/>
              <w:rPr>
                <w:i/>
                <w:sz w:val="12"/>
              </w:rPr>
            </w:pPr>
            <w:r>
              <w:rPr>
                <w:i/>
                <w:sz w:val="12"/>
              </w:rPr>
              <w:t>Код</w:t>
            </w:r>
          </w:p>
        </w:tc>
      </w:tr>
    </w:tbl>
    <w:p w:rsidR="00D67A07" w:rsidRDefault="00D67A07">
      <w:pPr>
        <w:ind w:left="-57" w:right="-57"/>
        <w:rPr>
          <w:sz w:val="4"/>
          <w:szCs w:val="4"/>
        </w:rPr>
      </w:pPr>
    </w:p>
    <w:tbl>
      <w:tblPr>
        <w:tblW w:w="10665" w:type="dxa"/>
        <w:tblInd w:w="108" w:type="dxa"/>
        <w:tblLook w:val="00A0" w:firstRow="1" w:lastRow="0" w:firstColumn="1" w:lastColumn="0" w:noHBand="0" w:noVBand="0"/>
      </w:tblPr>
      <w:tblGrid>
        <w:gridCol w:w="3119"/>
        <w:gridCol w:w="524"/>
        <w:gridCol w:w="278"/>
        <w:gridCol w:w="538"/>
        <w:gridCol w:w="263"/>
        <w:gridCol w:w="524"/>
        <w:gridCol w:w="278"/>
        <w:gridCol w:w="1019"/>
        <w:gridCol w:w="401"/>
        <w:gridCol w:w="278"/>
        <w:gridCol w:w="401"/>
        <w:gridCol w:w="277"/>
        <w:gridCol w:w="524"/>
        <w:gridCol w:w="2241"/>
      </w:tblGrid>
      <w:tr w:rsidR="00D67A07">
        <w:tc>
          <w:tcPr>
            <w:tcW w:w="3119" w:type="dxa"/>
          </w:tcPr>
          <w:p w:rsidR="00D67A07" w:rsidRDefault="00CD3DF4">
            <w:pPr>
              <w:ind w:left="-57" w:right="-57"/>
              <w:rPr>
                <w:sz w:val="16"/>
              </w:rPr>
            </w:pPr>
            <w:r>
              <w:rPr>
                <w:i/>
                <w:sz w:val="18"/>
              </w:rPr>
              <w:t>Дата и время оценки:</w:t>
            </w:r>
          </w:p>
        </w:tc>
        <w:tc>
          <w:tcPr>
            <w:tcW w:w="524" w:type="dxa"/>
          </w:tcPr>
          <w:p w:rsidR="00D67A07" w:rsidRDefault="00D67A07">
            <w:pPr>
              <w:ind w:left="-57" w:right="-57"/>
              <w:rPr>
                <w:sz w:val="16"/>
              </w:rPr>
            </w:pPr>
          </w:p>
        </w:tc>
        <w:tc>
          <w:tcPr>
            <w:tcW w:w="278" w:type="dxa"/>
          </w:tcPr>
          <w:p w:rsidR="00D67A07" w:rsidRDefault="00CD3DF4">
            <w:pPr>
              <w:ind w:left="-57" w:right="-57"/>
              <w:rPr>
                <w:sz w:val="16"/>
              </w:rPr>
            </w:pPr>
            <w:r>
              <w:rPr>
                <w:sz w:val="16"/>
              </w:rPr>
              <w:t>.</w:t>
            </w:r>
          </w:p>
        </w:tc>
        <w:tc>
          <w:tcPr>
            <w:tcW w:w="538" w:type="dxa"/>
          </w:tcPr>
          <w:p w:rsidR="00D67A07" w:rsidRDefault="00D67A07">
            <w:pPr>
              <w:ind w:left="-57" w:right="-57"/>
              <w:rPr>
                <w:sz w:val="16"/>
              </w:rPr>
            </w:pPr>
          </w:p>
        </w:tc>
        <w:tc>
          <w:tcPr>
            <w:tcW w:w="263" w:type="dxa"/>
          </w:tcPr>
          <w:p w:rsidR="00D67A07" w:rsidRDefault="00CD3DF4">
            <w:pPr>
              <w:ind w:left="-57" w:right="-57"/>
              <w:rPr>
                <w:sz w:val="16"/>
              </w:rPr>
            </w:pPr>
            <w:r>
              <w:rPr>
                <w:sz w:val="16"/>
              </w:rPr>
              <w:t>.</w:t>
            </w:r>
          </w:p>
        </w:tc>
        <w:tc>
          <w:tcPr>
            <w:tcW w:w="524" w:type="dxa"/>
          </w:tcPr>
          <w:p w:rsidR="00D67A07" w:rsidRDefault="00D67A07">
            <w:pPr>
              <w:ind w:left="-57" w:right="-57"/>
              <w:rPr>
                <w:sz w:val="16"/>
              </w:rPr>
            </w:pPr>
          </w:p>
        </w:tc>
        <w:tc>
          <w:tcPr>
            <w:tcW w:w="278" w:type="dxa"/>
          </w:tcPr>
          <w:p w:rsidR="00D67A07" w:rsidRDefault="00CD3DF4">
            <w:pPr>
              <w:ind w:left="-57" w:right="-57"/>
              <w:rPr>
                <w:sz w:val="16"/>
              </w:rPr>
            </w:pPr>
            <w:r>
              <w:rPr>
                <w:sz w:val="16"/>
              </w:rPr>
              <w:t>.</w:t>
            </w:r>
          </w:p>
        </w:tc>
        <w:tc>
          <w:tcPr>
            <w:tcW w:w="1019" w:type="dxa"/>
          </w:tcPr>
          <w:p w:rsidR="00D67A07" w:rsidRDefault="00D67A07">
            <w:pPr>
              <w:ind w:left="-57" w:right="-57"/>
              <w:rPr>
                <w:sz w:val="16"/>
              </w:rPr>
            </w:pPr>
          </w:p>
        </w:tc>
        <w:tc>
          <w:tcPr>
            <w:tcW w:w="401" w:type="dxa"/>
          </w:tcPr>
          <w:p w:rsidR="00D67A07" w:rsidRDefault="00D67A07">
            <w:pPr>
              <w:ind w:left="-57" w:right="-57"/>
              <w:rPr>
                <w:sz w:val="16"/>
              </w:rPr>
            </w:pPr>
          </w:p>
        </w:tc>
        <w:tc>
          <w:tcPr>
            <w:tcW w:w="278" w:type="dxa"/>
          </w:tcPr>
          <w:p w:rsidR="00D67A07" w:rsidRDefault="00CD3DF4">
            <w:pPr>
              <w:ind w:left="-57" w:right="-57"/>
              <w:rPr>
                <w:sz w:val="16"/>
              </w:rPr>
            </w:pPr>
            <w:r>
              <w:rPr>
                <w:sz w:val="16"/>
              </w:rPr>
              <w:t>:</w:t>
            </w:r>
          </w:p>
        </w:tc>
        <w:tc>
          <w:tcPr>
            <w:tcW w:w="401" w:type="dxa"/>
          </w:tcPr>
          <w:p w:rsidR="00D67A07" w:rsidRDefault="00D67A07">
            <w:pPr>
              <w:ind w:left="-57" w:right="-57"/>
              <w:rPr>
                <w:sz w:val="16"/>
              </w:rPr>
            </w:pPr>
          </w:p>
        </w:tc>
        <w:tc>
          <w:tcPr>
            <w:tcW w:w="277" w:type="dxa"/>
          </w:tcPr>
          <w:p w:rsidR="00D67A07" w:rsidRDefault="00CD3DF4">
            <w:pPr>
              <w:ind w:left="-57" w:right="-57"/>
              <w:rPr>
                <w:sz w:val="16"/>
              </w:rPr>
            </w:pPr>
            <w:r>
              <w:rPr>
                <w:sz w:val="16"/>
              </w:rPr>
              <w:t>:</w:t>
            </w:r>
          </w:p>
        </w:tc>
        <w:tc>
          <w:tcPr>
            <w:tcW w:w="524" w:type="dxa"/>
          </w:tcPr>
          <w:p w:rsidR="00D67A07" w:rsidRDefault="00D67A07">
            <w:pPr>
              <w:ind w:left="-57" w:right="-57"/>
              <w:rPr>
                <w:sz w:val="16"/>
              </w:rPr>
            </w:pPr>
          </w:p>
        </w:tc>
        <w:tc>
          <w:tcPr>
            <w:tcW w:w="2241" w:type="dxa"/>
          </w:tcPr>
          <w:p w:rsidR="00D67A07" w:rsidRDefault="00CD3DF4">
            <w:pPr>
              <w:ind w:left="-57" w:right="-57"/>
              <w:rPr>
                <w:sz w:val="14"/>
                <w:szCs w:val="14"/>
              </w:rPr>
            </w:pPr>
            <w:r>
              <w:rPr>
                <w:sz w:val="14"/>
                <w:szCs w:val="14"/>
              </w:rPr>
              <w:t>&lt;</w:t>
            </w:r>
            <w:r>
              <w:rPr>
                <w:i/>
                <w:sz w:val="14"/>
                <w:szCs w:val="14"/>
              </w:rPr>
              <w:t xml:space="preserve"> на конец операционного дня/ операционный день не закончен</w:t>
            </w:r>
            <w:r>
              <w:rPr>
                <w:sz w:val="14"/>
                <w:szCs w:val="14"/>
              </w:rPr>
              <w:t xml:space="preserve"> &gt;</w:t>
            </w:r>
          </w:p>
        </w:tc>
      </w:tr>
    </w:tbl>
    <w:p w:rsidR="00D67A07" w:rsidRDefault="00D67A07">
      <w:pPr>
        <w:ind w:left="-57" w:right="-57"/>
        <w:rPr>
          <w:sz w:val="4"/>
          <w:szCs w:val="4"/>
        </w:rPr>
      </w:pPr>
    </w:p>
    <w:tbl>
      <w:tblPr>
        <w:tblW w:w="10724" w:type="dxa"/>
        <w:tblInd w:w="108" w:type="dxa"/>
        <w:tblLayout w:type="fixed"/>
        <w:tblLook w:val="0000" w:firstRow="0" w:lastRow="0" w:firstColumn="0" w:lastColumn="0" w:noHBand="0" w:noVBand="0"/>
      </w:tblPr>
      <w:tblGrid>
        <w:gridCol w:w="2219"/>
        <w:gridCol w:w="284"/>
        <w:gridCol w:w="284"/>
        <w:gridCol w:w="284"/>
        <w:gridCol w:w="284"/>
        <w:gridCol w:w="284"/>
        <w:gridCol w:w="284"/>
        <w:gridCol w:w="284"/>
        <w:gridCol w:w="284"/>
        <w:gridCol w:w="284"/>
        <w:gridCol w:w="284"/>
        <w:gridCol w:w="284"/>
        <w:gridCol w:w="284"/>
        <w:gridCol w:w="284"/>
        <w:gridCol w:w="284"/>
        <w:gridCol w:w="4529"/>
      </w:tblGrid>
      <w:tr w:rsidR="00D67A07">
        <w:tc>
          <w:tcPr>
            <w:tcW w:w="2219" w:type="dxa"/>
          </w:tcPr>
          <w:p w:rsidR="00D67A07" w:rsidRDefault="00CD3DF4">
            <w:pPr>
              <w:ind w:left="-57" w:right="-57"/>
              <w:rPr>
                <w:sz w:val="16"/>
              </w:rPr>
            </w:pPr>
            <w:r>
              <w:rPr>
                <w:i/>
                <w:sz w:val="18"/>
              </w:rPr>
              <w:t>Отправитель отчета:</w:t>
            </w: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284" w:type="dxa"/>
          </w:tcPr>
          <w:p w:rsidR="00D67A07" w:rsidRDefault="00D67A07">
            <w:pPr>
              <w:ind w:left="-57" w:right="-57"/>
              <w:jc w:val="center"/>
              <w:rPr>
                <w:b/>
              </w:rPr>
            </w:pPr>
          </w:p>
        </w:tc>
        <w:tc>
          <w:tcPr>
            <w:tcW w:w="4529" w:type="dxa"/>
          </w:tcPr>
          <w:p w:rsidR="00D67A07" w:rsidRDefault="00D67A07">
            <w:pPr>
              <w:ind w:left="-57" w:right="-57"/>
              <w:rPr>
                <w:sz w:val="16"/>
              </w:rPr>
            </w:pPr>
          </w:p>
        </w:tc>
      </w:tr>
      <w:tr w:rsidR="00D67A07">
        <w:tc>
          <w:tcPr>
            <w:tcW w:w="2219" w:type="dxa"/>
          </w:tcPr>
          <w:p w:rsidR="00D67A07" w:rsidRDefault="00D67A07">
            <w:pPr>
              <w:ind w:left="-57" w:right="-57"/>
              <w:rPr>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tcBorders>
          </w:tcPr>
          <w:p w:rsidR="00D67A07" w:rsidRDefault="00D67A07">
            <w:pPr>
              <w:ind w:left="-57" w:right="-57"/>
              <w:jc w:val="center"/>
              <w:rPr>
                <w:b/>
                <w:sz w:val="6"/>
              </w:rPr>
            </w:pPr>
          </w:p>
        </w:tc>
        <w:tc>
          <w:tcPr>
            <w:tcW w:w="4529" w:type="dxa"/>
            <w:tcBorders>
              <w:bottom w:val="single" w:sz="4" w:space="0" w:color="auto"/>
            </w:tcBorders>
          </w:tcPr>
          <w:p w:rsidR="00D67A07" w:rsidRDefault="00D67A07">
            <w:pPr>
              <w:ind w:left="-57" w:right="-57"/>
              <w:rPr>
                <w:sz w:val="6"/>
              </w:rPr>
            </w:pPr>
          </w:p>
        </w:tc>
      </w:tr>
      <w:tr w:rsidR="00D67A07">
        <w:trPr>
          <w:cantSplit/>
        </w:trPr>
        <w:tc>
          <w:tcPr>
            <w:tcW w:w="2219" w:type="dxa"/>
          </w:tcPr>
          <w:p w:rsidR="00D67A07" w:rsidRDefault="00D67A07">
            <w:pPr>
              <w:ind w:left="-57" w:right="-57"/>
              <w:rPr>
                <w:i/>
                <w:sz w:val="8"/>
                <w:szCs w:val="8"/>
              </w:rPr>
            </w:pPr>
          </w:p>
        </w:tc>
        <w:tc>
          <w:tcPr>
            <w:tcW w:w="3692" w:type="dxa"/>
            <w:gridSpan w:val="13"/>
          </w:tcPr>
          <w:p w:rsidR="00D67A07" w:rsidRDefault="00CD3DF4">
            <w:pPr>
              <w:ind w:left="-57" w:right="-57"/>
              <w:jc w:val="center"/>
              <w:rPr>
                <w:b/>
                <w:i/>
                <w:sz w:val="12"/>
              </w:rPr>
            </w:pPr>
            <w:r>
              <w:rPr>
                <w:b/>
                <w:i/>
                <w:sz w:val="12"/>
              </w:rPr>
              <w:t>Депозитарный код</w:t>
            </w:r>
          </w:p>
        </w:tc>
        <w:tc>
          <w:tcPr>
            <w:tcW w:w="284" w:type="dxa"/>
          </w:tcPr>
          <w:p w:rsidR="00D67A07" w:rsidRDefault="00D67A07">
            <w:pPr>
              <w:ind w:left="-57" w:right="-57"/>
              <w:jc w:val="center"/>
              <w:rPr>
                <w:b/>
                <w:i/>
                <w:sz w:val="12"/>
              </w:rPr>
            </w:pPr>
          </w:p>
        </w:tc>
        <w:tc>
          <w:tcPr>
            <w:tcW w:w="4529" w:type="dxa"/>
          </w:tcPr>
          <w:p w:rsidR="00D67A07" w:rsidRDefault="00CD3DF4">
            <w:pPr>
              <w:ind w:left="-57" w:right="-57"/>
              <w:jc w:val="center"/>
              <w:rPr>
                <w:i/>
                <w:sz w:val="12"/>
              </w:rPr>
            </w:pPr>
            <w:r>
              <w:rPr>
                <w:i/>
                <w:sz w:val="12"/>
              </w:rPr>
              <w:t>Краткое наименование</w:t>
            </w:r>
          </w:p>
        </w:tc>
      </w:tr>
    </w:tbl>
    <w:p w:rsidR="00D67A07" w:rsidRDefault="00D67A07">
      <w:pPr>
        <w:ind w:left="-57" w:right="-57"/>
        <w:rPr>
          <w:sz w:val="4"/>
          <w:szCs w:val="4"/>
        </w:rPr>
      </w:pPr>
    </w:p>
    <w:tbl>
      <w:tblPr>
        <w:tblW w:w="10724" w:type="dxa"/>
        <w:tblInd w:w="108" w:type="dxa"/>
        <w:tblLayout w:type="fixed"/>
        <w:tblLook w:val="0000" w:firstRow="0" w:lastRow="0" w:firstColumn="0" w:lastColumn="0" w:noHBand="0" w:noVBand="0"/>
      </w:tblPr>
      <w:tblGrid>
        <w:gridCol w:w="2145"/>
        <w:gridCol w:w="282"/>
        <w:gridCol w:w="48"/>
        <w:gridCol w:w="236"/>
        <w:gridCol w:w="59"/>
        <w:gridCol w:w="225"/>
        <w:gridCol w:w="71"/>
        <w:gridCol w:w="236"/>
        <w:gridCol w:w="40"/>
        <w:gridCol w:w="242"/>
        <w:gridCol w:w="40"/>
        <w:gridCol w:w="242"/>
        <w:gridCol w:w="40"/>
        <w:gridCol w:w="242"/>
        <w:gridCol w:w="40"/>
        <w:gridCol w:w="242"/>
        <w:gridCol w:w="40"/>
        <w:gridCol w:w="242"/>
        <w:gridCol w:w="40"/>
        <w:gridCol w:w="242"/>
        <w:gridCol w:w="40"/>
        <w:gridCol w:w="242"/>
        <w:gridCol w:w="41"/>
        <w:gridCol w:w="193"/>
        <w:gridCol w:w="95"/>
        <w:gridCol w:w="188"/>
        <w:gridCol w:w="95"/>
        <w:gridCol w:w="188"/>
        <w:gridCol w:w="96"/>
        <w:gridCol w:w="186"/>
        <w:gridCol w:w="282"/>
        <w:gridCol w:w="282"/>
        <w:gridCol w:w="236"/>
        <w:gridCol w:w="282"/>
        <w:gridCol w:w="282"/>
        <w:gridCol w:w="282"/>
        <w:gridCol w:w="238"/>
        <w:gridCol w:w="286"/>
        <w:gridCol w:w="281"/>
        <w:gridCol w:w="282"/>
        <w:gridCol w:w="281"/>
        <w:gridCol w:w="282"/>
        <w:gridCol w:w="281"/>
        <w:gridCol w:w="282"/>
        <w:gridCol w:w="281"/>
        <w:gridCol w:w="226"/>
      </w:tblGrid>
      <w:tr w:rsidR="00D67A07">
        <w:tc>
          <w:tcPr>
            <w:tcW w:w="2217" w:type="dxa"/>
          </w:tcPr>
          <w:p w:rsidR="00D67A07" w:rsidRDefault="00CD3DF4">
            <w:pPr>
              <w:ind w:left="-57" w:right="-57"/>
              <w:rPr>
                <w:sz w:val="16"/>
              </w:rPr>
            </w:pPr>
            <w:r>
              <w:rPr>
                <w:i/>
                <w:sz w:val="18"/>
              </w:rPr>
              <w:t>Инициатор поручения:</w:t>
            </w:r>
          </w:p>
        </w:tc>
        <w:tc>
          <w:tcPr>
            <w:tcW w:w="283" w:type="dxa"/>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3"/>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9"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4527" w:type="dxa"/>
            <w:gridSpan w:val="17"/>
          </w:tcPr>
          <w:p w:rsidR="00D67A07" w:rsidRDefault="00D67A07">
            <w:pPr>
              <w:ind w:left="-57" w:right="-57"/>
              <w:rPr>
                <w:sz w:val="16"/>
              </w:rPr>
            </w:pPr>
          </w:p>
        </w:tc>
      </w:tr>
      <w:tr w:rsidR="00D67A07">
        <w:tc>
          <w:tcPr>
            <w:tcW w:w="2217" w:type="dxa"/>
          </w:tcPr>
          <w:p w:rsidR="00D67A07" w:rsidRDefault="00D67A07">
            <w:pPr>
              <w:ind w:left="-57" w:right="-57"/>
              <w:rPr>
                <w:sz w:val="4"/>
                <w:szCs w:val="4"/>
              </w:rPr>
            </w:pPr>
          </w:p>
        </w:tc>
        <w:tc>
          <w:tcPr>
            <w:tcW w:w="283"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tcBorders>
          </w:tcPr>
          <w:p w:rsidR="00D67A07" w:rsidRDefault="00D67A07">
            <w:pPr>
              <w:ind w:left="-57" w:right="-57"/>
              <w:jc w:val="center"/>
              <w:rPr>
                <w:b/>
                <w:sz w:val="6"/>
              </w:rPr>
            </w:pPr>
          </w:p>
        </w:tc>
        <w:tc>
          <w:tcPr>
            <w:tcW w:w="4527" w:type="dxa"/>
            <w:gridSpan w:val="17"/>
            <w:tcBorders>
              <w:bottom w:val="single" w:sz="4" w:space="0" w:color="auto"/>
            </w:tcBorders>
          </w:tcPr>
          <w:p w:rsidR="00D67A07" w:rsidRDefault="00D67A07">
            <w:pPr>
              <w:ind w:left="-57" w:right="-57"/>
              <w:rPr>
                <w:sz w:val="6"/>
              </w:rPr>
            </w:pPr>
          </w:p>
        </w:tc>
      </w:tr>
      <w:tr w:rsidR="00D67A07">
        <w:trPr>
          <w:cantSplit/>
        </w:trPr>
        <w:tc>
          <w:tcPr>
            <w:tcW w:w="2217" w:type="dxa"/>
          </w:tcPr>
          <w:p w:rsidR="00D67A07" w:rsidRDefault="00D67A07">
            <w:pPr>
              <w:ind w:left="-57" w:right="-57"/>
              <w:rPr>
                <w:i/>
                <w:sz w:val="8"/>
                <w:szCs w:val="8"/>
              </w:rPr>
            </w:pPr>
          </w:p>
        </w:tc>
        <w:tc>
          <w:tcPr>
            <w:tcW w:w="3696" w:type="dxa"/>
            <w:gridSpan w:val="26"/>
          </w:tcPr>
          <w:p w:rsidR="00D67A07" w:rsidRDefault="00CD3DF4">
            <w:pPr>
              <w:ind w:left="-57" w:right="-57"/>
              <w:jc w:val="center"/>
              <w:rPr>
                <w:b/>
                <w:i/>
                <w:sz w:val="12"/>
              </w:rPr>
            </w:pPr>
            <w:r>
              <w:rPr>
                <w:b/>
                <w:i/>
                <w:sz w:val="12"/>
              </w:rPr>
              <w:t>Депозитарный код</w:t>
            </w:r>
          </w:p>
        </w:tc>
        <w:tc>
          <w:tcPr>
            <w:tcW w:w="284" w:type="dxa"/>
            <w:gridSpan w:val="2"/>
          </w:tcPr>
          <w:p w:rsidR="00D67A07" w:rsidRDefault="00D67A07">
            <w:pPr>
              <w:ind w:left="-57" w:right="-57"/>
              <w:jc w:val="center"/>
              <w:rPr>
                <w:b/>
                <w:i/>
                <w:sz w:val="12"/>
              </w:rPr>
            </w:pPr>
          </w:p>
        </w:tc>
        <w:tc>
          <w:tcPr>
            <w:tcW w:w="4527" w:type="dxa"/>
            <w:gridSpan w:val="17"/>
          </w:tcPr>
          <w:p w:rsidR="00D67A07" w:rsidRDefault="00CD3DF4">
            <w:pPr>
              <w:ind w:left="-57" w:right="-57"/>
              <w:jc w:val="center"/>
              <w:rPr>
                <w:i/>
                <w:sz w:val="12"/>
              </w:rPr>
            </w:pPr>
            <w:r>
              <w:rPr>
                <w:i/>
                <w:sz w:val="12"/>
              </w:rPr>
              <w:t>Краткое наименование</w:t>
            </w:r>
          </w:p>
        </w:tc>
      </w:tr>
      <w:tr w:rsidR="00D67A07">
        <w:tc>
          <w:tcPr>
            <w:tcW w:w="2217" w:type="dxa"/>
          </w:tcPr>
          <w:p w:rsidR="00D67A07" w:rsidRDefault="00CD3DF4">
            <w:pPr>
              <w:ind w:left="-57" w:right="-57"/>
              <w:rPr>
                <w:sz w:val="16"/>
                <w:szCs w:val="16"/>
              </w:rPr>
            </w:pPr>
            <w:r>
              <w:rPr>
                <w:i/>
                <w:sz w:val="16"/>
                <w:szCs w:val="16"/>
              </w:rPr>
              <w:t>Сторона по обязательствам:</w:t>
            </w:r>
          </w:p>
        </w:tc>
        <w:tc>
          <w:tcPr>
            <w:tcW w:w="283" w:type="dxa"/>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3"/>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9"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4527" w:type="dxa"/>
            <w:gridSpan w:val="17"/>
          </w:tcPr>
          <w:p w:rsidR="00D67A07" w:rsidRDefault="00D67A07">
            <w:pPr>
              <w:ind w:left="-57" w:right="-57"/>
              <w:rPr>
                <w:sz w:val="16"/>
                <w:lang w:val="en-US"/>
              </w:rPr>
            </w:pPr>
          </w:p>
        </w:tc>
      </w:tr>
      <w:tr w:rsidR="00D67A07">
        <w:tc>
          <w:tcPr>
            <w:tcW w:w="2217" w:type="dxa"/>
          </w:tcPr>
          <w:p w:rsidR="00D67A07" w:rsidRDefault="00D67A07">
            <w:pPr>
              <w:ind w:left="-57" w:right="-57"/>
              <w:rPr>
                <w:sz w:val="4"/>
                <w:szCs w:val="4"/>
              </w:rPr>
            </w:pPr>
          </w:p>
        </w:tc>
        <w:tc>
          <w:tcPr>
            <w:tcW w:w="283"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tcBorders>
          </w:tcPr>
          <w:p w:rsidR="00D67A07" w:rsidRDefault="00D67A07">
            <w:pPr>
              <w:ind w:left="-57" w:right="-57"/>
              <w:jc w:val="center"/>
              <w:rPr>
                <w:b/>
                <w:sz w:val="6"/>
              </w:rPr>
            </w:pPr>
          </w:p>
        </w:tc>
        <w:tc>
          <w:tcPr>
            <w:tcW w:w="4527" w:type="dxa"/>
            <w:gridSpan w:val="17"/>
            <w:tcBorders>
              <w:bottom w:val="single" w:sz="4" w:space="0" w:color="auto"/>
            </w:tcBorders>
          </w:tcPr>
          <w:p w:rsidR="00D67A07" w:rsidRDefault="00D67A07">
            <w:pPr>
              <w:ind w:left="-57" w:right="-57"/>
              <w:rPr>
                <w:sz w:val="6"/>
              </w:rPr>
            </w:pPr>
          </w:p>
        </w:tc>
      </w:tr>
      <w:tr w:rsidR="00D67A07">
        <w:trPr>
          <w:cantSplit/>
        </w:trPr>
        <w:tc>
          <w:tcPr>
            <w:tcW w:w="2217" w:type="dxa"/>
          </w:tcPr>
          <w:p w:rsidR="00D67A07" w:rsidRDefault="00D67A07">
            <w:pPr>
              <w:ind w:left="-57" w:right="-57"/>
              <w:rPr>
                <w:i/>
                <w:sz w:val="8"/>
                <w:szCs w:val="8"/>
              </w:rPr>
            </w:pPr>
          </w:p>
        </w:tc>
        <w:tc>
          <w:tcPr>
            <w:tcW w:w="3696" w:type="dxa"/>
            <w:gridSpan w:val="26"/>
          </w:tcPr>
          <w:p w:rsidR="00D67A07" w:rsidRDefault="00CD3DF4">
            <w:pPr>
              <w:ind w:left="-57" w:right="-57"/>
              <w:jc w:val="center"/>
              <w:rPr>
                <w:b/>
                <w:i/>
                <w:sz w:val="12"/>
              </w:rPr>
            </w:pPr>
            <w:r>
              <w:rPr>
                <w:b/>
                <w:i/>
                <w:sz w:val="12"/>
              </w:rPr>
              <w:t>Депозитарный код</w:t>
            </w:r>
          </w:p>
        </w:tc>
        <w:tc>
          <w:tcPr>
            <w:tcW w:w="284" w:type="dxa"/>
            <w:gridSpan w:val="2"/>
          </w:tcPr>
          <w:p w:rsidR="00D67A07" w:rsidRDefault="00D67A07">
            <w:pPr>
              <w:ind w:left="-57" w:right="-57"/>
              <w:jc w:val="center"/>
              <w:rPr>
                <w:b/>
                <w:i/>
                <w:sz w:val="12"/>
              </w:rPr>
            </w:pPr>
          </w:p>
        </w:tc>
        <w:tc>
          <w:tcPr>
            <w:tcW w:w="4527" w:type="dxa"/>
            <w:gridSpan w:val="17"/>
          </w:tcPr>
          <w:p w:rsidR="00D67A07" w:rsidRDefault="00CD3DF4">
            <w:pPr>
              <w:ind w:left="-57" w:right="-57"/>
              <w:jc w:val="center"/>
              <w:rPr>
                <w:i/>
                <w:sz w:val="12"/>
              </w:rPr>
            </w:pPr>
            <w:r>
              <w:rPr>
                <w:i/>
                <w:sz w:val="12"/>
              </w:rPr>
              <w:t>Краткое наименование</w:t>
            </w:r>
          </w:p>
        </w:tc>
      </w:tr>
      <w:tr w:rsidR="00D67A07">
        <w:tc>
          <w:tcPr>
            <w:tcW w:w="2217" w:type="dxa"/>
          </w:tcPr>
          <w:p w:rsidR="00D67A07" w:rsidRDefault="00CD3DF4">
            <w:pPr>
              <w:ind w:left="-57" w:right="-57"/>
              <w:rPr>
                <w:sz w:val="16"/>
              </w:rPr>
            </w:pPr>
            <w:r>
              <w:rPr>
                <w:i/>
                <w:sz w:val="18"/>
              </w:rPr>
              <w:t>Контрагент:</w:t>
            </w:r>
          </w:p>
        </w:tc>
        <w:tc>
          <w:tcPr>
            <w:tcW w:w="283" w:type="dxa"/>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3"/>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9"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4527" w:type="dxa"/>
            <w:gridSpan w:val="17"/>
          </w:tcPr>
          <w:p w:rsidR="00D67A07" w:rsidRDefault="00D67A07">
            <w:pPr>
              <w:ind w:left="-57" w:right="-57"/>
              <w:rPr>
                <w:sz w:val="16"/>
                <w:lang w:val="en-US"/>
              </w:rPr>
            </w:pPr>
          </w:p>
        </w:tc>
      </w:tr>
      <w:tr w:rsidR="00D67A07">
        <w:tc>
          <w:tcPr>
            <w:tcW w:w="2217" w:type="dxa"/>
          </w:tcPr>
          <w:p w:rsidR="00D67A07" w:rsidRDefault="00D67A07">
            <w:pPr>
              <w:ind w:left="-57" w:right="-57"/>
              <w:rPr>
                <w:sz w:val="6"/>
              </w:rPr>
            </w:pPr>
          </w:p>
        </w:tc>
        <w:tc>
          <w:tcPr>
            <w:tcW w:w="283"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tcBorders>
          </w:tcPr>
          <w:p w:rsidR="00D67A07" w:rsidRDefault="00D67A07">
            <w:pPr>
              <w:ind w:left="-57" w:right="-57"/>
              <w:jc w:val="center"/>
              <w:rPr>
                <w:b/>
                <w:sz w:val="6"/>
              </w:rPr>
            </w:pPr>
          </w:p>
        </w:tc>
        <w:tc>
          <w:tcPr>
            <w:tcW w:w="4527" w:type="dxa"/>
            <w:gridSpan w:val="17"/>
            <w:tcBorders>
              <w:bottom w:val="single" w:sz="4" w:space="0" w:color="auto"/>
            </w:tcBorders>
          </w:tcPr>
          <w:p w:rsidR="00D67A07" w:rsidRDefault="00D67A07">
            <w:pPr>
              <w:ind w:left="-57" w:right="-57"/>
              <w:rPr>
                <w:sz w:val="6"/>
              </w:rPr>
            </w:pPr>
          </w:p>
        </w:tc>
      </w:tr>
      <w:tr w:rsidR="00D67A07">
        <w:trPr>
          <w:cantSplit/>
          <w:trHeight w:val="163"/>
        </w:trPr>
        <w:tc>
          <w:tcPr>
            <w:tcW w:w="2217" w:type="dxa"/>
          </w:tcPr>
          <w:p w:rsidR="00D67A07" w:rsidRDefault="00D67A07">
            <w:pPr>
              <w:ind w:left="-57" w:right="-57"/>
              <w:rPr>
                <w:i/>
                <w:sz w:val="12"/>
              </w:rPr>
            </w:pPr>
          </w:p>
        </w:tc>
        <w:tc>
          <w:tcPr>
            <w:tcW w:w="3696" w:type="dxa"/>
            <w:gridSpan w:val="26"/>
          </w:tcPr>
          <w:p w:rsidR="00D67A07" w:rsidRDefault="00CD3DF4">
            <w:pPr>
              <w:ind w:left="-57" w:right="-57"/>
              <w:jc w:val="center"/>
              <w:rPr>
                <w:b/>
                <w:i/>
                <w:sz w:val="12"/>
              </w:rPr>
            </w:pPr>
            <w:r>
              <w:rPr>
                <w:b/>
                <w:i/>
                <w:sz w:val="12"/>
              </w:rPr>
              <w:t>Депозитарный код</w:t>
            </w:r>
          </w:p>
        </w:tc>
        <w:tc>
          <w:tcPr>
            <w:tcW w:w="284" w:type="dxa"/>
            <w:gridSpan w:val="2"/>
          </w:tcPr>
          <w:p w:rsidR="00D67A07" w:rsidRDefault="00D67A07">
            <w:pPr>
              <w:ind w:left="-57" w:right="-57"/>
              <w:jc w:val="center"/>
              <w:rPr>
                <w:b/>
                <w:i/>
                <w:sz w:val="12"/>
              </w:rPr>
            </w:pPr>
          </w:p>
        </w:tc>
        <w:tc>
          <w:tcPr>
            <w:tcW w:w="4527" w:type="dxa"/>
            <w:gridSpan w:val="17"/>
          </w:tcPr>
          <w:p w:rsidR="00D67A07" w:rsidRDefault="00CD3DF4">
            <w:pPr>
              <w:ind w:left="-57" w:right="-57"/>
              <w:jc w:val="center"/>
              <w:rPr>
                <w:i/>
                <w:sz w:val="12"/>
              </w:rPr>
            </w:pPr>
            <w:r>
              <w:rPr>
                <w:i/>
                <w:sz w:val="12"/>
              </w:rPr>
              <w:t>Краткое наименование</w:t>
            </w:r>
          </w:p>
        </w:tc>
      </w:tr>
      <w:tr w:rsidR="00D67A07">
        <w:tc>
          <w:tcPr>
            <w:tcW w:w="2217" w:type="dxa"/>
          </w:tcPr>
          <w:p w:rsidR="00D67A07" w:rsidRDefault="00CD3DF4">
            <w:pPr>
              <w:ind w:left="-57" w:right="-57"/>
              <w:rPr>
                <w:sz w:val="16"/>
              </w:rPr>
            </w:pPr>
            <w:r>
              <w:rPr>
                <w:i/>
                <w:sz w:val="18"/>
              </w:rPr>
              <w:t>Счет депо обеспечения:</w:t>
            </w:r>
          </w:p>
        </w:tc>
        <w:tc>
          <w:tcPr>
            <w:tcW w:w="283" w:type="dxa"/>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3"/>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9"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284" w:type="dxa"/>
            <w:gridSpan w:val="2"/>
          </w:tcPr>
          <w:p w:rsidR="00D67A07" w:rsidRDefault="00D67A07">
            <w:pPr>
              <w:ind w:left="-57" w:right="-57"/>
              <w:jc w:val="center"/>
              <w:rPr>
                <w:b/>
              </w:rPr>
            </w:pPr>
          </w:p>
        </w:tc>
        <w:tc>
          <w:tcPr>
            <w:tcW w:w="4527" w:type="dxa"/>
            <w:gridSpan w:val="17"/>
          </w:tcPr>
          <w:p w:rsidR="00D67A07" w:rsidRDefault="00D67A07">
            <w:pPr>
              <w:ind w:left="-57" w:right="-57"/>
              <w:rPr>
                <w:sz w:val="16"/>
              </w:rPr>
            </w:pPr>
          </w:p>
        </w:tc>
      </w:tr>
      <w:tr w:rsidR="00D67A07">
        <w:tc>
          <w:tcPr>
            <w:tcW w:w="2217" w:type="dxa"/>
          </w:tcPr>
          <w:p w:rsidR="00D67A07" w:rsidRDefault="00D67A07">
            <w:pPr>
              <w:ind w:left="-57" w:right="-57"/>
              <w:rPr>
                <w:sz w:val="4"/>
                <w:szCs w:val="4"/>
              </w:rPr>
            </w:pPr>
          </w:p>
        </w:tc>
        <w:tc>
          <w:tcPr>
            <w:tcW w:w="283"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right w:val="single" w:sz="4" w:space="0" w:color="auto"/>
            </w:tcBorders>
          </w:tcPr>
          <w:p w:rsidR="00D67A07" w:rsidRDefault="00D67A07">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4527" w:type="dxa"/>
            <w:gridSpan w:val="17"/>
            <w:tcBorders>
              <w:left w:val="single" w:sz="4" w:space="0" w:color="auto"/>
              <w:bottom w:val="single" w:sz="4" w:space="0" w:color="auto"/>
            </w:tcBorders>
          </w:tcPr>
          <w:p w:rsidR="00D67A07" w:rsidRDefault="00D67A07">
            <w:pPr>
              <w:ind w:left="-57" w:right="-57"/>
              <w:rPr>
                <w:sz w:val="6"/>
              </w:rPr>
            </w:pPr>
          </w:p>
        </w:tc>
      </w:tr>
      <w:tr w:rsidR="00D67A07">
        <w:trPr>
          <w:cantSplit/>
        </w:trPr>
        <w:tc>
          <w:tcPr>
            <w:tcW w:w="2217" w:type="dxa"/>
          </w:tcPr>
          <w:p w:rsidR="00D67A07" w:rsidRDefault="00D67A07">
            <w:pPr>
              <w:ind w:left="-57" w:right="-57"/>
              <w:rPr>
                <w:i/>
                <w:sz w:val="12"/>
              </w:rPr>
            </w:pPr>
          </w:p>
        </w:tc>
        <w:tc>
          <w:tcPr>
            <w:tcW w:w="3696" w:type="dxa"/>
            <w:gridSpan w:val="26"/>
          </w:tcPr>
          <w:p w:rsidR="00D67A07" w:rsidRDefault="00CD3DF4">
            <w:pPr>
              <w:ind w:left="-57" w:right="-57"/>
              <w:jc w:val="center"/>
              <w:rPr>
                <w:b/>
                <w:i/>
                <w:sz w:val="12"/>
              </w:rPr>
            </w:pPr>
            <w:r>
              <w:rPr>
                <w:b/>
                <w:i/>
                <w:sz w:val="12"/>
              </w:rPr>
              <w:t>Счет депо</w:t>
            </w:r>
          </w:p>
        </w:tc>
        <w:tc>
          <w:tcPr>
            <w:tcW w:w="284" w:type="dxa"/>
            <w:gridSpan w:val="2"/>
          </w:tcPr>
          <w:p w:rsidR="00D67A07" w:rsidRDefault="00D67A07">
            <w:pPr>
              <w:ind w:left="-57" w:right="-57"/>
              <w:jc w:val="center"/>
              <w:rPr>
                <w:b/>
                <w:i/>
                <w:sz w:val="12"/>
              </w:rPr>
            </w:pPr>
          </w:p>
        </w:tc>
        <w:tc>
          <w:tcPr>
            <w:tcW w:w="4527" w:type="dxa"/>
            <w:gridSpan w:val="17"/>
            <w:tcBorders>
              <w:top w:val="single" w:sz="4" w:space="0" w:color="auto"/>
            </w:tcBorders>
          </w:tcPr>
          <w:p w:rsidR="00D67A07" w:rsidRDefault="00D67A07">
            <w:pPr>
              <w:ind w:left="-57" w:right="-57"/>
              <w:jc w:val="center"/>
              <w:rPr>
                <w:i/>
                <w:sz w:val="12"/>
              </w:rPr>
            </w:pPr>
          </w:p>
        </w:tc>
      </w:tr>
      <w:tr w:rsidR="00D67A07">
        <w:trPr>
          <w:gridAfter w:val="1"/>
          <w:wAfter w:w="234" w:type="dxa"/>
        </w:trPr>
        <w:tc>
          <w:tcPr>
            <w:tcW w:w="2547" w:type="dxa"/>
            <w:gridSpan w:val="3"/>
          </w:tcPr>
          <w:p w:rsidR="00D67A07" w:rsidRDefault="00CD3DF4">
            <w:r>
              <w:rPr>
                <w:i/>
                <w:sz w:val="18"/>
              </w:rPr>
              <w:t>Раздел  счета депо:</w:t>
            </w:r>
          </w:p>
        </w:tc>
        <w:tc>
          <w:tcPr>
            <w:tcW w:w="296" w:type="dxa"/>
            <w:gridSpan w:val="2"/>
          </w:tcPr>
          <w:p w:rsidR="00D67A07" w:rsidRDefault="00D67A07"/>
        </w:tc>
        <w:tc>
          <w:tcPr>
            <w:tcW w:w="298" w:type="dxa"/>
            <w:gridSpan w:val="2"/>
          </w:tcPr>
          <w:p w:rsidR="00D67A07" w:rsidRDefault="00D67A07"/>
        </w:tc>
        <w:tc>
          <w:tcPr>
            <w:tcW w:w="170" w:type="dxa"/>
          </w:tcPr>
          <w:p w:rsidR="00D67A07" w:rsidRDefault="00D67A07">
            <w:pPr>
              <w:ind w:left="-675" w:right="-142" w:hanging="851"/>
              <w:rPr>
                <w:sz w:val="6"/>
              </w:rPr>
            </w:pPr>
          </w:p>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3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gridSpan w:val="2"/>
          </w:tcPr>
          <w:p w:rsidR="00D67A07" w:rsidRDefault="00D67A07"/>
        </w:tc>
        <w:tc>
          <w:tcPr>
            <w:tcW w:w="284" w:type="dxa"/>
          </w:tcPr>
          <w:p w:rsidR="00D67A07" w:rsidRDefault="00D67A07"/>
        </w:tc>
        <w:tc>
          <w:tcPr>
            <w:tcW w:w="284" w:type="dxa"/>
          </w:tcPr>
          <w:p w:rsidR="00D67A07" w:rsidRDefault="00D67A07"/>
        </w:tc>
        <w:tc>
          <w:tcPr>
            <w:tcW w:w="175" w:type="dxa"/>
          </w:tcPr>
          <w:p w:rsidR="00D67A07" w:rsidRDefault="00D67A07"/>
        </w:tc>
        <w:tc>
          <w:tcPr>
            <w:tcW w:w="284" w:type="dxa"/>
          </w:tcPr>
          <w:p w:rsidR="00D67A07" w:rsidRDefault="00D67A07"/>
        </w:tc>
        <w:tc>
          <w:tcPr>
            <w:tcW w:w="284" w:type="dxa"/>
          </w:tcPr>
          <w:p w:rsidR="00D67A07" w:rsidRDefault="00D67A07"/>
        </w:tc>
        <w:tc>
          <w:tcPr>
            <w:tcW w:w="284" w:type="dxa"/>
          </w:tcPr>
          <w:p w:rsidR="00D67A07" w:rsidRDefault="00D67A07"/>
        </w:tc>
        <w:tc>
          <w:tcPr>
            <w:tcW w:w="238" w:type="dxa"/>
          </w:tcPr>
          <w:p w:rsidR="00D67A07" w:rsidRDefault="00D67A07"/>
        </w:tc>
        <w:tc>
          <w:tcPr>
            <w:tcW w:w="288"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c>
          <w:tcPr>
            <w:tcW w:w="284" w:type="dxa"/>
          </w:tcPr>
          <w:p w:rsidR="00D67A07" w:rsidRDefault="00D67A07"/>
        </w:tc>
        <w:tc>
          <w:tcPr>
            <w:tcW w:w="283" w:type="dxa"/>
          </w:tcPr>
          <w:p w:rsidR="00D67A07" w:rsidRDefault="00D67A07"/>
        </w:tc>
      </w:tr>
      <w:tr w:rsidR="00D67A07">
        <w:trPr>
          <w:gridAfter w:val="1"/>
          <w:wAfter w:w="234" w:type="dxa"/>
        </w:trPr>
        <w:tc>
          <w:tcPr>
            <w:tcW w:w="2547" w:type="dxa"/>
            <w:gridSpan w:val="3"/>
          </w:tcPr>
          <w:p w:rsidR="00D67A07" w:rsidRDefault="00CD3DF4">
            <w:pPr>
              <w:rPr>
                <w:sz w:val="6"/>
                <w:lang w:val="en-US"/>
              </w:rPr>
            </w:pPr>
            <w:r>
              <w:rPr>
                <w:sz w:val="6"/>
                <w:lang w:val="en-US"/>
              </w:rPr>
              <w:t xml:space="preserve"> </w:t>
            </w:r>
          </w:p>
        </w:tc>
        <w:tc>
          <w:tcPr>
            <w:tcW w:w="296" w:type="dxa"/>
            <w:gridSpan w:val="2"/>
            <w:tcBorders>
              <w:left w:val="single" w:sz="6" w:space="0" w:color="auto"/>
              <w:bottom w:val="single" w:sz="6" w:space="0" w:color="auto"/>
              <w:right w:val="single" w:sz="6" w:space="0" w:color="auto"/>
            </w:tcBorders>
          </w:tcPr>
          <w:p w:rsidR="00D67A07" w:rsidRDefault="00D67A07">
            <w:pPr>
              <w:rPr>
                <w:sz w:val="6"/>
              </w:rPr>
            </w:pPr>
          </w:p>
        </w:tc>
        <w:tc>
          <w:tcPr>
            <w:tcW w:w="298" w:type="dxa"/>
            <w:gridSpan w:val="2"/>
            <w:tcBorders>
              <w:left w:val="single" w:sz="6" w:space="0" w:color="auto"/>
              <w:bottom w:val="single" w:sz="6" w:space="0" w:color="auto"/>
              <w:right w:val="single" w:sz="6" w:space="0" w:color="auto"/>
            </w:tcBorders>
          </w:tcPr>
          <w:p w:rsidR="00D67A07" w:rsidRDefault="00D67A07">
            <w:pPr>
              <w:rPr>
                <w:sz w:val="6"/>
              </w:rPr>
            </w:pPr>
          </w:p>
        </w:tc>
        <w:tc>
          <w:tcPr>
            <w:tcW w:w="170" w:type="dxa"/>
          </w:tcPr>
          <w:p w:rsidR="00D67A07" w:rsidRDefault="00D67A07">
            <w:pPr>
              <w:ind w:left="-675" w:right="-142" w:hanging="851"/>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34" w:type="dxa"/>
            <w:gridSpan w:val="2"/>
            <w:tcBorders>
              <w:left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gridSpan w:val="2"/>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175" w:type="dxa"/>
            <w:tcBorders>
              <w:left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38" w:type="dxa"/>
            <w:tcBorders>
              <w:left w:val="single" w:sz="6" w:space="0" w:color="auto"/>
              <w:right w:val="single" w:sz="6" w:space="0" w:color="auto"/>
            </w:tcBorders>
          </w:tcPr>
          <w:p w:rsidR="00D67A07" w:rsidRDefault="00D67A07">
            <w:pPr>
              <w:rPr>
                <w:sz w:val="6"/>
              </w:rPr>
            </w:pPr>
          </w:p>
        </w:tc>
        <w:tc>
          <w:tcPr>
            <w:tcW w:w="288"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c>
          <w:tcPr>
            <w:tcW w:w="284" w:type="dxa"/>
            <w:tcBorders>
              <w:left w:val="single" w:sz="6" w:space="0" w:color="auto"/>
              <w:bottom w:val="single" w:sz="6" w:space="0" w:color="auto"/>
              <w:right w:val="single" w:sz="6" w:space="0" w:color="auto"/>
            </w:tcBorders>
          </w:tcPr>
          <w:p w:rsidR="00D67A07" w:rsidRDefault="00D67A07">
            <w:pPr>
              <w:rPr>
                <w:sz w:val="6"/>
              </w:rPr>
            </w:pPr>
          </w:p>
        </w:tc>
        <w:tc>
          <w:tcPr>
            <w:tcW w:w="283" w:type="dxa"/>
            <w:tcBorders>
              <w:left w:val="single" w:sz="6" w:space="0" w:color="auto"/>
              <w:bottom w:val="single" w:sz="6" w:space="0" w:color="auto"/>
              <w:right w:val="single" w:sz="6" w:space="0" w:color="auto"/>
            </w:tcBorders>
          </w:tcPr>
          <w:p w:rsidR="00D67A07" w:rsidRDefault="00D67A07">
            <w:pPr>
              <w:rPr>
                <w:sz w:val="6"/>
              </w:rPr>
            </w:pPr>
          </w:p>
        </w:tc>
      </w:tr>
    </w:tbl>
    <w:p w:rsidR="00D67A07" w:rsidRDefault="00CD3DF4">
      <w:pPr>
        <w:ind w:left="1416"/>
        <w:rPr>
          <w:i/>
          <w:sz w:val="12"/>
          <w:szCs w:val="12"/>
        </w:rPr>
      </w:pPr>
      <w:r>
        <w:rPr>
          <w:i/>
          <w:sz w:val="12"/>
          <w:szCs w:val="12"/>
        </w:rPr>
        <w:t xml:space="preserve">     </w:t>
      </w:r>
      <w:r>
        <w:rPr>
          <w:i/>
          <w:sz w:val="12"/>
          <w:szCs w:val="12"/>
        </w:rPr>
        <w:tab/>
      </w:r>
      <w:r>
        <w:rPr>
          <w:i/>
          <w:sz w:val="12"/>
          <w:szCs w:val="12"/>
        </w:rPr>
        <w:tab/>
      </w:r>
      <w:r>
        <w:rPr>
          <w:i/>
          <w:sz w:val="12"/>
          <w:szCs w:val="12"/>
        </w:rPr>
        <w:tab/>
        <w:t xml:space="preserve">код раздела </w:t>
      </w:r>
      <w:r>
        <w:rPr>
          <w:i/>
          <w:sz w:val="12"/>
          <w:szCs w:val="12"/>
        </w:rPr>
        <w:tab/>
      </w:r>
      <w:r>
        <w:rPr>
          <w:i/>
          <w:sz w:val="12"/>
          <w:szCs w:val="12"/>
        </w:rPr>
        <w:tab/>
      </w:r>
      <w:r>
        <w:rPr>
          <w:i/>
          <w:sz w:val="12"/>
          <w:szCs w:val="12"/>
        </w:rPr>
        <w:tab/>
        <w:t xml:space="preserve">  </w:t>
      </w:r>
      <w:r>
        <w:rPr>
          <w:i/>
          <w:sz w:val="12"/>
          <w:szCs w:val="12"/>
        </w:rPr>
        <w:tab/>
      </w:r>
      <w:r>
        <w:rPr>
          <w:i/>
          <w:sz w:val="12"/>
          <w:szCs w:val="12"/>
          <w:lang w:val="en-US"/>
        </w:rPr>
        <w:t xml:space="preserve">          </w:t>
      </w:r>
      <w:r>
        <w:rPr>
          <w:i/>
          <w:sz w:val="12"/>
          <w:szCs w:val="12"/>
        </w:rPr>
        <w:t>(идентификатор раздела)</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0348"/>
      </w:tblGrid>
      <w:tr w:rsidR="00D67A07">
        <w:tc>
          <w:tcPr>
            <w:tcW w:w="2269" w:type="dxa"/>
            <w:shd w:val="clear" w:color="auto" w:fill="auto"/>
          </w:tcPr>
          <w:p w:rsidR="00D67A07" w:rsidRDefault="00CD3DF4">
            <w:pPr>
              <w:ind w:left="-57" w:right="-57"/>
              <w:jc w:val="center"/>
              <w:rPr>
                <w:rFonts w:eastAsia="Calibri"/>
                <w:b/>
                <w:i/>
                <w:sz w:val="16"/>
                <w:szCs w:val="16"/>
              </w:rPr>
            </w:pPr>
            <w:r>
              <w:rPr>
                <w:rFonts w:eastAsia="Calibri"/>
                <w:b/>
                <w:i/>
                <w:sz w:val="16"/>
                <w:szCs w:val="16"/>
              </w:rPr>
              <w:t xml:space="preserve">Группа сделок </w:t>
            </w:r>
          </w:p>
        </w:tc>
        <w:tc>
          <w:tcPr>
            <w:tcW w:w="850" w:type="dxa"/>
            <w:shd w:val="clear" w:color="auto" w:fill="auto"/>
          </w:tcPr>
          <w:p w:rsidR="00D67A07" w:rsidRDefault="00CD3DF4">
            <w:pPr>
              <w:ind w:right="-57"/>
              <w:rPr>
                <w:rFonts w:eastAsia="Calibri"/>
                <w:i/>
                <w:sz w:val="16"/>
                <w:szCs w:val="16"/>
                <w:lang w:val="en-US"/>
              </w:rPr>
            </w:pPr>
            <w:r>
              <w:rPr>
                <w:rFonts w:eastAsia="Calibri"/>
                <w:i/>
                <w:sz w:val="16"/>
                <w:szCs w:val="16"/>
              </w:rPr>
              <w:t>Код</w:t>
            </w:r>
          </w:p>
        </w:tc>
        <w:tc>
          <w:tcPr>
            <w:tcW w:w="10348" w:type="dxa"/>
            <w:shd w:val="clear" w:color="auto" w:fill="auto"/>
          </w:tcPr>
          <w:p w:rsidR="00D67A07" w:rsidRDefault="00CD3DF4">
            <w:pPr>
              <w:ind w:right="-57"/>
              <w:jc w:val="center"/>
              <w:rPr>
                <w:rFonts w:eastAsia="Calibri"/>
                <w:i/>
                <w:sz w:val="16"/>
                <w:szCs w:val="16"/>
              </w:rPr>
            </w:pPr>
            <w:r>
              <w:rPr>
                <w:rFonts w:eastAsia="Calibri"/>
                <w:i/>
                <w:sz w:val="16"/>
                <w:szCs w:val="16"/>
              </w:rPr>
              <w:t>Наименование Группы  сделок</w:t>
            </w:r>
          </w:p>
        </w:tc>
      </w:tr>
    </w:tbl>
    <w:p w:rsidR="00D67A07" w:rsidRDefault="00D67A07">
      <w:pPr>
        <w:ind w:left="-57" w:right="-57"/>
        <w:rPr>
          <w:b/>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474"/>
      </w:tblGrid>
      <w:tr w:rsidR="00D67A07">
        <w:tc>
          <w:tcPr>
            <w:tcW w:w="993" w:type="dxa"/>
            <w:shd w:val="clear" w:color="auto" w:fill="auto"/>
          </w:tcPr>
          <w:p w:rsidR="00D67A07" w:rsidRDefault="00CD3DF4">
            <w:pPr>
              <w:ind w:left="-57" w:right="-57"/>
              <w:jc w:val="center"/>
              <w:rPr>
                <w:rFonts w:eastAsia="Calibri"/>
                <w:i/>
                <w:sz w:val="16"/>
                <w:szCs w:val="16"/>
              </w:rPr>
            </w:pPr>
            <w:r>
              <w:rPr>
                <w:rFonts w:eastAsia="Calibri"/>
                <w:b/>
                <w:i/>
                <w:sz w:val="16"/>
                <w:szCs w:val="16"/>
              </w:rPr>
              <w:t>Тип ГС</w:t>
            </w:r>
          </w:p>
        </w:tc>
        <w:tc>
          <w:tcPr>
            <w:tcW w:w="12474" w:type="dxa"/>
            <w:shd w:val="clear" w:color="auto" w:fill="auto"/>
          </w:tcPr>
          <w:p w:rsidR="00D67A07" w:rsidRDefault="00CD3DF4">
            <w:pPr>
              <w:ind w:right="-57"/>
              <w:jc w:val="center"/>
              <w:rPr>
                <w:rFonts w:eastAsia="Calibri"/>
                <w:i/>
                <w:sz w:val="16"/>
                <w:szCs w:val="16"/>
              </w:rPr>
            </w:pPr>
            <w:r>
              <w:rPr>
                <w:rFonts w:eastAsia="Calibri"/>
                <w:b/>
                <w:i/>
                <w:sz w:val="16"/>
                <w:szCs w:val="16"/>
              </w:rPr>
              <w:t>Наименование ГС ( Генерального соглашения)</w:t>
            </w:r>
          </w:p>
        </w:tc>
      </w:tr>
      <w:tr w:rsidR="00D67A07">
        <w:tc>
          <w:tcPr>
            <w:tcW w:w="993" w:type="dxa"/>
            <w:shd w:val="clear" w:color="auto" w:fill="auto"/>
          </w:tcPr>
          <w:p w:rsidR="00D67A07" w:rsidRDefault="00D67A07">
            <w:pPr>
              <w:ind w:right="-57"/>
              <w:rPr>
                <w:rFonts w:eastAsia="Calibri"/>
                <w:i/>
                <w:sz w:val="18"/>
                <w:szCs w:val="18"/>
              </w:rPr>
            </w:pPr>
          </w:p>
        </w:tc>
        <w:tc>
          <w:tcPr>
            <w:tcW w:w="12474" w:type="dxa"/>
            <w:shd w:val="clear" w:color="auto" w:fill="auto"/>
          </w:tcPr>
          <w:p w:rsidR="00D67A07" w:rsidRDefault="00D67A07">
            <w:pPr>
              <w:ind w:right="-57"/>
              <w:rPr>
                <w:rFonts w:eastAsia="Calibri"/>
                <w:i/>
                <w:sz w:val="18"/>
                <w:szCs w:val="18"/>
                <w:lang w:val="en-US"/>
              </w:rPr>
            </w:pPr>
          </w:p>
        </w:tc>
      </w:tr>
      <w:tr w:rsidR="00D67A07">
        <w:tc>
          <w:tcPr>
            <w:tcW w:w="993" w:type="dxa"/>
            <w:shd w:val="clear" w:color="auto" w:fill="auto"/>
          </w:tcPr>
          <w:p w:rsidR="00D67A07" w:rsidRDefault="00D67A07">
            <w:pPr>
              <w:ind w:right="-57"/>
              <w:rPr>
                <w:rFonts w:eastAsia="Calibri"/>
                <w:i/>
                <w:sz w:val="18"/>
                <w:szCs w:val="18"/>
              </w:rPr>
            </w:pPr>
          </w:p>
        </w:tc>
        <w:tc>
          <w:tcPr>
            <w:tcW w:w="12474" w:type="dxa"/>
            <w:shd w:val="clear" w:color="auto" w:fill="auto"/>
          </w:tcPr>
          <w:p w:rsidR="00D67A07" w:rsidRDefault="00D67A07">
            <w:pPr>
              <w:ind w:right="-57"/>
              <w:rPr>
                <w:rFonts w:eastAsia="Calibri"/>
                <w:i/>
                <w:sz w:val="18"/>
                <w:szCs w:val="18"/>
              </w:rPr>
            </w:pPr>
          </w:p>
        </w:tc>
      </w:tr>
    </w:tbl>
    <w:p w:rsidR="00D67A07" w:rsidRDefault="00D67A07">
      <w:pPr>
        <w:ind w:left="-57" w:right="-57" w:hanging="845"/>
        <w:rPr>
          <w:i/>
          <w:sz w:val="8"/>
          <w:szCs w:val="8"/>
        </w:rPr>
      </w:pPr>
    </w:p>
    <w:tbl>
      <w:tblPr>
        <w:tblpPr w:leftFromText="180" w:rightFromText="180" w:vertAnchor="text" w:horzAnchor="margin" w:tblpX="30" w:tblpY="59"/>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06"/>
        <w:gridCol w:w="2880"/>
        <w:gridCol w:w="3919"/>
        <w:gridCol w:w="3969"/>
      </w:tblGrid>
      <w:tr w:rsidR="00D67A07">
        <w:trPr>
          <w:cantSplit/>
        </w:trPr>
        <w:tc>
          <w:tcPr>
            <w:tcW w:w="2806" w:type="dxa"/>
          </w:tcPr>
          <w:p w:rsidR="00D67A07" w:rsidRDefault="00CD3DF4">
            <w:pPr>
              <w:ind w:left="-57" w:right="-57"/>
              <w:rPr>
                <w:b/>
                <w:sz w:val="16"/>
                <w:szCs w:val="16"/>
              </w:rPr>
            </w:pPr>
            <w:r>
              <w:rPr>
                <w:b/>
                <w:i/>
                <w:sz w:val="16"/>
                <w:szCs w:val="16"/>
              </w:rPr>
              <w:t>Общая сумма обеспечения</w:t>
            </w:r>
          </w:p>
        </w:tc>
        <w:tc>
          <w:tcPr>
            <w:tcW w:w="2880" w:type="dxa"/>
          </w:tcPr>
          <w:p w:rsidR="00D67A07" w:rsidRDefault="00D67A07">
            <w:pPr>
              <w:ind w:left="-57" w:right="-57"/>
              <w:rPr>
                <w:b/>
                <w:sz w:val="16"/>
                <w:szCs w:val="16"/>
              </w:rPr>
            </w:pPr>
          </w:p>
        </w:tc>
        <w:tc>
          <w:tcPr>
            <w:tcW w:w="3919" w:type="dxa"/>
          </w:tcPr>
          <w:p w:rsidR="00D67A07" w:rsidRDefault="00CD3DF4">
            <w:pPr>
              <w:ind w:left="-57" w:right="-57"/>
              <w:rPr>
                <w:b/>
                <w:i/>
                <w:sz w:val="16"/>
                <w:szCs w:val="16"/>
              </w:rPr>
            </w:pPr>
            <w:r>
              <w:rPr>
                <w:b/>
                <w:i/>
                <w:sz w:val="16"/>
                <w:szCs w:val="16"/>
              </w:rPr>
              <w:t>Порог переоценки в рублях</w:t>
            </w:r>
          </w:p>
        </w:tc>
        <w:tc>
          <w:tcPr>
            <w:tcW w:w="3969" w:type="dxa"/>
          </w:tcPr>
          <w:p w:rsidR="00D67A07" w:rsidRDefault="00D67A07">
            <w:pPr>
              <w:ind w:left="-57" w:right="-57"/>
              <w:rPr>
                <w:b/>
                <w:i/>
                <w:sz w:val="16"/>
                <w:szCs w:val="16"/>
              </w:rPr>
            </w:pPr>
          </w:p>
        </w:tc>
      </w:tr>
      <w:tr w:rsidR="00D67A07">
        <w:trPr>
          <w:cantSplit/>
        </w:trPr>
        <w:tc>
          <w:tcPr>
            <w:tcW w:w="2806" w:type="dxa"/>
          </w:tcPr>
          <w:p w:rsidR="00D67A07" w:rsidRDefault="00CD3DF4">
            <w:pPr>
              <w:ind w:left="-57" w:right="-57"/>
              <w:rPr>
                <w:b/>
                <w:i/>
                <w:sz w:val="16"/>
                <w:szCs w:val="16"/>
              </w:rPr>
            </w:pPr>
            <w:r>
              <w:rPr>
                <w:b/>
                <w:i/>
                <w:sz w:val="16"/>
                <w:szCs w:val="16"/>
              </w:rPr>
              <w:t xml:space="preserve">Общая сумма обязательств </w:t>
            </w:r>
          </w:p>
        </w:tc>
        <w:tc>
          <w:tcPr>
            <w:tcW w:w="2880" w:type="dxa"/>
          </w:tcPr>
          <w:p w:rsidR="00D67A07" w:rsidRDefault="00D67A07">
            <w:pPr>
              <w:ind w:left="-57" w:right="-57"/>
              <w:rPr>
                <w:b/>
                <w:sz w:val="16"/>
                <w:szCs w:val="16"/>
              </w:rPr>
            </w:pPr>
          </w:p>
        </w:tc>
        <w:tc>
          <w:tcPr>
            <w:tcW w:w="3919" w:type="dxa"/>
          </w:tcPr>
          <w:p w:rsidR="00D67A07" w:rsidRDefault="00CD3DF4">
            <w:pPr>
              <w:ind w:left="-57" w:right="-57"/>
              <w:rPr>
                <w:b/>
                <w:i/>
                <w:sz w:val="16"/>
                <w:szCs w:val="16"/>
              </w:rPr>
            </w:pPr>
            <w:r>
              <w:rPr>
                <w:b/>
                <w:i/>
                <w:sz w:val="16"/>
                <w:szCs w:val="16"/>
              </w:rPr>
              <w:t>Обеспеченность</w:t>
            </w:r>
          </w:p>
        </w:tc>
        <w:tc>
          <w:tcPr>
            <w:tcW w:w="3969" w:type="dxa"/>
          </w:tcPr>
          <w:p w:rsidR="00D67A07" w:rsidRDefault="00D67A07">
            <w:pPr>
              <w:ind w:left="-57" w:right="-57"/>
              <w:rPr>
                <w:b/>
                <w:i/>
                <w:sz w:val="16"/>
                <w:szCs w:val="16"/>
              </w:rPr>
            </w:pPr>
          </w:p>
        </w:tc>
      </w:tr>
    </w:tbl>
    <w:p w:rsidR="00D67A07" w:rsidRDefault="00D67A07">
      <w:pPr>
        <w:ind w:left="-57" w:right="-57" w:hanging="843"/>
        <w:rPr>
          <w:sz w:val="20"/>
          <w:lang w:val="en-US"/>
        </w:rPr>
      </w:pPr>
    </w:p>
    <w:p w:rsidR="00D67A07" w:rsidRDefault="00D67A07">
      <w:pPr>
        <w:ind w:left="-57" w:right="-57" w:hanging="843"/>
        <w:rPr>
          <w:i/>
          <w:sz w:val="20"/>
        </w:rPr>
      </w:pPr>
    </w:p>
    <w:p w:rsidR="00D67A07" w:rsidRDefault="00D67A07">
      <w:pPr>
        <w:ind w:left="-57" w:right="-57" w:firstLine="57"/>
        <w:rPr>
          <w:i/>
          <w:sz w:val="4"/>
          <w:szCs w:val="4"/>
        </w:rPr>
      </w:pPr>
    </w:p>
    <w:p w:rsidR="00D67A07" w:rsidRDefault="00CD3DF4">
      <w:pPr>
        <w:ind w:left="-57" w:right="-57" w:firstLine="57"/>
        <w:rPr>
          <w:i/>
          <w:sz w:val="18"/>
          <w:szCs w:val="18"/>
        </w:rPr>
      </w:pPr>
      <w:r>
        <w:rPr>
          <w:i/>
          <w:sz w:val="18"/>
          <w:szCs w:val="18"/>
        </w:rPr>
        <w:t xml:space="preserve">Обеспечение в ценных бумагах </w:t>
      </w:r>
    </w:p>
    <w:p w:rsidR="00D67A07" w:rsidRDefault="00D67A07">
      <w:pPr>
        <w:rPr>
          <w:sz w:val="4"/>
          <w:szCs w:val="4"/>
          <w:lang w:val="en-US"/>
        </w:rPr>
      </w:pPr>
    </w:p>
    <w:tbl>
      <w:tblPr>
        <w:tblpPr w:leftFromText="180" w:rightFromText="180" w:vertAnchor="text" w:horzAnchor="margin" w:tblpX="29" w:tblpY="59"/>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119"/>
        <w:gridCol w:w="1276"/>
        <w:gridCol w:w="1417"/>
        <w:gridCol w:w="1701"/>
        <w:gridCol w:w="1063"/>
        <w:gridCol w:w="1063"/>
        <w:gridCol w:w="1063"/>
        <w:gridCol w:w="1205"/>
        <w:gridCol w:w="1418"/>
      </w:tblGrid>
      <w:tr w:rsidR="00D67A07">
        <w:trPr>
          <w:cantSplit/>
          <w:trHeight w:val="384"/>
        </w:trPr>
        <w:tc>
          <w:tcPr>
            <w:tcW w:w="1383" w:type="dxa"/>
            <w:vMerge w:val="restart"/>
            <w:vAlign w:val="center"/>
          </w:tcPr>
          <w:p w:rsidR="00D67A07" w:rsidRDefault="00CD3DF4">
            <w:pPr>
              <w:ind w:left="-57" w:right="-57"/>
              <w:jc w:val="center"/>
              <w:rPr>
                <w:i/>
                <w:sz w:val="16"/>
                <w:szCs w:val="16"/>
              </w:rPr>
            </w:pPr>
            <w:r>
              <w:rPr>
                <w:i/>
                <w:sz w:val="16"/>
                <w:szCs w:val="16"/>
              </w:rPr>
              <w:t>Код ценной бумаги</w:t>
            </w:r>
          </w:p>
          <w:p w:rsidR="00D67A07" w:rsidRDefault="00D67A07">
            <w:pPr>
              <w:ind w:left="-57" w:right="-57"/>
              <w:jc w:val="center"/>
              <w:rPr>
                <w:i/>
                <w:sz w:val="16"/>
                <w:szCs w:val="16"/>
              </w:rPr>
            </w:pPr>
          </w:p>
        </w:tc>
        <w:tc>
          <w:tcPr>
            <w:tcW w:w="3119" w:type="dxa"/>
            <w:vMerge w:val="restart"/>
            <w:vAlign w:val="center"/>
          </w:tcPr>
          <w:p w:rsidR="00D67A07" w:rsidRDefault="00CD3DF4">
            <w:pPr>
              <w:ind w:left="-57" w:right="-57"/>
              <w:jc w:val="center"/>
              <w:rPr>
                <w:i/>
                <w:sz w:val="16"/>
                <w:szCs w:val="16"/>
              </w:rPr>
            </w:pPr>
            <w:r>
              <w:rPr>
                <w:i/>
                <w:sz w:val="16"/>
                <w:szCs w:val="16"/>
              </w:rPr>
              <w:t>Краткое наименование</w:t>
            </w:r>
          </w:p>
        </w:tc>
        <w:tc>
          <w:tcPr>
            <w:tcW w:w="1276" w:type="dxa"/>
            <w:vMerge w:val="restart"/>
            <w:vAlign w:val="center"/>
          </w:tcPr>
          <w:p w:rsidR="00D67A07" w:rsidRDefault="00CD3DF4">
            <w:pPr>
              <w:ind w:left="-57" w:right="-57"/>
              <w:jc w:val="center"/>
              <w:rPr>
                <w:i/>
                <w:sz w:val="16"/>
                <w:szCs w:val="16"/>
              </w:rPr>
            </w:pPr>
            <w:r>
              <w:rPr>
                <w:i/>
                <w:sz w:val="16"/>
                <w:szCs w:val="16"/>
              </w:rPr>
              <w:t>Количество</w:t>
            </w:r>
          </w:p>
        </w:tc>
        <w:tc>
          <w:tcPr>
            <w:tcW w:w="1417" w:type="dxa"/>
            <w:vMerge w:val="restart"/>
            <w:vAlign w:val="center"/>
          </w:tcPr>
          <w:p w:rsidR="00D67A07" w:rsidRDefault="00CD3DF4">
            <w:pPr>
              <w:ind w:left="-57" w:right="-57"/>
              <w:jc w:val="center"/>
              <w:rPr>
                <w:i/>
                <w:sz w:val="16"/>
                <w:szCs w:val="16"/>
              </w:rPr>
            </w:pPr>
            <w:r>
              <w:rPr>
                <w:i/>
                <w:sz w:val="16"/>
                <w:szCs w:val="16"/>
              </w:rPr>
              <w:t>Рыночная цена в рублях с НКД</w:t>
            </w:r>
          </w:p>
        </w:tc>
        <w:tc>
          <w:tcPr>
            <w:tcW w:w="1701" w:type="dxa"/>
            <w:vMerge w:val="restart"/>
            <w:vAlign w:val="center"/>
          </w:tcPr>
          <w:p w:rsidR="00D67A07" w:rsidRDefault="00CD3DF4">
            <w:pPr>
              <w:ind w:left="-57" w:right="-57"/>
              <w:jc w:val="center"/>
              <w:rPr>
                <w:i/>
                <w:sz w:val="16"/>
                <w:szCs w:val="16"/>
              </w:rPr>
            </w:pPr>
            <w:r>
              <w:rPr>
                <w:i/>
                <w:sz w:val="16"/>
                <w:szCs w:val="16"/>
              </w:rPr>
              <w:t xml:space="preserve">Для всех сделок Группы исключается из </w:t>
            </w:r>
          </w:p>
          <w:p w:rsidR="00D67A07" w:rsidRDefault="00CD3DF4">
            <w:pPr>
              <w:ind w:left="-57" w:right="-57"/>
              <w:jc w:val="center"/>
              <w:rPr>
                <w:i/>
                <w:sz w:val="16"/>
                <w:szCs w:val="16"/>
              </w:rPr>
            </w:pPr>
            <w:r>
              <w:rPr>
                <w:i/>
                <w:sz w:val="16"/>
                <w:szCs w:val="16"/>
              </w:rPr>
              <w:t>подбора по КД</w:t>
            </w:r>
          </w:p>
        </w:tc>
        <w:tc>
          <w:tcPr>
            <w:tcW w:w="4394" w:type="dxa"/>
            <w:gridSpan w:val="4"/>
            <w:vAlign w:val="center"/>
          </w:tcPr>
          <w:p w:rsidR="00D67A07" w:rsidRDefault="00CD3DF4">
            <w:pPr>
              <w:ind w:left="-57" w:right="-57"/>
              <w:jc w:val="center"/>
              <w:rPr>
                <w:i/>
                <w:sz w:val="16"/>
                <w:szCs w:val="16"/>
              </w:rPr>
            </w:pPr>
            <w:r>
              <w:rPr>
                <w:i/>
                <w:sz w:val="16"/>
                <w:szCs w:val="16"/>
              </w:rPr>
              <w:t>Текущие/плановые корпоративные действия</w:t>
            </w:r>
          </w:p>
        </w:tc>
        <w:tc>
          <w:tcPr>
            <w:tcW w:w="1418" w:type="dxa"/>
            <w:vMerge w:val="restart"/>
            <w:vAlign w:val="center"/>
          </w:tcPr>
          <w:p w:rsidR="00D67A07" w:rsidRDefault="00CD3DF4">
            <w:pPr>
              <w:ind w:left="-57" w:right="-57"/>
              <w:jc w:val="center"/>
              <w:rPr>
                <w:i/>
                <w:sz w:val="16"/>
                <w:szCs w:val="16"/>
              </w:rPr>
            </w:pPr>
            <w:r>
              <w:rPr>
                <w:i/>
                <w:sz w:val="16"/>
                <w:szCs w:val="16"/>
              </w:rPr>
              <w:t>Блокируемая в период КД</w:t>
            </w:r>
          </w:p>
        </w:tc>
      </w:tr>
      <w:tr w:rsidR="00D67A07">
        <w:trPr>
          <w:cantSplit/>
          <w:trHeight w:val="384"/>
        </w:trPr>
        <w:tc>
          <w:tcPr>
            <w:tcW w:w="1383" w:type="dxa"/>
            <w:vMerge/>
            <w:vAlign w:val="center"/>
          </w:tcPr>
          <w:p w:rsidR="00D67A07" w:rsidRDefault="00D67A07">
            <w:pPr>
              <w:ind w:left="-57" w:right="-57"/>
              <w:jc w:val="center"/>
              <w:rPr>
                <w:i/>
                <w:sz w:val="16"/>
                <w:szCs w:val="16"/>
              </w:rPr>
            </w:pPr>
          </w:p>
        </w:tc>
        <w:tc>
          <w:tcPr>
            <w:tcW w:w="3119" w:type="dxa"/>
            <w:vMerge/>
            <w:vAlign w:val="center"/>
          </w:tcPr>
          <w:p w:rsidR="00D67A07" w:rsidRDefault="00D67A07">
            <w:pPr>
              <w:ind w:left="-57" w:right="-57"/>
              <w:jc w:val="center"/>
              <w:rPr>
                <w:i/>
                <w:sz w:val="16"/>
                <w:szCs w:val="16"/>
              </w:rPr>
            </w:pPr>
          </w:p>
        </w:tc>
        <w:tc>
          <w:tcPr>
            <w:tcW w:w="1276" w:type="dxa"/>
            <w:vMerge/>
            <w:vAlign w:val="center"/>
          </w:tcPr>
          <w:p w:rsidR="00D67A07" w:rsidRDefault="00D67A07">
            <w:pPr>
              <w:ind w:left="-57" w:right="-57"/>
              <w:jc w:val="center"/>
              <w:rPr>
                <w:i/>
                <w:sz w:val="16"/>
                <w:szCs w:val="16"/>
              </w:rPr>
            </w:pPr>
          </w:p>
        </w:tc>
        <w:tc>
          <w:tcPr>
            <w:tcW w:w="1417" w:type="dxa"/>
            <w:vMerge/>
            <w:vAlign w:val="center"/>
          </w:tcPr>
          <w:p w:rsidR="00D67A07" w:rsidRDefault="00D67A07">
            <w:pPr>
              <w:ind w:left="-57" w:right="-57"/>
              <w:jc w:val="center"/>
              <w:rPr>
                <w:i/>
                <w:sz w:val="16"/>
                <w:szCs w:val="16"/>
              </w:rPr>
            </w:pPr>
          </w:p>
        </w:tc>
        <w:tc>
          <w:tcPr>
            <w:tcW w:w="1701" w:type="dxa"/>
            <w:vMerge/>
            <w:vAlign w:val="center"/>
          </w:tcPr>
          <w:p w:rsidR="00D67A07" w:rsidRDefault="00D67A07">
            <w:pPr>
              <w:ind w:left="-57" w:right="-57"/>
              <w:jc w:val="center"/>
              <w:rPr>
                <w:i/>
                <w:sz w:val="16"/>
                <w:szCs w:val="16"/>
              </w:rPr>
            </w:pPr>
          </w:p>
        </w:tc>
        <w:tc>
          <w:tcPr>
            <w:tcW w:w="1063" w:type="dxa"/>
            <w:vAlign w:val="center"/>
          </w:tcPr>
          <w:p w:rsidR="00D67A07" w:rsidRDefault="00CD3DF4">
            <w:pPr>
              <w:ind w:left="-57" w:right="-57"/>
              <w:jc w:val="center"/>
              <w:rPr>
                <w:i/>
                <w:sz w:val="16"/>
                <w:szCs w:val="16"/>
              </w:rPr>
            </w:pPr>
            <w:r>
              <w:rPr>
                <w:i/>
                <w:sz w:val="16"/>
                <w:szCs w:val="16"/>
              </w:rPr>
              <w:t>КД 1</w:t>
            </w:r>
          </w:p>
        </w:tc>
        <w:tc>
          <w:tcPr>
            <w:tcW w:w="1063" w:type="dxa"/>
            <w:vAlign w:val="center"/>
          </w:tcPr>
          <w:p w:rsidR="00D67A07" w:rsidRDefault="00CD3DF4">
            <w:pPr>
              <w:ind w:left="-57" w:right="-57"/>
              <w:jc w:val="center"/>
              <w:rPr>
                <w:i/>
                <w:sz w:val="16"/>
                <w:szCs w:val="16"/>
              </w:rPr>
            </w:pPr>
            <w:r>
              <w:rPr>
                <w:i/>
                <w:sz w:val="16"/>
                <w:szCs w:val="16"/>
              </w:rPr>
              <w:t>Дата фиксации</w:t>
            </w:r>
          </w:p>
        </w:tc>
        <w:tc>
          <w:tcPr>
            <w:tcW w:w="1063" w:type="dxa"/>
            <w:vAlign w:val="center"/>
          </w:tcPr>
          <w:p w:rsidR="00D67A07" w:rsidRDefault="00CD3DF4">
            <w:pPr>
              <w:ind w:left="-57" w:right="-57"/>
              <w:jc w:val="center"/>
              <w:rPr>
                <w:i/>
                <w:sz w:val="16"/>
                <w:szCs w:val="16"/>
              </w:rPr>
            </w:pPr>
            <w:r>
              <w:rPr>
                <w:i/>
                <w:sz w:val="16"/>
                <w:szCs w:val="16"/>
              </w:rPr>
              <w:t>КД 2</w:t>
            </w:r>
          </w:p>
        </w:tc>
        <w:tc>
          <w:tcPr>
            <w:tcW w:w="1205" w:type="dxa"/>
            <w:vAlign w:val="center"/>
          </w:tcPr>
          <w:p w:rsidR="00D67A07" w:rsidRDefault="00CD3DF4">
            <w:pPr>
              <w:ind w:left="-57" w:right="-57"/>
              <w:jc w:val="center"/>
              <w:rPr>
                <w:i/>
                <w:sz w:val="16"/>
                <w:szCs w:val="16"/>
              </w:rPr>
            </w:pPr>
            <w:r>
              <w:rPr>
                <w:i/>
                <w:sz w:val="16"/>
                <w:szCs w:val="16"/>
              </w:rPr>
              <w:t>Дата фиксации</w:t>
            </w:r>
          </w:p>
          <w:p w:rsidR="00D67A07" w:rsidRDefault="00D67A07">
            <w:pPr>
              <w:ind w:left="-57" w:right="-57"/>
              <w:jc w:val="center"/>
              <w:rPr>
                <w:i/>
                <w:sz w:val="16"/>
                <w:szCs w:val="16"/>
              </w:rPr>
            </w:pPr>
          </w:p>
        </w:tc>
        <w:tc>
          <w:tcPr>
            <w:tcW w:w="1418" w:type="dxa"/>
            <w:vMerge/>
            <w:vAlign w:val="center"/>
          </w:tcPr>
          <w:p w:rsidR="00D67A07" w:rsidRDefault="00D67A07">
            <w:pPr>
              <w:ind w:left="-57" w:right="-57"/>
              <w:jc w:val="center"/>
              <w:rPr>
                <w:i/>
                <w:sz w:val="16"/>
                <w:szCs w:val="16"/>
              </w:rPr>
            </w:pPr>
          </w:p>
        </w:tc>
      </w:tr>
      <w:tr w:rsidR="00D67A07">
        <w:trPr>
          <w:cantSplit/>
          <w:trHeight w:val="260"/>
        </w:trPr>
        <w:tc>
          <w:tcPr>
            <w:tcW w:w="1383" w:type="dxa"/>
            <w:vAlign w:val="center"/>
          </w:tcPr>
          <w:p w:rsidR="00D67A07" w:rsidRDefault="00D67A07">
            <w:pPr>
              <w:ind w:left="-57" w:right="-57"/>
              <w:jc w:val="center"/>
              <w:rPr>
                <w:i/>
                <w:sz w:val="16"/>
                <w:szCs w:val="16"/>
              </w:rPr>
            </w:pPr>
          </w:p>
        </w:tc>
        <w:tc>
          <w:tcPr>
            <w:tcW w:w="3119" w:type="dxa"/>
            <w:vAlign w:val="center"/>
          </w:tcPr>
          <w:p w:rsidR="00D67A07" w:rsidRDefault="00D67A07">
            <w:pPr>
              <w:ind w:left="-57" w:right="-57"/>
              <w:jc w:val="center"/>
              <w:rPr>
                <w:i/>
                <w:sz w:val="16"/>
                <w:szCs w:val="16"/>
              </w:rPr>
            </w:pPr>
          </w:p>
        </w:tc>
        <w:tc>
          <w:tcPr>
            <w:tcW w:w="1276" w:type="dxa"/>
            <w:vAlign w:val="center"/>
          </w:tcPr>
          <w:p w:rsidR="00D67A07" w:rsidRDefault="00D67A07">
            <w:pPr>
              <w:ind w:left="-57" w:right="-57"/>
              <w:jc w:val="center"/>
              <w:rPr>
                <w:i/>
                <w:sz w:val="16"/>
                <w:szCs w:val="16"/>
              </w:rPr>
            </w:pPr>
          </w:p>
        </w:tc>
        <w:tc>
          <w:tcPr>
            <w:tcW w:w="1417" w:type="dxa"/>
            <w:vAlign w:val="center"/>
          </w:tcPr>
          <w:p w:rsidR="00D67A07" w:rsidRDefault="00D67A07">
            <w:pPr>
              <w:ind w:left="-57" w:right="-57"/>
              <w:jc w:val="center"/>
              <w:rPr>
                <w:i/>
                <w:sz w:val="16"/>
                <w:szCs w:val="16"/>
              </w:rPr>
            </w:pPr>
          </w:p>
        </w:tc>
        <w:tc>
          <w:tcPr>
            <w:tcW w:w="1701" w:type="dxa"/>
            <w:vAlign w:val="center"/>
          </w:tcPr>
          <w:p w:rsidR="00D67A07" w:rsidRDefault="00D67A07">
            <w:pPr>
              <w:ind w:left="-57" w:right="-57"/>
              <w:jc w:val="center"/>
              <w:rPr>
                <w:i/>
                <w:sz w:val="16"/>
                <w:szCs w:val="16"/>
              </w:rPr>
            </w:pPr>
          </w:p>
        </w:tc>
        <w:tc>
          <w:tcPr>
            <w:tcW w:w="4394" w:type="dxa"/>
            <w:gridSpan w:val="4"/>
            <w:vAlign w:val="center"/>
          </w:tcPr>
          <w:p w:rsidR="00D67A07" w:rsidRDefault="00D67A07">
            <w:pPr>
              <w:ind w:left="-57" w:right="-57"/>
              <w:jc w:val="center"/>
              <w:rPr>
                <w:i/>
                <w:sz w:val="16"/>
                <w:szCs w:val="16"/>
              </w:rPr>
            </w:pPr>
          </w:p>
        </w:tc>
        <w:tc>
          <w:tcPr>
            <w:tcW w:w="1418" w:type="dxa"/>
            <w:vAlign w:val="center"/>
          </w:tcPr>
          <w:p w:rsidR="00D67A07" w:rsidRDefault="00D67A07">
            <w:pPr>
              <w:ind w:left="-57" w:right="-57"/>
              <w:jc w:val="center"/>
              <w:rPr>
                <w:i/>
                <w:sz w:val="16"/>
                <w:szCs w:val="16"/>
              </w:rPr>
            </w:pPr>
          </w:p>
        </w:tc>
      </w:tr>
      <w:tr w:rsidR="00D67A07">
        <w:trPr>
          <w:cantSplit/>
          <w:trHeight w:val="260"/>
        </w:trPr>
        <w:tc>
          <w:tcPr>
            <w:tcW w:w="1383" w:type="dxa"/>
            <w:vAlign w:val="center"/>
          </w:tcPr>
          <w:p w:rsidR="00D67A07" w:rsidRDefault="00D67A07">
            <w:pPr>
              <w:ind w:left="-57" w:right="-57"/>
              <w:jc w:val="center"/>
              <w:rPr>
                <w:i/>
                <w:sz w:val="16"/>
                <w:szCs w:val="16"/>
              </w:rPr>
            </w:pPr>
          </w:p>
        </w:tc>
        <w:tc>
          <w:tcPr>
            <w:tcW w:w="3119" w:type="dxa"/>
            <w:vAlign w:val="center"/>
          </w:tcPr>
          <w:p w:rsidR="00D67A07" w:rsidRDefault="00D67A07">
            <w:pPr>
              <w:ind w:left="-57" w:right="-57"/>
              <w:jc w:val="center"/>
              <w:rPr>
                <w:i/>
                <w:sz w:val="16"/>
                <w:szCs w:val="16"/>
              </w:rPr>
            </w:pPr>
          </w:p>
        </w:tc>
        <w:tc>
          <w:tcPr>
            <w:tcW w:w="1276" w:type="dxa"/>
            <w:vAlign w:val="center"/>
          </w:tcPr>
          <w:p w:rsidR="00D67A07" w:rsidRDefault="00D67A07">
            <w:pPr>
              <w:ind w:left="-57" w:right="-57"/>
              <w:jc w:val="center"/>
              <w:rPr>
                <w:i/>
                <w:sz w:val="16"/>
                <w:szCs w:val="16"/>
              </w:rPr>
            </w:pPr>
          </w:p>
        </w:tc>
        <w:tc>
          <w:tcPr>
            <w:tcW w:w="1417" w:type="dxa"/>
            <w:vAlign w:val="center"/>
          </w:tcPr>
          <w:p w:rsidR="00D67A07" w:rsidRDefault="00D67A07">
            <w:pPr>
              <w:ind w:left="-57" w:right="-57"/>
              <w:jc w:val="center"/>
              <w:rPr>
                <w:i/>
                <w:sz w:val="16"/>
                <w:szCs w:val="16"/>
              </w:rPr>
            </w:pPr>
          </w:p>
        </w:tc>
        <w:tc>
          <w:tcPr>
            <w:tcW w:w="1701" w:type="dxa"/>
            <w:vAlign w:val="center"/>
          </w:tcPr>
          <w:p w:rsidR="00D67A07" w:rsidRDefault="00D67A07">
            <w:pPr>
              <w:ind w:left="-57" w:right="-57"/>
              <w:jc w:val="center"/>
              <w:rPr>
                <w:i/>
                <w:sz w:val="16"/>
                <w:szCs w:val="16"/>
              </w:rPr>
            </w:pPr>
          </w:p>
        </w:tc>
        <w:tc>
          <w:tcPr>
            <w:tcW w:w="4394" w:type="dxa"/>
            <w:gridSpan w:val="4"/>
            <w:vAlign w:val="center"/>
          </w:tcPr>
          <w:p w:rsidR="00D67A07" w:rsidRDefault="00D67A07">
            <w:pPr>
              <w:ind w:left="-57" w:right="-57"/>
              <w:jc w:val="center"/>
              <w:rPr>
                <w:i/>
                <w:sz w:val="16"/>
                <w:szCs w:val="16"/>
              </w:rPr>
            </w:pPr>
          </w:p>
        </w:tc>
        <w:tc>
          <w:tcPr>
            <w:tcW w:w="1418" w:type="dxa"/>
            <w:vAlign w:val="center"/>
          </w:tcPr>
          <w:p w:rsidR="00D67A07" w:rsidRDefault="00D67A07">
            <w:pPr>
              <w:ind w:left="-57" w:right="-57"/>
              <w:jc w:val="center"/>
              <w:rPr>
                <w:i/>
                <w:sz w:val="16"/>
                <w:szCs w:val="16"/>
              </w:rPr>
            </w:pPr>
          </w:p>
        </w:tc>
      </w:tr>
    </w:tbl>
    <w:p w:rsidR="00D67A07" w:rsidRDefault="00CD3DF4">
      <w:pPr>
        <w:rPr>
          <w:b/>
          <w:i/>
          <w:vanish/>
          <w:sz w:val="18"/>
          <w:szCs w:val="18"/>
        </w:rPr>
      </w:pPr>
      <w:r>
        <w:rPr>
          <w:b/>
          <w:i/>
          <w:sz w:val="18"/>
          <w:szCs w:val="18"/>
        </w:rPr>
        <w:t>Перечень сделок</w:t>
      </w:r>
    </w:p>
    <w:p w:rsidR="00D67A07" w:rsidRDefault="00D67A07">
      <w:pPr>
        <w:rPr>
          <w:b/>
          <w:i/>
          <w:sz w:val="12"/>
          <w:szCs w:val="12"/>
        </w:rPr>
      </w:pPr>
    </w:p>
    <w:tbl>
      <w:tblPr>
        <w:tblpPr w:leftFromText="180" w:rightFromText="180" w:vertAnchor="text" w:horzAnchor="margin" w:tblpX="66" w:tblpY="5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71"/>
        <w:gridCol w:w="1276"/>
        <w:gridCol w:w="86"/>
        <w:gridCol w:w="1573"/>
        <w:gridCol w:w="892"/>
        <w:gridCol w:w="1045"/>
        <w:gridCol w:w="983"/>
        <w:gridCol w:w="1264"/>
        <w:gridCol w:w="1123"/>
        <w:gridCol w:w="1123"/>
        <w:gridCol w:w="702"/>
        <w:gridCol w:w="844"/>
        <w:gridCol w:w="141"/>
        <w:gridCol w:w="1122"/>
        <w:gridCol w:w="1151"/>
      </w:tblGrid>
      <w:tr w:rsidR="00D67A07">
        <w:trPr>
          <w:cantSplit/>
        </w:trPr>
        <w:tc>
          <w:tcPr>
            <w:tcW w:w="1271" w:type="dxa"/>
          </w:tcPr>
          <w:p w:rsidR="00D67A07" w:rsidRDefault="00CD3DF4">
            <w:pPr>
              <w:ind w:left="-57" w:right="-57"/>
              <w:rPr>
                <w:i/>
                <w:sz w:val="16"/>
                <w:szCs w:val="16"/>
              </w:rPr>
            </w:pPr>
            <w:r>
              <w:rPr>
                <w:i/>
                <w:sz w:val="16"/>
                <w:szCs w:val="16"/>
              </w:rPr>
              <w:t>Дата второй части РЕПО/Дата возврата депозита/займа</w:t>
            </w:r>
          </w:p>
        </w:tc>
        <w:tc>
          <w:tcPr>
            <w:tcW w:w="1276" w:type="dxa"/>
          </w:tcPr>
          <w:p w:rsidR="00D67A07" w:rsidRDefault="00CD3DF4">
            <w:pPr>
              <w:ind w:left="-57" w:right="-57"/>
              <w:rPr>
                <w:i/>
                <w:sz w:val="16"/>
                <w:szCs w:val="16"/>
              </w:rPr>
            </w:pPr>
            <w:r>
              <w:rPr>
                <w:i/>
                <w:sz w:val="16"/>
                <w:szCs w:val="16"/>
              </w:rPr>
              <w:t>Право установить/приблизить дату исполнения сделки</w:t>
            </w:r>
          </w:p>
        </w:tc>
        <w:tc>
          <w:tcPr>
            <w:tcW w:w="1659" w:type="dxa"/>
            <w:gridSpan w:val="2"/>
          </w:tcPr>
          <w:p w:rsidR="00D67A07" w:rsidRDefault="00CD3DF4">
            <w:pPr>
              <w:ind w:left="-57" w:right="-57"/>
              <w:rPr>
                <w:i/>
                <w:sz w:val="16"/>
                <w:szCs w:val="16"/>
              </w:rPr>
            </w:pPr>
            <w:r>
              <w:rPr>
                <w:i/>
                <w:sz w:val="16"/>
                <w:szCs w:val="16"/>
              </w:rPr>
              <w:t>Дата первой части РЕПО/ Дата размещения депозита/</w:t>
            </w:r>
            <w:r>
              <w:t xml:space="preserve"> </w:t>
            </w:r>
            <w:r>
              <w:rPr>
                <w:i/>
                <w:sz w:val="16"/>
                <w:szCs w:val="16"/>
              </w:rPr>
              <w:t>Дата передачи ценных бумаг в за</w:t>
            </w:r>
            <w:r w:rsidR="007203B9">
              <w:rPr>
                <w:i/>
                <w:sz w:val="16"/>
                <w:szCs w:val="16"/>
              </w:rPr>
              <w:t>е</w:t>
            </w:r>
            <w:r>
              <w:rPr>
                <w:i/>
                <w:sz w:val="16"/>
                <w:szCs w:val="16"/>
              </w:rPr>
              <w:t>м</w:t>
            </w:r>
          </w:p>
        </w:tc>
        <w:tc>
          <w:tcPr>
            <w:tcW w:w="892" w:type="dxa"/>
          </w:tcPr>
          <w:p w:rsidR="00D67A07" w:rsidRDefault="00CD3DF4">
            <w:pPr>
              <w:ind w:left="-57" w:right="-57"/>
              <w:rPr>
                <w:i/>
                <w:sz w:val="16"/>
                <w:szCs w:val="16"/>
              </w:rPr>
            </w:pPr>
            <w:r>
              <w:rPr>
                <w:i/>
                <w:sz w:val="16"/>
                <w:szCs w:val="16"/>
              </w:rPr>
              <w:t>Референс</w:t>
            </w:r>
          </w:p>
        </w:tc>
        <w:tc>
          <w:tcPr>
            <w:tcW w:w="1045" w:type="dxa"/>
          </w:tcPr>
          <w:p w:rsidR="00D67A07" w:rsidRDefault="00CD3DF4">
            <w:pPr>
              <w:ind w:left="-57" w:right="-57"/>
              <w:rPr>
                <w:i/>
                <w:sz w:val="16"/>
                <w:szCs w:val="16"/>
              </w:rPr>
            </w:pPr>
            <w:r>
              <w:rPr>
                <w:i/>
                <w:sz w:val="16"/>
                <w:szCs w:val="16"/>
              </w:rPr>
              <w:t>Регистрац</w:t>
            </w:r>
            <w:r w:rsidR="007203B9">
              <w:rPr>
                <w:i/>
                <w:sz w:val="16"/>
                <w:szCs w:val="16"/>
              </w:rPr>
              <w:t>.</w:t>
            </w:r>
            <w:r>
              <w:rPr>
                <w:i/>
                <w:sz w:val="16"/>
                <w:szCs w:val="16"/>
              </w:rPr>
              <w:t xml:space="preserve"> номер</w:t>
            </w:r>
          </w:p>
        </w:tc>
        <w:tc>
          <w:tcPr>
            <w:tcW w:w="983" w:type="dxa"/>
          </w:tcPr>
          <w:p w:rsidR="00D67A07" w:rsidRDefault="00CD3DF4">
            <w:pPr>
              <w:ind w:left="-57" w:right="-57"/>
              <w:rPr>
                <w:i/>
                <w:sz w:val="16"/>
                <w:szCs w:val="16"/>
              </w:rPr>
            </w:pPr>
            <w:r>
              <w:rPr>
                <w:i/>
                <w:sz w:val="16"/>
                <w:szCs w:val="16"/>
              </w:rPr>
              <w:t>Контрагент</w:t>
            </w:r>
          </w:p>
        </w:tc>
        <w:tc>
          <w:tcPr>
            <w:tcW w:w="1264" w:type="dxa"/>
          </w:tcPr>
          <w:p w:rsidR="00D67A07" w:rsidRDefault="00CD3DF4">
            <w:pPr>
              <w:ind w:left="-57" w:right="-57"/>
              <w:rPr>
                <w:i/>
                <w:sz w:val="16"/>
                <w:szCs w:val="16"/>
              </w:rPr>
            </w:pPr>
            <w:r>
              <w:rPr>
                <w:i/>
                <w:sz w:val="16"/>
                <w:szCs w:val="16"/>
              </w:rPr>
              <w:t>Краткое наименование</w:t>
            </w:r>
          </w:p>
        </w:tc>
        <w:tc>
          <w:tcPr>
            <w:tcW w:w="1123" w:type="dxa"/>
          </w:tcPr>
          <w:p w:rsidR="00D67A07" w:rsidRDefault="00CD3DF4">
            <w:pPr>
              <w:ind w:left="-57" w:right="-57"/>
              <w:rPr>
                <w:i/>
                <w:sz w:val="16"/>
                <w:szCs w:val="16"/>
              </w:rPr>
            </w:pPr>
            <w:r>
              <w:rPr>
                <w:i/>
                <w:sz w:val="16"/>
                <w:szCs w:val="16"/>
              </w:rPr>
              <w:t>Дата</w:t>
            </w:r>
          </w:p>
          <w:p w:rsidR="00D67A07" w:rsidRDefault="00CD3DF4">
            <w:pPr>
              <w:ind w:left="-57" w:right="-57"/>
              <w:rPr>
                <w:i/>
                <w:sz w:val="16"/>
                <w:szCs w:val="16"/>
              </w:rPr>
            </w:pPr>
            <w:r>
              <w:rPr>
                <w:i/>
                <w:sz w:val="16"/>
                <w:szCs w:val="16"/>
              </w:rPr>
              <w:t>заключения сделки</w:t>
            </w:r>
          </w:p>
        </w:tc>
        <w:tc>
          <w:tcPr>
            <w:tcW w:w="1123" w:type="dxa"/>
          </w:tcPr>
          <w:p w:rsidR="00D67A07" w:rsidRDefault="00CD3DF4">
            <w:pPr>
              <w:ind w:right="-57"/>
              <w:rPr>
                <w:i/>
                <w:sz w:val="16"/>
                <w:szCs w:val="16"/>
              </w:rPr>
            </w:pPr>
            <w:r>
              <w:rPr>
                <w:i/>
                <w:sz w:val="16"/>
                <w:szCs w:val="16"/>
              </w:rPr>
              <w:t>Место заключения сделки</w:t>
            </w:r>
            <w:r w:rsidR="007203B9">
              <w:rPr>
                <w:i/>
                <w:sz w:val="16"/>
                <w:szCs w:val="16"/>
              </w:rPr>
              <w:t>/Место отбора заявок</w:t>
            </w:r>
          </w:p>
        </w:tc>
        <w:tc>
          <w:tcPr>
            <w:tcW w:w="702" w:type="dxa"/>
          </w:tcPr>
          <w:p w:rsidR="00D67A07" w:rsidRDefault="00CD3DF4">
            <w:pPr>
              <w:ind w:left="-57" w:right="-57"/>
              <w:rPr>
                <w:i/>
                <w:sz w:val="16"/>
                <w:szCs w:val="16"/>
              </w:rPr>
            </w:pPr>
            <w:r>
              <w:rPr>
                <w:i/>
                <w:sz w:val="16"/>
                <w:szCs w:val="16"/>
              </w:rPr>
              <w:t>Код ГС</w:t>
            </w:r>
          </w:p>
        </w:tc>
        <w:tc>
          <w:tcPr>
            <w:tcW w:w="844" w:type="dxa"/>
          </w:tcPr>
          <w:p w:rsidR="00D67A07" w:rsidRDefault="00CD3DF4">
            <w:pPr>
              <w:ind w:left="-57" w:right="-57"/>
              <w:rPr>
                <w:i/>
                <w:sz w:val="16"/>
                <w:szCs w:val="16"/>
                <w:lang w:val="en-US"/>
              </w:rPr>
            </w:pPr>
            <w:r>
              <w:rPr>
                <w:i/>
                <w:sz w:val="16"/>
                <w:szCs w:val="16"/>
              </w:rPr>
              <w:t>Обеспе</w:t>
            </w:r>
            <w:r>
              <w:rPr>
                <w:i/>
                <w:sz w:val="16"/>
                <w:szCs w:val="16"/>
                <w:lang w:val="en-US"/>
              </w:rPr>
              <w:t>-</w:t>
            </w:r>
          </w:p>
          <w:p w:rsidR="00D67A07" w:rsidRDefault="00CD3DF4">
            <w:pPr>
              <w:ind w:left="-57" w:right="-57"/>
              <w:rPr>
                <w:i/>
                <w:sz w:val="16"/>
                <w:szCs w:val="16"/>
              </w:rPr>
            </w:pPr>
            <w:r>
              <w:rPr>
                <w:i/>
                <w:sz w:val="16"/>
                <w:szCs w:val="16"/>
              </w:rPr>
              <w:t>ченность</w:t>
            </w:r>
          </w:p>
        </w:tc>
        <w:tc>
          <w:tcPr>
            <w:tcW w:w="1263" w:type="dxa"/>
            <w:gridSpan w:val="2"/>
          </w:tcPr>
          <w:p w:rsidR="00D67A07" w:rsidRDefault="00CD3DF4">
            <w:pPr>
              <w:ind w:left="-57" w:right="-57"/>
              <w:rPr>
                <w:i/>
                <w:sz w:val="16"/>
                <w:szCs w:val="16"/>
              </w:rPr>
            </w:pPr>
            <w:r>
              <w:rPr>
                <w:i/>
                <w:sz w:val="16"/>
                <w:szCs w:val="16"/>
              </w:rPr>
              <w:t>Нижний порог переоценки в рублях</w:t>
            </w:r>
          </w:p>
        </w:tc>
        <w:tc>
          <w:tcPr>
            <w:tcW w:w="1151" w:type="dxa"/>
          </w:tcPr>
          <w:p w:rsidR="00D67A07" w:rsidRDefault="00CD3DF4">
            <w:pPr>
              <w:ind w:left="-57" w:right="-57"/>
              <w:rPr>
                <w:i/>
                <w:sz w:val="16"/>
                <w:szCs w:val="16"/>
              </w:rPr>
            </w:pPr>
            <w:r>
              <w:rPr>
                <w:i/>
                <w:sz w:val="16"/>
                <w:szCs w:val="16"/>
              </w:rPr>
              <w:t xml:space="preserve">Верхний порог переоценки в рублях </w:t>
            </w:r>
          </w:p>
        </w:tc>
      </w:tr>
      <w:tr w:rsidR="00D67A07">
        <w:trPr>
          <w:cantSplit/>
        </w:trPr>
        <w:tc>
          <w:tcPr>
            <w:tcW w:w="1271" w:type="dxa"/>
          </w:tcPr>
          <w:p w:rsidR="00D67A07" w:rsidRDefault="00D67A07">
            <w:pPr>
              <w:ind w:left="-57" w:right="-57"/>
              <w:rPr>
                <w:b/>
                <w:sz w:val="16"/>
                <w:szCs w:val="16"/>
              </w:rPr>
            </w:pPr>
          </w:p>
        </w:tc>
        <w:tc>
          <w:tcPr>
            <w:tcW w:w="1276" w:type="dxa"/>
          </w:tcPr>
          <w:p w:rsidR="00D67A07" w:rsidRDefault="00D67A07">
            <w:pPr>
              <w:ind w:left="-57" w:right="-57"/>
              <w:rPr>
                <w:b/>
                <w:sz w:val="16"/>
                <w:szCs w:val="16"/>
              </w:rPr>
            </w:pPr>
          </w:p>
        </w:tc>
        <w:tc>
          <w:tcPr>
            <w:tcW w:w="1659" w:type="dxa"/>
            <w:gridSpan w:val="2"/>
          </w:tcPr>
          <w:p w:rsidR="00D67A07" w:rsidRDefault="00D67A07">
            <w:pPr>
              <w:ind w:left="-57" w:right="-57"/>
              <w:rPr>
                <w:b/>
                <w:sz w:val="16"/>
                <w:szCs w:val="16"/>
              </w:rPr>
            </w:pPr>
          </w:p>
        </w:tc>
        <w:tc>
          <w:tcPr>
            <w:tcW w:w="892" w:type="dxa"/>
          </w:tcPr>
          <w:p w:rsidR="00D67A07" w:rsidRDefault="00D67A07">
            <w:pPr>
              <w:ind w:left="-57" w:right="-57"/>
              <w:rPr>
                <w:b/>
                <w:sz w:val="16"/>
                <w:szCs w:val="16"/>
              </w:rPr>
            </w:pPr>
          </w:p>
        </w:tc>
        <w:tc>
          <w:tcPr>
            <w:tcW w:w="1045" w:type="dxa"/>
          </w:tcPr>
          <w:p w:rsidR="00D67A07" w:rsidRDefault="00D67A07">
            <w:pPr>
              <w:ind w:left="-57" w:right="-57"/>
              <w:rPr>
                <w:b/>
                <w:sz w:val="16"/>
                <w:szCs w:val="16"/>
              </w:rPr>
            </w:pPr>
          </w:p>
        </w:tc>
        <w:tc>
          <w:tcPr>
            <w:tcW w:w="983" w:type="dxa"/>
          </w:tcPr>
          <w:p w:rsidR="00D67A07" w:rsidRDefault="00D67A07">
            <w:pPr>
              <w:ind w:left="-57" w:right="-57"/>
              <w:rPr>
                <w:b/>
                <w:sz w:val="16"/>
                <w:szCs w:val="16"/>
              </w:rPr>
            </w:pPr>
          </w:p>
        </w:tc>
        <w:tc>
          <w:tcPr>
            <w:tcW w:w="2387" w:type="dxa"/>
            <w:gridSpan w:val="2"/>
          </w:tcPr>
          <w:p w:rsidR="00D67A07" w:rsidRDefault="00D67A07">
            <w:pPr>
              <w:ind w:left="-57" w:right="-57"/>
              <w:rPr>
                <w:b/>
                <w:sz w:val="16"/>
                <w:szCs w:val="16"/>
              </w:rPr>
            </w:pPr>
          </w:p>
        </w:tc>
        <w:tc>
          <w:tcPr>
            <w:tcW w:w="1123" w:type="dxa"/>
          </w:tcPr>
          <w:p w:rsidR="00D67A07" w:rsidRDefault="00D67A07">
            <w:pPr>
              <w:ind w:left="-57" w:right="-57"/>
              <w:rPr>
                <w:b/>
                <w:sz w:val="16"/>
                <w:szCs w:val="16"/>
              </w:rPr>
            </w:pPr>
          </w:p>
        </w:tc>
        <w:tc>
          <w:tcPr>
            <w:tcW w:w="702" w:type="dxa"/>
          </w:tcPr>
          <w:p w:rsidR="00D67A07" w:rsidRDefault="00D67A07">
            <w:pPr>
              <w:ind w:left="-57" w:right="-57"/>
              <w:rPr>
                <w:b/>
                <w:sz w:val="16"/>
                <w:szCs w:val="16"/>
              </w:rPr>
            </w:pPr>
          </w:p>
        </w:tc>
        <w:tc>
          <w:tcPr>
            <w:tcW w:w="844" w:type="dxa"/>
          </w:tcPr>
          <w:p w:rsidR="00D67A07" w:rsidRDefault="00D67A07">
            <w:pPr>
              <w:ind w:left="-57" w:right="-57"/>
              <w:rPr>
                <w:b/>
                <w:sz w:val="16"/>
                <w:szCs w:val="16"/>
              </w:rPr>
            </w:pPr>
          </w:p>
        </w:tc>
        <w:tc>
          <w:tcPr>
            <w:tcW w:w="1263" w:type="dxa"/>
            <w:gridSpan w:val="2"/>
          </w:tcPr>
          <w:p w:rsidR="00D67A07" w:rsidRDefault="00D67A07">
            <w:pPr>
              <w:ind w:left="-57" w:right="-57"/>
              <w:rPr>
                <w:i/>
                <w:sz w:val="16"/>
                <w:szCs w:val="16"/>
              </w:rPr>
            </w:pPr>
          </w:p>
        </w:tc>
        <w:tc>
          <w:tcPr>
            <w:tcW w:w="1151" w:type="dxa"/>
          </w:tcPr>
          <w:p w:rsidR="00D67A07" w:rsidRDefault="00D67A07">
            <w:pPr>
              <w:ind w:left="-57" w:right="-57"/>
              <w:rPr>
                <w:i/>
                <w:sz w:val="16"/>
                <w:szCs w:val="16"/>
              </w:rPr>
            </w:pPr>
          </w:p>
        </w:tc>
      </w:tr>
      <w:tr w:rsidR="00D67A07">
        <w:trPr>
          <w:cantSplit/>
        </w:trPr>
        <w:tc>
          <w:tcPr>
            <w:tcW w:w="2633" w:type="dxa"/>
            <w:gridSpan w:val="3"/>
            <w:tcBorders>
              <w:bottom w:val="single" w:sz="4" w:space="0" w:color="auto"/>
            </w:tcBorders>
          </w:tcPr>
          <w:p w:rsidR="00D67A07" w:rsidRDefault="00CD3DF4">
            <w:pPr>
              <w:ind w:left="-57" w:right="-57"/>
              <w:rPr>
                <w:b/>
                <w:sz w:val="16"/>
                <w:szCs w:val="16"/>
              </w:rPr>
            </w:pPr>
            <w:r>
              <w:rPr>
                <w:b/>
                <w:sz w:val="16"/>
                <w:szCs w:val="16"/>
              </w:rPr>
              <w:t>Дополнительные условия</w:t>
            </w:r>
          </w:p>
        </w:tc>
        <w:tc>
          <w:tcPr>
            <w:tcW w:w="4493" w:type="dxa"/>
            <w:gridSpan w:val="4"/>
            <w:tcBorders>
              <w:bottom w:val="single" w:sz="4" w:space="0" w:color="auto"/>
            </w:tcBorders>
          </w:tcPr>
          <w:p w:rsidR="00D67A07" w:rsidRDefault="00D67A07">
            <w:pPr>
              <w:ind w:left="-57" w:right="-57"/>
              <w:rPr>
                <w:b/>
                <w:sz w:val="16"/>
                <w:szCs w:val="16"/>
              </w:rPr>
            </w:pPr>
          </w:p>
        </w:tc>
        <w:tc>
          <w:tcPr>
            <w:tcW w:w="5197" w:type="dxa"/>
            <w:gridSpan w:val="6"/>
            <w:tcBorders>
              <w:bottom w:val="single" w:sz="4" w:space="0" w:color="auto"/>
            </w:tcBorders>
          </w:tcPr>
          <w:p w:rsidR="00D67A07" w:rsidRDefault="00CD3DF4">
            <w:pPr>
              <w:ind w:left="-57" w:right="-57"/>
              <w:rPr>
                <w:i/>
                <w:sz w:val="16"/>
                <w:szCs w:val="16"/>
              </w:rPr>
            </w:pPr>
            <w:r>
              <w:rPr>
                <w:i/>
                <w:sz w:val="16"/>
                <w:szCs w:val="16"/>
              </w:rPr>
              <w:t>Размер Компенсационного взноса/Маржинального взноса,  &lt;Код валюты сделки&gt;</w:t>
            </w:r>
          </w:p>
        </w:tc>
        <w:tc>
          <w:tcPr>
            <w:tcW w:w="2273" w:type="dxa"/>
            <w:gridSpan w:val="2"/>
            <w:tcBorders>
              <w:bottom w:val="single" w:sz="4" w:space="0" w:color="auto"/>
            </w:tcBorders>
          </w:tcPr>
          <w:p w:rsidR="00D67A07" w:rsidRDefault="00D67A07">
            <w:pPr>
              <w:ind w:left="-57" w:right="-57"/>
              <w:rPr>
                <w:i/>
                <w:sz w:val="16"/>
                <w:szCs w:val="16"/>
              </w:rPr>
            </w:pPr>
          </w:p>
        </w:tc>
      </w:tr>
    </w:tbl>
    <w:p w:rsidR="00D67A07" w:rsidRDefault="00D67A07">
      <w:pPr>
        <w:ind w:left="-57" w:right="-57" w:firstLine="57"/>
        <w:rPr>
          <w:i/>
          <w:sz w:val="4"/>
          <w:szCs w:val="4"/>
        </w:rPr>
      </w:pPr>
    </w:p>
    <w:p w:rsidR="00D67A07" w:rsidRDefault="00D67A07">
      <w:pPr>
        <w:rPr>
          <w:sz w:val="2"/>
          <w:szCs w:val="2"/>
        </w:rPr>
      </w:pPr>
    </w:p>
    <w:tbl>
      <w:tblPr>
        <w:tblpPr w:leftFromText="180" w:rightFromText="180" w:vertAnchor="text" w:horzAnchor="margin" w:tblpX="67" w:tblpY="59"/>
        <w:tblW w:w="15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26"/>
        <w:gridCol w:w="9"/>
        <w:gridCol w:w="693"/>
        <w:gridCol w:w="619"/>
        <w:gridCol w:w="567"/>
        <w:gridCol w:w="283"/>
        <w:gridCol w:w="687"/>
        <w:gridCol w:w="24"/>
        <w:gridCol w:w="134"/>
        <w:gridCol w:w="888"/>
        <w:gridCol w:w="252"/>
        <w:gridCol w:w="1136"/>
        <w:gridCol w:w="829"/>
        <w:gridCol w:w="730"/>
        <w:gridCol w:w="851"/>
        <w:gridCol w:w="709"/>
        <w:gridCol w:w="992"/>
        <w:gridCol w:w="567"/>
        <w:gridCol w:w="567"/>
        <w:gridCol w:w="850"/>
        <w:gridCol w:w="709"/>
        <w:gridCol w:w="1134"/>
        <w:gridCol w:w="142"/>
        <w:gridCol w:w="851"/>
        <w:gridCol w:w="18"/>
        <w:gridCol w:w="6"/>
      </w:tblGrid>
      <w:tr w:rsidR="00D67A07" w:rsidTr="001665CB">
        <w:trPr>
          <w:gridAfter w:val="2"/>
          <w:wAfter w:w="24" w:type="dxa"/>
          <w:cantSplit/>
          <w:trHeight w:val="1550"/>
        </w:trPr>
        <w:tc>
          <w:tcPr>
            <w:tcW w:w="1226"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 xml:space="preserve">Денежные средства:                   </w:t>
            </w:r>
          </w:p>
        </w:tc>
        <w:tc>
          <w:tcPr>
            <w:tcW w:w="702" w:type="dxa"/>
            <w:gridSpan w:val="2"/>
            <w:tcBorders>
              <w:top w:val="single" w:sz="4" w:space="0" w:color="auto"/>
              <w:left w:val="single" w:sz="4" w:space="0" w:color="auto"/>
              <w:bottom w:val="none" w:sz="4" w:space="0" w:color="000000"/>
              <w:right w:val="single" w:sz="4" w:space="0" w:color="auto"/>
            </w:tcBorders>
          </w:tcPr>
          <w:p w:rsidR="00D67A07" w:rsidRDefault="00CD3DF4">
            <w:pPr>
              <w:widowControl w:val="0"/>
              <w:ind w:left="-57" w:right="-57"/>
              <w:rPr>
                <w:i/>
                <w:sz w:val="16"/>
                <w:szCs w:val="16"/>
              </w:rPr>
            </w:pPr>
            <w:r>
              <w:rPr>
                <w:i/>
                <w:sz w:val="18"/>
                <w:szCs w:val="18"/>
              </w:rPr>
              <w:t>В</w:t>
            </w:r>
            <w:r>
              <w:rPr>
                <w:i/>
                <w:sz w:val="16"/>
                <w:szCs w:val="16"/>
              </w:rPr>
              <w:t>алюта сделки</w:t>
            </w:r>
          </w:p>
        </w:tc>
        <w:tc>
          <w:tcPr>
            <w:tcW w:w="1186" w:type="dxa"/>
            <w:gridSpan w:val="2"/>
            <w:tcBorders>
              <w:top w:val="single" w:sz="4" w:space="0" w:color="auto"/>
              <w:left w:val="single" w:sz="4" w:space="0" w:color="auto"/>
              <w:bottom w:val="none" w:sz="4" w:space="0" w:color="000000"/>
              <w:right w:val="single" w:sz="4" w:space="0" w:color="auto"/>
            </w:tcBorders>
          </w:tcPr>
          <w:p w:rsidR="00D67A07" w:rsidRDefault="00CD3DF4">
            <w:pPr>
              <w:widowControl w:val="0"/>
              <w:ind w:left="-57" w:right="-57"/>
              <w:rPr>
                <w:sz w:val="16"/>
                <w:szCs w:val="16"/>
              </w:rPr>
            </w:pPr>
            <w:r>
              <w:rPr>
                <w:i/>
                <w:sz w:val="16"/>
                <w:szCs w:val="16"/>
              </w:rPr>
              <w:t>Курс валюты сделки к рублю</w:t>
            </w:r>
          </w:p>
        </w:tc>
        <w:tc>
          <w:tcPr>
            <w:tcW w:w="970" w:type="dxa"/>
            <w:gridSpan w:val="2"/>
            <w:tcBorders>
              <w:top w:val="single" w:sz="4" w:space="0" w:color="auto"/>
              <w:left w:val="single" w:sz="4" w:space="0" w:color="auto"/>
              <w:bottom w:val="none" w:sz="4" w:space="0" w:color="000000"/>
              <w:right w:val="single" w:sz="4" w:space="0" w:color="auto"/>
            </w:tcBorders>
          </w:tcPr>
          <w:p w:rsidR="00D67A07" w:rsidRDefault="00CD3DF4">
            <w:pPr>
              <w:widowControl w:val="0"/>
              <w:ind w:left="-57" w:right="-57"/>
              <w:rPr>
                <w:i/>
                <w:sz w:val="16"/>
                <w:szCs w:val="16"/>
              </w:rPr>
            </w:pPr>
            <w:r>
              <w:rPr>
                <w:i/>
                <w:sz w:val="16"/>
                <w:szCs w:val="16"/>
              </w:rPr>
              <w:t>SWIFT BIC</w:t>
            </w:r>
          </w:p>
        </w:tc>
        <w:tc>
          <w:tcPr>
            <w:tcW w:w="1046" w:type="dxa"/>
            <w:gridSpan w:val="3"/>
            <w:tcBorders>
              <w:top w:val="single" w:sz="4" w:space="0" w:color="auto"/>
              <w:left w:val="single" w:sz="4" w:space="0" w:color="auto"/>
              <w:bottom w:val="none" w:sz="4" w:space="0" w:color="000000"/>
              <w:right w:val="single" w:sz="4" w:space="0" w:color="auto"/>
            </w:tcBorders>
          </w:tcPr>
          <w:p w:rsidR="00D67A07" w:rsidRDefault="00CD3DF4">
            <w:pPr>
              <w:widowControl w:val="0"/>
              <w:ind w:left="-57" w:right="-57"/>
              <w:rPr>
                <w:sz w:val="16"/>
                <w:szCs w:val="16"/>
                <w:lang w:val="en-US"/>
              </w:rPr>
            </w:pPr>
            <w:r>
              <w:rPr>
                <w:i/>
                <w:sz w:val="16"/>
                <w:szCs w:val="16"/>
              </w:rPr>
              <w:t>Номер счета</w:t>
            </w:r>
          </w:p>
          <w:p w:rsidR="00D67A07" w:rsidRDefault="00D67A07">
            <w:pPr>
              <w:widowControl w:val="0"/>
              <w:ind w:left="-57" w:right="-57"/>
              <w:rPr>
                <w:sz w:val="16"/>
                <w:szCs w:val="16"/>
              </w:rPr>
            </w:pPr>
          </w:p>
        </w:tc>
        <w:tc>
          <w:tcPr>
            <w:tcW w:w="1388" w:type="dxa"/>
            <w:gridSpan w:val="2"/>
            <w:tcBorders>
              <w:top w:val="single" w:sz="4" w:space="0" w:color="auto"/>
              <w:left w:val="none" w:sz="4" w:space="0" w:color="000000"/>
              <w:bottom w:val="none" w:sz="4" w:space="0" w:color="000000"/>
              <w:right w:val="single" w:sz="4" w:space="0" w:color="auto"/>
            </w:tcBorders>
          </w:tcPr>
          <w:p w:rsidR="00D67A07" w:rsidRDefault="00CD3DF4">
            <w:pPr>
              <w:widowControl w:val="0"/>
              <w:ind w:left="-57" w:right="-57"/>
              <w:rPr>
                <w:i/>
                <w:sz w:val="16"/>
                <w:szCs w:val="16"/>
              </w:rPr>
            </w:pPr>
            <w:r>
              <w:rPr>
                <w:i/>
                <w:sz w:val="16"/>
                <w:szCs w:val="16"/>
              </w:rPr>
              <w:t xml:space="preserve">Фикс.ставка (репо, депозиты) / начальное значение % за пользование займом </w:t>
            </w:r>
          </w:p>
        </w:tc>
        <w:tc>
          <w:tcPr>
            <w:tcW w:w="829" w:type="dxa"/>
            <w:tcBorders>
              <w:top w:val="single" w:sz="4" w:space="0" w:color="auto"/>
              <w:left w:val="none" w:sz="4" w:space="0" w:color="000000"/>
              <w:bottom w:val="none" w:sz="4" w:space="0" w:color="000000"/>
              <w:right w:val="single" w:sz="4" w:space="0" w:color="auto"/>
            </w:tcBorders>
          </w:tcPr>
          <w:p w:rsidR="00D67A07" w:rsidRDefault="00D67A07">
            <w:pPr>
              <w:widowControl w:val="0"/>
              <w:ind w:left="-57" w:right="-57"/>
              <w:rPr>
                <w:i/>
                <w:sz w:val="16"/>
                <w:szCs w:val="16"/>
              </w:rPr>
            </w:pPr>
          </w:p>
        </w:tc>
        <w:tc>
          <w:tcPr>
            <w:tcW w:w="2290" w:type="dxa"/>
            <w:gridSpan w:val="3"/>
            <w:tcBorders>
              <w:top w:val="single" w:sz="4" w:space="0" w:color="auto"/>
              <w:left w:val="none" w:sz="4" w:space="0" w:color="000000"/>
              <w:bottom w:val="none" w:sz="4" w:space="0" w:color="000000"/>
              <w:right w:val="single" w:sz="4" w:space="0" w:color="auto"/>
            </w:tcBorders>
          </w:tcPr>
          <w:p w:rsidR="00D67A07" w:rsidRDefault="00CD3DF4">
            <w:pPr>
              <w:widowControl w:val="0"/>
              <w:ind w:left="-57" w:right="-57"/>
              <w:rPr>
                <w:i/>
                <w:sz w:val="16"/>
                <w:szCs w:val="16"/>
              </w:rPr>
            </w:pPr>
            <w:r>
              <w:rPr>
                <w:i/>
                <w:sz w:val="16"/>
                <w:szCs w:val="16"/>
              </w:rPr>
              <w:t>Индикатор</w:t>
            </w:r>
          </w:p>
        </w:tc>
        <w:tc>
          <w:tcPr>
            <w:tcW w:w="992" w:type="dxa"/>
            <w:tcBorders>
              <w:top w:val="single" w:sz="4" w:space="0" w:color="auto"/>
              <w:left w:val="none" w:sz="4" w:space="0" w:color="000000"/>
              <w:bottom w:val="none" w:sz="4" w:space="0" w:color="000000"/>
              <w:right w:val="single" w:sz="4" w:space="0" w:color="auto"/>
            </w:tcBorders>
          </w:tcPr>
          <w:p w:rsidR="00D67A07" w:rsidRDefault="00D67A07">
            <w:pPr>
              <w:widowControl w:val="0"/>
              <w:ind w:left="-57" w:right="-57"/>
              <w:rPr>
                <w:i/>
                <w:sz w:val="16"/>
                <w:szCs w:val="16"/>
              </w:rPr>
            </w:pPr>
          </w:p>
        </w:tc>
        <w:tc>
          <w:tcPr>
            <w:tcW w:w="567" w:type="dxa"/>
            <w:tcBorders>
              <w:top w:val="single" w:sz="4" w:space="0" w:color="auto"/>
              <w:left w:val="none" w:sz="4" w:space="0" w:color="000000"/>
              <w:bottom w:val="none" w:sz="4" w:space="0" w:color="000000"/>
              <w:right w:val="single" w:sz="4" w:space="0" w:color="auto"/>
            </w:tcBorders>
          </w:tcPr>
          <w:p w:rsidR="00D67A07" w:rsidRDefault="00CD3DF4">
            <w:pPr>
              <w:widowControl w:val="0"/>
              <w:ind w:left="-57" w:right="-57"/>
              <w:rPr>
                <w:i/>
                <w:sz w:val="16"/>
                <w:szCs w:val="16"/>
              </w:rPr>
            </w:pPr>
            <w:r>
              <w:rPr>
                <w:i/>
                <w:sz w:val="16"/>
                <w:szCs w:val="16"/>
              </w:rPr>
              <w:t>Спред</w:t>
            </w:r>
          </w:p>
        </w:tc>
        <w:tc>
          <w:tcPr>
            <w:tcW w:w="567" w:type="dxa"/>
            <w:tcBorders>
              <w:top w:val="single" w:sz="4" w:space="0" w:color="auto"/>
              <w:left w:val="none" w:sz="4" w:space="0" w:color="000000"/>
              <w:bottom w:val="none" w:sz="4" w:space="0" w:color="000000"/>
              <w:right w:val="single" w:sz="4" w:space="0" w:color="auto"/>
            </w:tcBorders>
          </w:tcPr>
          <w:p w:rsidR="00D67A07" w:rsidRDefault="00D67A07">
            <w:pPr>
              <w:widowControl w:val="0"/>
              <w:ind w:left="-57" w:right="-57"/>
              <w:rPr>
                <w:i/>
                <w:sz w:val="16"/>
                <w:szCs w:val="16"/>
              </w:rPr>
            </w:pPr>
          </w:p>
        </w:tc>
        <w:tc>
          <w:tcPr>
            <w:tcW w:w="2835" w:type="dxa"/>
            <w:gridSpan w:val="4"/>
            <w:tcBorders>
              <w:top w:val="single" w:sz="4" w:space="0" w:color="auto"/>
              <w:left w:val="single" w:sz="4" w:space="0" w:color="auto"/>
              <w:bottom w:val="single" w:sz="4" w:space="0" w:color="auto"/>
              <w:right w:val="single" w:sz="4" w:space="0" w:color="auto"/>
            </w:tcBorders>
          </w:tcPr>
          <w:p w:rsidR="00D67A07" w:rsidRDefault="007203B9" w:rsidP="004C4F2A">
            <w:pPr>
              <w:widowControl w:val="0"/>
              <w:ind w:left="-57" w:right="-57"/>
              <w:rPr>
                <w:i/>
                <w:sz w:val="16"/>
                <w:szCs w:val="16"/>
              </w:rPr>
            </w:pPr>
            <w:r>
              <w:rPr>
                <w:i/>
                <w:sz w:val="16"/>
                <w:szCs w:val="16"/>
              </w:rPr>
              <w:t>Сумма репо или депозита с начисленными % на текущий день</w:t>
            </w:r>
            <w:r w:rsidR="00CD3DF4">
              <w:rPr>
                <w:i/>
                <w:sz w:val="16"/>
                <w:szCs w:val="16"/>
              </w:rPr>
              <w:t xml:space="preserve">/текущая сумма начисленных </w:t>
            </w:r>
            <w:r w:rsidR="004C4F2A">
              <w:rPr>
                <w:i/>
                <w:sz w:val="16"/>
                <w:szCs w:val="16"/>
              </w:rPr>
              <w:t>%</w:t>
            </w:r>
            <w:r w:rsidR="00CD3DF4">
              <w:rPr>
                <w:i/>
                <w:sz w:val="16"/>
                <w:szCs w:val="16"/>
              </w:rPr>
              <w:t xml:space="preserve"> за пользование займом</w:t>
            </w:r>
            <w:r w:rsidR="004C4F2A" w:rsidRPr="004C4F2A">
              <w:rPr>
                <w:i/>
                <w:sz w:val="16"/>
                <w:szCs w:val="16"/>
              </w:rPr>
              <w:t>,  в рублях</w:t>
            </w:r>
          </w:p>
        </w:tc>
        <w:tc>
          <w:tcPr>
            <w:tcW w:w="851" w:type="dxa"/>
            <w:tcBorders>
              <w:top w:val="single" w:sz="4" w:space="0" w:color="auto"/>
              <w:left w:val="single" w:sz="4" w:space="0" w:color="auto"/>
              <w:bottom w:val="single" w:sz="4" w:space="0" w:color="auto"/>
              <w:right w:val="single" w:sz="4" w:space="0" w:color="auto"/>
            </w:tcBorders>
          </w:tcPr>
          <w:p w:rsidR="00D67A07" w:rsidRDefault="00D67A07">
            <w:pPr>
              <w:widowControl w:val="0"/>
              <w:ind w:right="-57"/>
              <w:rPr>
                <w:i/>
                <w:sz w:val="4"/>
                <w:szCs w:val="4"/>
              </w:rPr>
            </w:pPr>
          </w:p>
        </w:tc>
      </w:tr>
      <w:tr w:rsidR="00D67A07">
        <w:trPr>
          <w:gridAfter w:val="1"/>
          <w:wAfter w:w="6" w:type="dxa"/>
          <w:cantSplit/>
          <w:trHeight w:val="166"/>
        </w:trPr>
        <w:tc>
          <w:tcPr>
            <w:tcW w:w="1226"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lang w:val="en-US"/>
              </w:rPr>
            </w:pPr>
            <w:r>
              <w:rPr>
                <w:i/>
                <w:sz w:val="14"/>
                <w:szCs w:val="14"/>
              </w:rPr>
              <w:t>&lt;обязательство/требование&gt;</w:t>
            </w:r>
          </w:p>
        </w:tc>
        <w:tc>
          <w:tcPr>
            <w:tcW w:w="702" w:type="dxa"/>
            <w:gridSpan w:val="2"/>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&lt;Код валюты сделки</w:t>
            </w:r>
            <w:r>
              <w:rPr>
                <w:i/>
                <w:sz w:val="16"/>
                <w:szCs w:val="16"/>
                <w:lang w:val="en-US"/>
              </w:rPr>
              <w:t>&gt;</w:t>
            </w:r>
          </w:p>
        </w:tc>
        <w:tc>
          <w:tcPr>
            <w:tcW w:w="1186" w:type="dxa"/>
            <w:gridSpan w:val="2"/>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&lt; Курс валюты сделки к рублю &gt;</w:t>
            </w:r>
          </w:p>
        </w:tc>
        <w:tc>
          <w:tcPr>
            <w:tcW w:w="970" w:type="dxa"/>
            <w:gridSpan w:val="2"/>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sz w:val="16"/>
                <w:szCs w:val="16"/>
                <w:lang w:val="en-US"/>
              </w:rPr>
            </w:pPr>
            <w:r>
              <w:rPr>
                <w:sz w:val="16"/>
                <w:szCs w:val="16"/>
              </w:rPr>
              <w:t>&lt;</w:t>
            </w:r>
            <w:r>
              <w:rPr>
                <w:sz w:val="16"/>
                <w:szCs w:val="16"/>
                <w:lang w:val="en-US"/>
              </w:rPr>
              <w:t>BIC</w:t>
            </w:r>
            <w:r>
              <w:rPr>
                <w:sz w:val="16"/>
                <w:szCs w:val="16"/>
              </w:rPr>
              <w:t>&gt;</w:t>
            </w:r>
          </w:p>
        </w:tc>
        <w:tc>
          <w:tcPr>
            <w:tcW w:w="1046" w:type="dxa"/>
            <w:gridSpan w:val="3"/>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sz w:val="16"/>
                <w:szCs w:val="16"/>
                <w:lang w:val="en-US"/>
              </w:rPr>
            </w:pPr>
            <w:r>
              <w:rPr>
                <w:sz w:val="16"/>
                <w:szCs w:val="16"/>
                <w:lang w:val="en-US"/>
              </w:rPr>
              <w:t>&lt;</w:t>
            </w:r>
            <w:r>
              <w:rPr>
                <w:sz w:val="16"/>
                <w:szCs w:val="16"/>
              </w:rPr>
              <w:t>счет</w:t>
            </w:r>
            <w:r>
              <w:rPr>
                <w:sz w:val="16"/>
                <w:szCs w:val="16"/>
                <w:lang w:val="en-US"/>
              </w:rPr>
              <w:t>&gt;</w:t>
            </w:r>
          </w:p>
        </w:tc>
        <w:tc>
          <w:tcPr>
            <w:tcW w:w="1388" w:type="dxa"/>
            <w:gridSpan w:val="2"/>
            <w:tcBorders>
              <w:top w:val="single" w:sz="4" w:space="0" w:color="auto"/>
              <w:left w:val="single" w:sz="4" w:space="0" w:color="auto"/>
              <w:bottom w:val="single" w:sz="4" w:space="0" w:color="auto"/>
              <w:right w:val="single" w:sz="4" w:space="0" w:color="auto"/>
            </w:tcBorders>
          </w:tcPr>
          <w:p w:rsidR="007203B9" w:rsidRPr="001665CB" w:rsidRDefault="007203B9" w:rsidP="007203B9">
            <w:pPr>
              <w:pStyle w:val="Default"/>
              <w:rPr>
                <w:rFonts w:eastAsia="Times New Roman"/>
                <w:i/>
                <w:color w:val="auto"/>
                <w:sz w:val="16"/>
                <w:szCs w:val="16"/>
                <w:lang w:eastAsia="ru-RU"/>
              </w:rPr>
            </w:pPr>
            <w:r w:rsidRPr="001665CB">
              <w:rPr>
                <w:rFonts w:eastAsia="Times New Roman"/>
                <w:i/>
                <w:color w:val="auto"/>
                <w:sz w:val="16"/>
                <w:szCs w:val="16"/>
                <w:lang w:eastAsia="ru-RU"/>
              </w:rPr>
              <w:t>Сумма репо или</w:t>
            </w:r>
            <w:r>
              <w:rPr>
                <w:rFonts w:eastAsia="Times New Roman"/>
                <w:i/>
                <w:color w:val="auto"/>
                <w:sz w:val="16"/>
                <w:szCs w:val="16"/>
                <w:lang w:eastAsia="ru-RU"/>
              </w:rPr>
              <w:t xml:space="preserve"> </w:t>
            </w:r>
            <w:r w:rsidRPr="001665CB">
              <w:rPr>
                <w:rFonts w:eastAsia="Times New Roman"/>
                <w:i/>
                <w:color w:val="auto"/>
                <w:sz w:val="16"/>
                <w:szCs w:val="16"/>
                <w:lang w:eastAsia="ru-RU"/>
              </w:rPr>
              <w:t>депозита с</w:t>
            </w:r>
            <w:r>
              <w:rPr>
                <w:rFonts w:eastAsia="Times New Roman"/>
                <w:i/>
                <w:color w:val="auto"/>
                <w:sz w:val="16"/>
                <w:szCs w:val="16"/>
                <w:lang w:eastAsia="ru-RU"/>
              </w:rPr>
              <w:t xml:space="preserve"> </w:t>
            </w:r>
            <w:r w:rsidRPr="001665CB">
              <w:rPr>
                <w:rFonts w:eastAsia="Times New Roman"/>
                <w:i/>
                <w:color w:val="auto"/>
                <w:sz w:val="16"/>
                <w:szCs w:val="16"/>
                <w:lang w:eastAsia="ru-RU"/>
              </w:rPr>
              <w:t>начисленными</w:t>
            </w:r>
            <w:r>
              <w:rPr>
                <w:rFonts w:eastAsia="Times New Roman"/>
                <w:i/>
                <w:color w:val="auto"/>
                <w:sz w:val="16"/>
                <w:szCs w:val="16"/>
                <w:lang w:eastAsia="ru-RU"/>
              </w:rPr>
              <w:t xml:space="preserve"> </w:t>
            </w:r>
            <w:r w:rsidRPr="001665CB">
              <w:rPr>
                <w:rFonts w:eastAsia="Times New Roman"/>
                <w:i/>
                <w:color w:val="auto"/>
                <w:sz w:val="16"/>
                <w:szCs w:val="16"/>
                <w:lang w:eastAsia="ru-RU"/>
              </w:rPr>
              <w:t>% на текущий</w:t>
            </w:r>
            <w:r>
              <w:rPr>
                <w:rFonts w:eastAsia="Times New Roman"/>
                <w:i/>
                <w:color w:val="auto"/>
                <w:sz w:val="16"/>
                <w:szCs w:val="16"/>
                <w:lang w:eastAsia="ru-RU"/>
              </w:rPr>
              <w:t xml:space="preserve"> </w:t>
            </w:r>
            <w:r w:rsidRPr="001665CB">
              <w:rPr>
                <w:rFonts w:eastAsia="Times New Roman"/>
                <w:i/>
                <w:color w:val="auto"/>
                <w:sz w:val="16"/>
                <w:szCs w:val="16"/>
                <w:lang w:eastAsia="ru-RU"/>
              </w:rPr>
              <w:t>день/ текущая</w:t>
            </w:r>
            <w:r>
              <w:rPr>
                <w:rFonts w:eastAsia="Times New Roman"/>
                <w:i/>
                <w:color w:val="auto"/>
                <w:sz w:val="16"/>
                <w:szCs w:val="16"/>
                <w:lang w:eastAsia="ru-RU"/>
              </w:rPr>
              <w:t xml:space="preserve"> </w:t>
            </w:r>
            <w:r w:rsidRPr="001665CB">
              <w:rPr>
                <w:rFonts w:eastAsia="Times New Roman"/>
                <w:i/>
                <w:color w:val="auto"/>
                <w:sz w:val="16"/>
                <w:szCs w:val="16"/>
                <w:lang w:eastAsia="ru-RU"/>
              </w:rPr>
              <w:t>сумма</w:t>
            </w:r>
            <w:r>
              <w:rPr>
                <w:rFonts w:eastAsia="Times New Roman"/>
                <w:i/>
                <w:color w:val="auto"/>
                <w:sz w:val="16"/>
                <w:szCs w:val="16"/>
                <w:lang w:eastAsia="ru-RU"/>
              </w:rPr>
              <w:t xml:space="preserve"> </w:t>
            </w:r>
            <w:r w:rsidRPr="001665CB">
              <w:rPr>
                <w:rFonts w:eastAsia="Times New Roman"/>
                <w:i/>
                <w:color w:val="auto"/>
                <w:sz w:val="16"/>
                <w:szCs w:val="16"/>
                <w:lang w:eastAsia="ru-RU"/>
              </w:rPr>
              <w:t>начисленных %</w:t>
            </w:r>
            <w:r>
              <w:rPr>
                <w:rFonts w:eastAsia="Times New Roman"/>
                <w:i/>
                <w:color w:val="auto"/>
                <w:sz w:val="16"/>
                <w:szCs w:val="16"/>
                <w:lang w:eastAsia="ru-RU"/>
              </w:rPr>
              <w:t xml:space="preserve"> </w:t>
            </w:r>
            <w:r w:rsidRPr="001665CB">
              <w:rPr>
                <w:rFonts w:eastAsia="Times New Roman"/>
                <w:i/>
                <w:color w:val="auto"/>
                <w:sz w:val="16"/>
                <w:szCs w:val="16"/>
                <w:lang w:eastAsia="ru-RU"/>
              </w:rPr>
              <w:t>за пользование</w:t>
            </w:r>
            <w:r>
              <w:rPr>
                <w:rFonts w:eastAsia="Times New Roman"/>
                <w:i/>
                <w:color w:val="auto"/>
                <w:sz w:val="16"/>
                <w:szCs w:val="16"/>
                <w:lang w:eastAsia="ru-RU"/>
              </w:rPr>
              <w:t xml:space="preserve"> </w:t>
            </w:r>
            <w:r w:rsidRPr="001665CB">
              <w:rPr>
                <w:rFonts w:eastAsia="Times New Roman"/>
                <w:i/>
                <w:color w:val="auto"/>
                <w:sz w:val="16"/>
                <w:szCs w:val="16"/>
                <w:lang w:eastAsia="ru-RU"/>
              </w:rPr>
              <w:t>займом</w:t>
            </w:r>
            <w:r w:rsidRPr="007203B9">
              <w:rPr>
                <w:rFonts w:eastAsia="Times New Roman"/>
                <w:i/>
                <w:color w:val="auto"/>
                <w:sz w:val="16"/>
                <w:szCs w:val="16"/>
                <w:lang w:eastAsia="ru-RU"/>
              </w:rPr>
              <w:t>,</w:t>
            </w:r>
          </w:p>
          <w:p w:rsidR="00D67A07" w:rsidRDefault="00CD3DF4">
            <w:pPr>
              <w:widowControl w:val="0"/>
              <w:ind w:left="-57" w:right="-57"/>
              <w:rPr>
                <w:i/>
                <w:sz w:val="16"/>
                <w:szCs w:val="16"/>
              </w:rPr>
            </w:pPr>
            <w:r>
              <w:rPr>
                <w:i/>
                <w:sz w:val="16"/>
                <w:szCs w:val="16"/>
              </w:rPr>
              <w:t>/,  &lt;код валюты сделки&gt;</w:t>
            </w:r>
          </w:p>
        </w:tc>
        <w:tc>
          <w:tcPr>
            <w:tcW w:w="829" w:type="dxa"/>
            <w:tcBorders>
              <w:top w:val="single" w:sz="4" w:space="0" w:color="auto"/>
              <w:left w:val="single" w:sz="4" w:space="0" w:color="auto"/>
              <w:bottom w:val="single" w:sz="4" w:space="0" w:color="auto"/>
              <w:right w:val="none" w:sz="4" w:space="0" w:color="000000"/>
            </w:tcBorders>
          </w:tcPr>
          <w:p w:rsidR="00D67A07" w:rsidRDefault="00D67A07">
            <w:pPr>
              <w:widowControl w:val="0"/>
              <w:ind w:left="-57" w:right="-57"/>
              <w:rPr>
                <w:i/>
                <w:sz w:val="16"/>
                <w:szCs w:val="16"/>
              </w:rPr>
            </w:pPr>
          </w:p>
        </w:tc>
        <w:tc>
          <w:tcPr>
            <w:tcW w:w="2290" w:type="dxa"/>
            <w:gridSpan w:val="3"/>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Сумма сделки (репо, депозит) /суммарная начальная   стоимость ЦБ, переданных по сделке займа</w:t>
            </w:r>
            <w:r w:rsidR="007203B9">
              <w:rPr>
                <w:i/>
                <w:sz w:val="16"/>
                <w:szCs w:val="16"/>
              </w:rPr>
              <w:t xml:space="preserve"> </w:t>
            </w:r>
            <w:r>
              <w:rPr>
                <w:i/>
                <w:sz w:val="16"/>
                <w:szCs w:val="16"/>
              </w:rPr>
              <w:t>(без учета премии) для расчета % за  пользование займом, &lt;код валюты сделки&gt;</w:t>
            </w:r>
          </w:p>
        </w:tc>
        <w:tc>
          <w:tcPr>
            <w:tcW w:w="992" w:type="dxa"/>
            <w:tcBorders>
              <w:top w:val="single" w:sz="4" w:space="0" w:color="auto"/>
              <w:left w:val="single" w:sz="4" w:space="0" w:color="auto"/>
              <w:bottom w:val="single" w:sz="4" w:space="0" w:color="auto"/>
              <w:right w:val="single" w:sz="4" w:space="0" w:color="auto"/>
            </w:tcBorders>
          </w:tcPr>
          <w:p w:rsidR="00D67A07" w:rsidRDefault="00D67A07">
            <w:pPr>
              <w:widowControl w:val="0"/>
              <w:ind w:left="-57" w:right="-57"/>
              <w:rPr>
                <w:i/>
                <w:sz w:val="16"/>
                <w:szCs w:val="16"/>
              </w:rPr>
            </w:pPr>
          </w:p>
        </w:tc>
        <w:tc>
          <w:tcPr>
            <w:tcW w:w="567"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Ставка, %</w:t>
            </w:r>
          </w:p>
        </w:tc>
        <w:tc>
          <w:tcPr>
            <w:tcW w:w="567" w:type="dxa"/>
            <w:tcBorders>
              <w:top w:val="single" w:sz="4" w:space="0" w:color="auto"/>
              <w:left w:val="single" w:sz="4" w:space="0" w:color="auto"/>
              <w:bottom w:val="single" w:sz="4" w:space="0" w:color="auto"/>
              <w:right w:val="single" w:sz="4" w:space="0" w:color="auto"/>
            </w:tcBorders>
          </w:tcPr>
          <w:p w:rsidR="00D67A07" w:rsidRDefault="00D67A07">
            <w:pPr>
              <w:widowControl w:val="0"/>
              <w:ind w:left="-57" w:right="-57"/>
              <w:rPr>
                <w:i/>
                <w:sz w:val="16"/>
                <w:szCs w:val="16"/>
              </w:rPr>
            </w:pPr>
          </w:p>
        </w:tc>
        <w:tc>
          <w:tcPr>
            <w:tcW w:w="850"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Метод</w:t>
            </w:r>
          </w:p>
        </w:tc>
        <w:tc>
          <w:tcPr>
            <w:tcW w:w="709" w:type="dxa"/>
            <w:tcBorders>
              <w:top w:val="single" w:sz="4" w:space="0" w:color="auto"/>
              <w:left w:val="single" w:sz="4" w:space="0" w:color="auto"/>
              <w:bottom w:val="single" w:sz="4" w:space="0" w:color="auto"/>
              <w:right w:val="single" w:sz="4" w:space="0" w:color="auto"/>
            </w:tcBorders>
          </w:tcPr>
          <w:p w:rsidR="00D67A07" w:rsidRDefault="00D67A07">
            <w:pPr>
              <w:widowControl w:val="0"/>
              <w:ind w:left="-57" w:right="-57"/>
              <w:rPr>
                <w:i/>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7203B9" w:rsidRPr="001665CB" w:rsidRDefault="007203B9" w:rsidP="007203B9">
            <w:pPr>
              <w:pStyle w:val="Default"/>
              <w:rPr>
                <w:rFonts w:eastAsia="Times New Roman"/>
                <w:i/>
                <w:color w:val="auto"/>
                <w:sz w:val="16"/>
                <w:szCs w:val="16"/>
                <w:lang w:eastAsia="ru-RU"/>
              </w:rPr>
            </w:pPr>
            <w:r w:rsidRPr="001665CB">
              <w:rPr>
                <w:rFonts w:eastAsia="Times New Roman"/>
                <w:i/>
                <w:color w:val="auto"/>
                <w:sz w:val="16"/>
                <w:szCs w:val="16"/>
                <w:lang w:eastAsia="ru-RU"/>
              </w:rPr>
              <w:t>Сумма репо</w:t>
            </w:r>
            <w:r>
              <w:rPr>
                <w:rFonts w:eastAsia="Times New Roman"/>
                <w:i/>
                <w:color w:val="auto"/>
                <w:sz w:val="16"/>
                <w:szCs w:val="16"/>
                <w:lang w:eastAsia="ru-RU"/>
              </w:rPr>
              <w:t xml:space="preserve"> </w:t>
            </w:r>
            <w:r w:rsidRPr="001665CB">
              <w:rPr>
                <w:rFonts w:eastAsia="Times New Roman"/>
                <w:i/>
                <w:color w:val="auto"/>
                <w:sz w:val="16"/>
                <w:szCs w:val="16"/>
                <w:lang w:eastAsia="ru-RU"/>
              </w:rPr>
              <w:t xml:space="preserve">или </w:t>
            </w:r>
            <w:r>
              <w:rPr>
                <w:rFonts w:eastAsia="Times New Roman"/>
                <w:i/>
                <w:color w:val="auto"/>
                <w:sz w:val="16"/>
                <w:szCs w:val="16"/>
                <w:lang w:eastAsia="ru-RU"/>
              </w:rPr>
              <w:t xml:space="preserve"> </w:t>
            </w:r>
            <w:r w:rsidRPr="001665CB">
              <w:rPr>
                <w:rFonts w:eastAsia="Times New Roman"/>
                <w:i/>
                <w:color w:val="auto"/>
                <w:sz w:val="16"/>
                <w:szCs w:val="16"/>
                <w:lang w:eastAsia="ru-RU"/>
              </w:rPr>
              <w:t>депозита</w:t>
            </w:r>
            <w:r>
              <w:rPr>
                <w:rFonts w:eastAsia="Times New Roman"/>
                <w:i/>
                <w:color w:val="auto"/>
                <w:sz w:val="16"/>
                <w:szCs w:val="16"/>
                <w:lang w:eastAsia="ru-RU"/>
              </w:rPr>
              <w:t xml:space="preserve"> </w:t>
            </w:r>
            <w:r w:rsidRPr="001665CB">
              <w:rPr>
                <w:rFonts w:eastAsia="Times New Roman"/>
                <w:i/>
                <w:color w:val="auto"/>
                <w:sz w:val="16"/>
                <w:szCs w:val="16"/>
                <w:lang w:eastAsia="ru-RU"/>
              </w:rPr>
              <w:t>с</w:t>
            </w:r>
            <w:r>
              <w:rPr>
                <w:rFonts w:eastAsia="Times New Roman"/>
                <w:i/>
                <w:color w:val="auto"/>
                <w:sz w:val="16"/>
                <w:szCs w:val="16"/>
                <w:lang w:eastAsia="ru-RU"/>
              </w:rPr>
              <w:t xml:space="preserve"> </w:t>
            </w:r>
            <w:r w:rsidRPr="001665CB">
              <w:rPr>
                <w:rFonts w:eastAsia="Times New Roman"/>
                <w:i/>
                <w:color w:val="auto"/>
                <w:sz w:val="16"/>
                <w:szCs w:val="16"/>
                <w:lang w:eastAsia="ru-RU"/>
              </w:rPr>
              <w:t>начисленными% на дату</w:t>
            </w:r>
            <w:r>
              <w:rPr>
                <w:rFonts w:eastAsia="Times New Roman"/>
                <w:i/>
                <w:color w:val="auto"/>
                <w:sz w:val="16"/>
                <w:szCs w:val="16"/>
                <w:lang w:eastAsia="ru-RU"/>
              </w:rPr>
              <w:t xml:space="preserve"> </w:t>
            </w:r>
            <w:r w:rsidRPr="001665CB">
              <w:rPr>
                <w:rFonts w:eastAsia="Times New Roman"/>
                <w:i/>
                <w:color w:val="auto"/>
                <w:sz w:val="16"/>
                <w:szCs w:val="16"/>
                <w:lang w:eastAsia="ru-RU"/>
              </w:rPr>
              <w:t>возврата/сумма % по</w:t>
            </w:r>
            <w:r>
              <w:rPr>
                <w:rFonts w:eastAsia="Times New Roman"/>
                <w:i/>
                <w:color w:val="auto"/>
                <w:sz w:val="16"/>
                <w:szCs w:val="16"/>
                <w:lang w:eastAsia="ru-RU"/>
              </w:rPr>
              <w:t xml:space="preserve"> </w:t>
            </w:r>
            <w:r w:rsidRPr="001665CB">
              <w:rPr>
                <w:rFonts w:eastAsia="Times New Roman"/>
                <w:i/>
                <w:color w:val="auto"/>
                <w:sz w:val="16"/>
                <w:szCs w:val="16"/>
                <w:lang w:eastAsia="ru-RU"/>
              </w:rPr>
              <w:t>займу на дату</w:t>
            </w:r>
            <w:r>
              <w:rPr>
                <w:rFonts w:eastAsia="Times New Roman"/>
                <w:i/>
                <w:color w:val="auto"/>
                <w:sz w:val="16"/>
                <w:szCs w:val="16"/>
                <w:lang w:eastAsia="ru-RU"/>
              </w:rPr>
              <w:t xml:space="preserve"> </w:t>
            </w:r>
            <w:r w:rsidRPr="001665CB">
              <w:rPr>
                <w:rFonts w:eastAsia="Times New Roman"/>
                <w:i/>
                <w:color w:val="auto"/>
                <w:sz w:val="16"/>
                <w:szCs w:val="16"/>
                <w:lang w:eastAsia="ru-RU"/>
              </w:rPr>
              <w:t>возврата</w:t>
            </w:r>
            <w:r w:rsidR="007E3409">
              <w:rPr>
                <w:rFonts w:eastAsia="Times New Roman"/>
                <w:i/>
                <w:color w:val="auto"/>
                <w:sz w:val="16"/>
                <w:szCs w:val="16"/>
                <w:lang w:eastAsia="ru-RU"/>
              </w:rPr>
              <w:t xml:space="preserve">, </w:t>
            </w:r>
          </w:p>
          <w:p w:rsidR="00D67A07" w:rsidRDefault="00CD3DF4">
            <w:pPr>
              <w:widowControl w:val="0"/>
              <w:ind w:left="-57" w:right="-57"/>
              <w:rPr>
                <w:i/>
                <w:sz w:val="16"/>
                <w:szCs w:val="16"/>
              </w:rPr>
            </w:pPr>
            <w:r>
              <w:rPr>
                <w:i/>
                <w:sz w:val="16"/>
                <w:szCs w:val="16"/>
              </w:rPr>
              <w:t>&lt;код валюты сделки&gt;</w:t>
            </w:r>
          </w:p>
        </w:tc>
        <w:tc>
          <w:tcPr>
            <w:tcW w:w="869" w:type="dxa"/>
            <w:gridSpan w:val="2"/>
            <w:tcBorders>
              <w:top w:val="single" w:sz="4" w:space="0" w:color="auto"/>
              <w:left w:val="single" w:sz="4" w:space="0" w:color="auto"/>
              <w:bottom w:val="single" w:sz="4" w:space="0" w:color="auto"/>
              <w:right w:val="single" w:sz="4" w:space="0" w:color="auto"/>
            </w:tcBorders>
          </w:tcPr>
          <w:p w:rsidR="00D67A07" w:rsidRDefault="00D67A07">
            <w:pPr>
              <w:widowControl w:val="0"/>
              <w:ind w:left="-57" w:right="-57"/>
              <w:rPr>
                <w:i/>
                <w:sz w:val="16"/>
                <w:szCs w:val="16"/>
              </w:rPr>
            </w:pPr>
          </w:p>
        </w:tc>
      </w:tr>
      <w:tr w:rsidR="00D67A07">
        <w:trPr>
          <w:cantSplit/>
          <w:trHeight w:val="125"/>
        </w:trPr>
        <w:tc>
          <w:tcPr>
            <w:tcW w:w="1235" w:type="dxa"/>
            <w:gridSpan w:val="2"/>
            <w:tcBorders>
              <w:top w:val="single" w:sz="4" w:space="0" w:color="auto"/>
              <w:left w:val="single" w:sz="4" w:space="0" w:color="auto"/>
              <w:bottom w:val="single" w:sz="4" w:space="0" w:color="auto"/>
              <w:right w:val="single" w:sz="4" w:space="0" w:color="auto"/>
            </w:tcBorders>
          </w:tcPr>
          <w:p w:rsidR="00D67A07" w:rsidRDefault="00CD3DF4">
            <w:pPr>
              <w:ind w:left="-57" w:right="-57"/>
              <w:rPr>
                <w:i/>
                <w:sz w:val="16"/>
                <w:szCs w:val="16"/>
              </w:rPr>
            </w:pPr>
            <w:r>
              <w:rPr>
                <w:i/>
                <w:sz w:val="16"/>
                <w:szCs w:val="16"/>
              </w:rPr>
              <w:t>Ценные бумаги:</w:t>
            </w:r>
          </w:p>
        </w:tc>
        <w:tc>
          <w:tcPr>
            <w:tcW w:w="2873" w:type="dxa"/>
            <w:gridSpan w:val="6"/>
            <w:tcBorders>
              <w:top w:val="single" w:sz="4" w:space="0" w:color="auto"/>
              <w:left w:val="single" w:sz="4" w:space="0" w:color="auto"/>
              <w:bottom w:val="single" w:sz="4" w:space="0" w:color="auto"/>
              <w:right w:val="single" w:sz="4" w:space="0" w:color="auto"/>
            </w:tcBorders>
          </w:tcPr>
          <w:p w:rsidR="00D67A07" w:rsidRDefault="00CD3DF4">
            <w:pPr>
              <w:ind w:left="-57" w:right="-57"/>
              <w:rPr>
                <w:b/>
                <w:i/>
                <w:sz w:val="16"/>
                <w:szCs w:val="16"/>
              </w:rPr>
            </w:pPr>
            <w:r>
              <w:rPr>
                <w:b/>
                <w:i/>
                <w:sz w:val="16"/>
                <w:szCs w:val="16"/>
              </w:rPr>
              <w:t>&lt;обязательство/требование&gt;</w:t>
            </w:r>
          </w:p>
        </w:tc>
        <w:tc>
          <w:tcPr>
            <w:tcW w:w="1022" w:type="dxa"/>
            <w:gridSpan w:val="2"/>
            <w:tcBorders>
              <w:top w:val="single" w:sz="4" w:space="0" w:color="auto"/>
              <w:left w:val="single" w:sz="4" w:space="0" w:color="auto"/>
              <w:bottom w:val="single" w:sz="4" w:space="0" w:color="auto"/>
              <w:right w:val="single" w:sz="4" w:space="0" w:color="auto"/>
            </w:tcBorders>
          </w:tcPr>
          <w:p w:rsidR="00D67A07" w:rsidRDefault="00CD3DF4">
            <w:pPr>
              <w:ind w:left="-57" w:right="-57"/>
              <w:rPr>
                <w:i/>
                <w:sz w:val="16"/>
                <w:szCs w:val="16"/>
              </w:rPr>
            </w:pPr>
            <w:r>
              <w:rPr>
                <w:i/>
                <w:sz w:val="16"/>
                <w:szCs w:val="16"/>
              </w:rPr>
              <w:t>Вариант возврата дохода</w:t>
            </w:r>
          </w:p>
        </w:tc>
        <w:tc>
          <w:tcPr>
            <w:tcW w:w="1388" w:type="dxa"/>
            <w:gridSpan w:val="2"/>
            <w:tcBorders>
              <w:top w:val="single" w:sz="4" w:space="0" w:color="auto"/>
              <w:left w:val="single" w:sz="4" w:space="0" w:color="auto"/>
              <w:bottom w:val="single" w:sz="4" w:space="0" w:color="auto"/>
              <w:right w:val="single" w:sz="4" w:space="0" w:color="auto"/>
            </w:tcBorders>
          </w:tcPr>
          <w:p w:rsidR="00D67A07" w:rsidRDefault="00D67A07">
            <w:pPr>
              <w:ind w:left="-57" w:right="-57"/>
              <w:rPr>
                <w:i/>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rsidR="00D67A07" w:rsidRDefault="00CD3DF4">
            <w:pPr>
              <w:ind w:left="-57" w:right="-57"/>
              <w:rPr>
                <w:i/>
                <w:sz w:val="16"/>
                <w:szCs w:val="16"/>
              </w:rPr>
            </w:pPr>
            <w:r>
              <w:rPr>
                <w:i/>
                <w:sz w:val="16"/>
                <w:szCs w:val="16"/>
              </w:rPr>
              <w:t>Код корзины</w:t>
            </w:r>
          </w:p>
        </w:tc>
        <w:tc>
          <w:tcPr>
            <w:tcW w:w="1560" w:type="dxa"/>
            <w:gridSpan w:val="2"/>
            <w:tcBorders>
              <w:top w:val="single" w:sz="4" w:space="0" w:color="auto"/>
              <w:left w:val="single" w:sz="4" w:space="0" w:color="auto"/>
              <w:bottom w:val="single" w:sz="4" w:space="0" w:color="auto"/>
              <w:right w:val="single" w:sz="4" w:space="0" w:color="auto"/>
            </w:tcBorders>
          </w:tcPr>
          <w:p w:rsidR="00D67A07" w:rsidRDefault="00D67A07">
            <w:pPr>
              <w:ind w:left="-57" w:right="-57"/>
              <w:rPr>
                <w:i/>
                <w:sz w:val="16"/>
                <w:szCs w:val="16"/>
              </w:rPr>
            </w:pPr>
          </w:p>
        </w:tc>
        <w:tc>
          <w:tcPr>
            <w:tcW w:w="3685" w:type="dxa"/>
            <w:gridSpan w:val="5"/>
            <w:tcBorders>
              <w:top w:val="single" w:sz="4" w:space="0" w:color="auto"/>
              <w:left w:val="single" w:sz="4" w:space="0" w:color="auto"/>
              <w:bottom w:val="single" w:sz="4" w:space="0" w:color="auto"/>
              <w:right w:val="single" w:sz="4" w:space="0" w:color="auto"/>
            </w:tcBorders>
          </w:tcPr>
          <w:p w:rsidR="00D67A07" w:rsidRDefault="00CD3DF4">
            <w:pPr>
              <w:ind w:left="-57" w:right="-57"/>
              <w:rPr>
                <w:i/>
                <w:sz w:val="16"/>
                <w:szCs w:val="16"/>
              </w:rPr>
            </w:pPr>
            <w:r>
              <w:rPr>
                <w:i/>
                <w:sz w:val="16"/>
                <w:szCs w:val="16"/>
              </w:rPr>
              <w:t xml:space="preserve">Дисконтированная стоимость в рублях /Текущая стоимость ценных бумаг в сделке займа с НКД без учета премии (для расчета % за заем ) в рублях: </w:t>
            </w:r>
          </w:p>
        </w:tc>
        <w:tc>
          <w:tcPr>
            <w:tcW w:w="2151" w:type="dxa"/>
            <w:gridSpan w:val="5"/>
            <w:tcBorders>
              <w:top w:val="single" w:sz="4" w:space="0" w:color="auto"/>
              <w:left w:val="single" w:sz="4" w:space="0" w:color="auto"/>
              <w:bottom w:val="single" w:sz="4" w:space="0" w:color="auto"/>
              <w:right w:val="single" w:sz="4" w:space="0" w:color="auto"/>
            </w:tcBorders>
          </w:tcPr>
          <w:p w:rsidR="00D67A07" w:rsidRDefault="00D67A07">
            <w:pPr>
              <w:ind w:left="-57" w:right="-57"/>
              <w:rPr>
                <w:i/>
                <w:sz w:val="16"/>
                <w:szCs w:val="16"/>
              </w:rPr>
            </w:pPr>
          </w:p>
        </w:tc>
      </w:tr>
      <w:tr w:rsidR="00D67A07">
        <w:trPr>
          <w:gridAfter w:val="1"/>
          <w:wAfter w:w="6" w:type="dxa"/>
          <w:cantSplit/>
        </w:trPr>
        <w:tc>
          <w:tcPr>
            <w:tcW w:w="1235" w:type="dxa"/>
            <w:gridSpan w:val="2"/>
            <w:tcBorders>
              <w:top w:val="single" w:sz="4" w:space="0" w:color="auto"/>
            </w:tcBorders>
          </w:tcPr>
          <w:p w:rsidR="00D67A07" w:rsidRDefault="00CD3DF4">
            <w:pPr>
              <w:ind w:left="-57" w:right="-57"/>
              <w:rPr>
                <w:i/>
                <w:sz w:val="16"/>
                <w:szCs w:val="16"/>
              </w:rPr>
            </w:pPr>
            <w:r>
              <w:rPr>
                <w:i/>
                <w:sz w:val="16"/>
                <w:szCs w:val="16"/>
              </w:rPr>
              <w:t xml:space="preserve">Счет депо </w:t>
            </w:r>
          </w:p>
        </w:tc>
        <w:tc>
          <w:tcPr>
            <w:tcW w:w="1312" w:type="dxa"/>
            <w:gridSpan w:val="2"/>
            <w:tcBorders>
              <w:top w:val="single" w:sz="4" w:space="0" w:color="auto"/>
            </w:tcBorders>
          </w:tcPr>
          <w:p w:rsidR="00D67A07" w:rsidRDefault="00CD3DF4">
            <w:pPr>
              <w:ind w:right="-57"/>
              <w:rPr>
                <w:i/>
                <w:sz w:val="16"/>
                <w:szCs w:val="16"/>
              </w:rPr>
            </w:pPr>
            <w:r>
              <w:rPr>
                <w:i/>
                <w:sz w:val="16"/>
                <w:szCs w:val="16"/>
              </w:rPr>
              <w:t>Раздел счета депо</w:t>
            </w:r>
          </w:p>
        </w:tc>
        <w:tc>
          <w:tcPr>
            <w:tcW w:w="850" w:type="dxa"/>
            <w:gridSpan w:val="2"/>
            <w:tcBorders>
              <w:top w:val="single" w:sz="4" w:space="0" w:color="auto"/>
            </w:tcBorders>
          </w:tcPr>
          <w:p w:rsidR="00D67A07" w:rsidRDefault="00CD3DF4">
            <w:pPr>
              <w:ind w:left="-57" w:right="-392"/>
              <w:rPr>
                <w:i/>
                <w:sz w:val="16"/>
                <w:szCs w:val="16"/>
              </w:rPr>
            </w:pPr>
            <w:r>
              <w:rPr>
                <w:i/>
                <w:sz w:val="16"/>
                <w:szCs w:val="16"/>
              </w:rPr>
              <w:t>С реюзом</w:t>
            </w:r>
          </w:p>
        </w:tc>
        <w:tc>
          <w:tcPr>
            <w:tcW w:w="845" w:type="dxa"/>
            <w:gridSpan w:val="3"/>
            <w:tcBorders>
              <w:top w:val="single" w:sz="4" w:space="0" w:color="auto"/>
            </w:tcBorders>
          </w:tcPr>
          <w:p w:rsidR="00D67A07" w:rsidRDefault="00CD3DF4">
            <w:pPr>
              <w:ind w:left="-57" w:right="-57"/>
              <w:rPr>
                <w:i/>
                <w:sz w:val="16"/>
                <w:szCs w:val="16"/>
              </w:rPr>
            </w:pPr>
            <w:r>
              <w:rPr>
                <w:i/>
                <w:sz w:val="16"/>
                <w:szCs w:val="16"/>
              </w:rPr>
              <w:t xml:space="preserve">Код ценной бумаги </w:t>
            </w:r>
          </w:p>
        </w:tc>
        <w:tc>
          <w:tcPr>
            <w:tcW w:w="1140" w:type="dxa"/>
            <w:gridSpan w:val="2"/>
            <w:tcBorders>
              <w:top w:val="single" w:sz="4" w:space="0" w:color="auto"/>
            </w:tcBorders>
          </w:tcPr>
          <w:p w:rsidR="00D67A07" w:rsidRDefault="00CD3DF4">
            <w:pPr>
              <w:ind w:left="-57" w:right="-57"/>
              <w:rPr>
                <w:i/>
                <w:sz w:val="16"/>
                <w:szCs w:val="16"/>
              </w:rPr>
            </w:pPr>
            <w:r>
              <w:rPr>
                <w:i/>
                <w:sz w:val="16"/>
                <w:szCs w:val="16"/>
              </w:rPr>
              <w:t>Краткое наименование</w:t>
            </w:r>
          </w:p>
        </w:tc>
        <w:tc>
          <w:tcPr>
            <w:tcW w:w="1136" w:type="dxa"/>
            <w:tcBorders>
              <w:top w:val="single" w:sz="4" w:space="0" w:color="auto"/>
            </w:tcBorders>
          </w:tcPr>
          <w:p w:rsidR="00D67A07" w:rsidRDefault="00CD3DF4">
            <w:pPr>
              <w:ind w:left="-57" w:right="-57"/>
              <w:rPr>
                <w:i/>
                <w:sz w:val="16"/>
                <w:szCs w:val="16"/>
              </w:rPr>
            </w:pPr>
            <w:r>
              <w:rPr>
                <w:i/>
                <w:sz w:val="16"/>
                <w:szCs w:val="16"/>
              </w:rPr>
              <w:t>Количество</w:t>
            </w:r>
          </w:p>
        </w:tc>
        <w:tc>
          <w:tcPr>
            <w:tcW w:w="1559" w:type="dxa"/>
            <w:gridSpan w:val="2"/>
            <w:tcBorders>
              <w:top w:val="single" w:sz="4" w:space="0" w:color="auto"/>
            </w:tcBorders>
          </w:tcPr>
          <w:p w:rsidR="00D67A07" w:rsidRDefault="00CD3DF4">
            <w:pPr>
              <w:ind w:left="-57" w:right="-57"/>
              <w:rPr>
                <w:i/>
                <w:sz w:val="16"/>
                <w:szCs w:val="16"/>
              </w:rPr>
            </w:pPr>
            <w:r>
              <w:rPr>
                <w:i/>
                <w:sz w:val="16"/>
                <w:szCs w:val="16"/>
              </w:rPr>
              <w:t>Дисконт</w:t>
            </w:r>
            <w:r>
              <w:t xml:space="preserve"> </w:t>
            </w:r>
            <w:r>
              <w:rPr>
                <w:i/>
                <w:sz w:val="16"/>
                <w:szCs w:val="16"/>
              </w:rPr>
              <w:t xml:space="preserve">по сделке репо /Премия по ценным бумагам, переданным по </w:t>
            </w:r>
            <w:r w:rsidR="007E3409">
              <w:rPr>
                <w:i/>
                <w:sz w:val="16"/>
                <w:szCs w:val="16"/>
              </w:rPr>
              <w:t>с</w:t>
            </w:r>
            <w:r>
              <w:rPr>
                <w:i/>
                <w:sz w:val="16"/>
                <w:szCs w:val="16"/>
              </w:rPr>
              <w:t>делке займа</w:t>
            </w:r>
          </w:p>
        </w:tc>
        <w:tc>
          <w:tcPr>
            <w:tcW w:w="851" w:type="dxa"/>
            <w:tcBorders>
              <w:top w:val="single" w:sz="4" w:space="0" w:color="auto"/>
            </w:tcBorders>
          </w:tcPr>
          <w:p w:rsidR="00D67A07" w:rsidRDefault="00CD3DF4">
            <w:pPr>
              <w:ind w:left="-57" w:right="-57"/>
              <w:rPr>
                <w:i/>
                <w:sz w:val="16"/>
                <w:szCs w:val="16"/>
              </w:rPr>
            </w:pPr>
            <w:r>
              <w:rPr>
                <w:i/>
                <w:sz w:val="16"/>
                <w:szCs w:val="16"/>
              </w:rPr>
              <w:t>Курс валюты номинала ценной бумаги к рублю</w:t>
            </w:r>
          </w:p>
        </w:tc>
        <w:tc>
          <w:tcPr>
            <w:tcW w:w="1701" w:type="dxa"/>
            <w:gridSpan w:val="2"/>
            <w:tcBorders>
              <w:top w:val="single" w:sz="4" w:space="0" w:color="auto"/>
            </w:tcBorders>
          </w:tcPr>
          <w:p w:rsidR="00D67A07" w:rsidRDefault="00CD3DF4">
            <w:pPr>
              <w:ind w:left="-57" w:right="-57"/>
              <w:rPr>
                <w:i/>
                <w:sz w:val="16"/>
                <w:szCs w:val="16"/>
              </w:rPr>
            </w:pPr>
            <w:r>
              <w:rPr>
                <w:i/>
                <w:sz w:val="16"/>
                <w:szCs w:val="16"/>
              </w:rPr>
              <w:t xml:space="preserve">Дисконтированная цена ценной бумаги в сделке репо/Текущая рыночная цена ценной бумаги с НКД  без учета премии  (для расчета % за пользование  займом), в рублях  </w:t>
            </w:r>
          </w:p>
        </w:tc>
        <w:tc>
          <w:tcPr>
            <w:tcW w:w="1134" w:type="dxa"/>
            <w:gridSpan w:val="2"/>
            <w:tcBorders>
              <w:top w:val="single" w:sz="4" w:space="0" w:color="auto"/>
            </w:tcBorders>
          </w:tcPr>
          <w:p w:rsidR="00D67A07" w:rsidRDefault="00CD3DF4">
            <w:pPr>
              <w:ind w:right="-57"/>
              <w:rPr>
                <w:i/>
                <w:sz w:val="16"/>
                <w:szCs w:val="16"/>
              </w:rPr>
            </w:pPr>
            <w:r>
              <w:rPr>
                <w:i/>
                <w:sz w:val="16"/>
                <w:szCs w:val="16"/>
              </w:rPr>
              <w:t>Расчетная цена, без НКД</w:t>
            </w:r>
          </w:p>
          <w:p w:rsidR="00D67A07" w:rsidRDefault="00CD3DF4">
            <w:pPr>
              <w:ind w:right="-57"/>
              <w:rPr>
                <w:i/>
                <w:sz w:val="16"/>
                <w:szCs w:val="16"/>
              </w:rPr>
            </w:pPr>
            <w:r>
              <w:rPr>
                <w:i/>
                <w:sz w:val="16"/>
                <w:szCs w:val="16"/>
              </w:rPr>
              <w:t>&lt;код валюты сделки&gt;</w:t>
            </w:r>
          </w:p>
        </w:tc>
        <w:tc>
          <w:tcPr>
            <w:tcW w:w="850" w:type="dxa"/>
            <w:tcBorders>
              <w:top w:val="single" w:sz="4" w:space="0" w:color="auto"/>
            </w:tcBorders>
          </w:tcPr>
          <w:p w:rsidR="00D67A07" w:rsidRDefault="00CD3DF4">
            <w:pPr>
              <w:ind w:left="-104" w:right="-57"/>
              <w:rPr>
                <w:i/>
                <w:sz w:val="16"/>
                <w:szCs w:val="16"/>
              </w:rPr>
            </w:pPr>
            <w:r>
              <w:rPr>
                <w:i/>
                <w:sz w:val="16"/>
                <w:szCs w:val="16"/>
              </w:rPr>
              <w:t>Расчетная цена, без НКД, RUB</w:t>
            </w:r>
          </w:p>
          <w:p w:rsidR="00D67A07" w:rsidRDefault="00D67A07">
            <w:pPr>
              <w:ind w:right="-57"/>
              <w:rPr>
                <w:i/>
                <w:sz w:val="16"/>
                <w:szCs w:val="16"/>
              </w:rPr>
            </w:pPr>
          </w:p>
        </w:tc>
        <w:tc>
          <w:tcPr>
            <w:tcW w:w="709" w:type="dxa"/>
            <w:tcBorders>
              <w:top w:val="single" w:sz="4" w:space="0" w:color="auto"/>
            </w:tcBorders>
          </w:tcPr>
          <w:p w:rsidR="00D67A07" w:rsidRDefault="00CD3DF4">
            <w:pPr>
              <w:ind w:right="-57"/>
              <w:rPr>
                <w:i/>
                <w:sz w:val="16"/>
                <w:szCs w:val="16"/>
              </w:rPr>
            </w:pPr>
            <w:r>
              <w:rPr>
                <w:i/>
                <w:sz w:val="16"/>
                <w:szCs w:val="16"/>
              </w:rPr>
              <w:t>НКД в рублях</w:t>
            </w:r>
          </w:p>
        </w:tc>
        <w:tc>
          <w:tcPr>
            <w:tcW w:w="1134" w:type="dxa"/>
            <w:tcBorders>
              <w:top w:val="single" w:sz="4" w:space="0" w:color="auto"/>
            </w:tcBorders>
          </w:tcPr>
          <w:p w:rsidR="00D67A07" w:rsidRDefault="00CD3DF4">
            <w:pPr>
              <w:ind w:right="-57"/>
              <w:rPr>
                <w:i/>
                <w:sz w:val="16"/>
                <w:szCs w:val="16"/>
              </w:rPr>
            </w:pPr>
            <w:r>
              <w:rPr>
                <w:i/>
                <w:sz w:val="16"/>
                <w:szCs w:val="16"/>
              </w:rPr>
              <w:t>Расчетная стоимость, с НКД &lt;код валюты сделки&gt;</w:t>
            </w:r>
          </w:p>
        </w:tc>
        <w:tc>
          <w:tcPr>
            <w:tcW w:w="1011" w:type="dxa"/>
            <w:gridSpan w:val="3"/>
            <w:tcBorders>
              <w:top w:val="single" w:sz="4" w:space="0" w:color="auto"/>
            </w:tcBorders>
          </w:tcPr>
          <w:p w:rsidR="00D67A07" w:rsidRDefault="00CD3DF4">
            <w:pPr>
              <w:ind w:left="-31" w:right="-96" w:hanging="9"/>
              <w:rPr>
                <w:i/>
                <w:sz w:val="16"/>
                <w:szCs w:val="16"/>
              </w:rPr>
            </w:pPr>
            <w:r>
              <w:rPr>
                <w:i/>
                <w:sz w:val="16"/>
                <w:szCs w:val="16"/>
              </w:rPr>
              <w:t xml:space="preserve">Расчетная стоимость, с НКД, </w:t>
            </w:r>
            <w:r>
              <w:rPr>
                <w:i/>
                <w:sz w:val="16"/>
                <w:szCs w:val="16"/>
                <w:lang w:val="en-US"/>
              </w:rPr>
              <w:t>RUB</w:t>
            </w:r>
          </w:p>
        </w:tc>
      </w:tr>
      <w:tr w:rsidR="00D67A07">
        <w:trPr>
          <w:gridAfter w:val="1"/>
          <w:wAfter w:w="6" w:type="dxa"/>
          <w:cantSplit/>
        </w:trPr>
        <w:tc>
          <w:tcPr>
            <w:tcW w:w="1235" w:type="dxa"/>
            <w:gridSpan w:val="2"/>
          </w:tcPr>
          <w:p w:rsidR="00D67A07" w:rsidRDefault="00D67A07">
            <w:pPr>
              <w:ind w:left="-57" w:right="-57"/>
              <w:rPr>
                <w:i/>
                <w:sz w:val="16"/>
                <w:szCs w:val="16"/>
              </w:rPr>
            </w:pPr>
          </w:p>
        </w:tc>
        <w:tc>
          <w:tcPr>
            <w:tcW w:w="1312" w:type="dxa"/>
            <w:gridSpan w:val="2"/>
          </w:tcPr>
          <w:p w:rsidR="00D67A07" w:rsidRDefault="00CD3DF4">
            <w:pPr>
              <w:ind w:left="-57" w:right="-57"/>
              <w:rPr>
                <w:i/>
                <w:sz w:val="16"/>
                <w:szCs w:val="16"/>
              </w:rPr>
            </w:pPr>
            <w:r>
              <w:rPr>
                <w:sz w:val="16"/>
                <w:szCs w:val="16"/>
                <w:lang w:val="en-US"/>
              </w:rPr>
              <w:t>&lt;</w:t>
            </w:r>
            <w:r>
              <w:rPr>
                <w:sz w:val="16"/>
                <w:szCs w:val="16"/>
              </w:rPr>
              <w:t>код раздела</w:t>
            </w:r>
            <w:r>
              <w:rPr>
                <w:sz w:val="16"/>
                <w:szCs w:val="16"/>
                <w:lang w:val="en-US"/>
              </w:rPr>
              <w:t xml:space="preserve">&gt; </w:t>
            </w:r>
            <w:r>
              <w:rPr>
                <w:sz w:val="16"/>
                <w:szCs w:val="16"/>
              </w:rPr>
              <w:t>(</w:t>
            </w:r>
            <w:r>
              <w:rPr>
                <w:sz w:val="16"/>
                <w:szCs w:val="16"/>
                <w:lang w:val="en-US"/>
              </w:rPr>
              <w:t>&lt;</w:t>
            </w:r>
            <w:r>
              <w:rPr>
                <w:sz w:val="16"/>
                <w:szCs w:val="16"/>
              </w:rPr>
              <w:t>идентификатор раздела</w:t>
            </w:r>
            <w:r>
              <w:rPr>
                <w:sz w:val="16"/>
                <w:szCs w:val="16"/>
                <w:lang w:val="en-US"/>
              </w:rPr>
              <w:t>&gt;</w:t>
            </w:r>
            <w:r>
              <w:rPr>
                <w:sz w:val="16"/>
                <w:szCs w:val="16"/>
              </w:rPr>
              <w:t>)</w:t>
            </w:r>
          </w:p>
        </w:tc>
        <w:tc>
          <w:tcPr>
            <w:tcW w:w="850" w:type="dxa"/>
            <w:gridSpan w:val="2"/>
          </w:tcPr>
          <w:p w:rsidR="00D67A07" w:rsidRDefault="00D67A07">
            <w:pPr>
              <w:ind w:left="-57" w:right="-57"/>
              <w:rPr>
                <w:i/>
                <w:sz w:val="16"/>
                <w:szCs w:val="16"/>
              </w:rPr>
            </w:pPr>
          </w:p>
        </w:tc>
        <w:tc>
          <w:tcPr>
            <w:tcW w:w="845" w:type="dxa"/>
            <w:gridSpan w:val="3"/>
          </w:tcPr>
          <w:p w:rsidR="00D67A07" w:rsidRDefault="00D67A07">
            <w:pPr>
              <w:ind w:left="-57" w:right="-57"/>
              <w:rPr>
                <w:i/>
                <w:sz w:val="16"/>
                <w:szCs w:val="16"/>
              </w:rPr>
            </w:pPr>
          </w:p>
        </w:tc>
        <w:tc>
          <w:tcPr>
            <w:tcW w:w="1140" w:type="dxa"/>
            <w:gridSpan w:val="2"/>
          </w:tcPr>
          <w:p w:rsidR="00D67A07" w:rsidRDefault="00D67A07">
            <w:pPr>
              <w:ind w:left="-57" w:right="-57"/>
              <w:rPr>
                <w:i/>
                <w:sz w:val="16"/>
                <w:szCs w:val="16"/>
              </w:rPr>
            </w:pPr>
          </w:p>
        </w:tc>
        <w:tc>
          <w:tcPr>
            <w:tcW w:w="1136" w:type="dxa"/>
          </w:tcPr>
          <w:p w:rsidR="00D67A07" w:rsidRDefault="00D67A07">
            <w:pPr>
              <w:ind w:left="-57" w:right="-57"/>
              <w:rPr>
                <w:i/>
                <w:sz w:val="16"/>
                <w:szCs w:val="16"/>
              </w:rPr>
            </w:pPr>
          </w:p>
        </w:tc>
        <w:tc>
          <w:tcPr>
            <w:tcW w:w="1559" w:type="dxa"/>
            <w:gridSpan w:val="2"/>
          </w:tcPr>
          <w:p w:rsidR="00D67A07" w:rsidRDefault="00D67A07">
            <w:pPr>
              <w:ind w:left="-57" w:right="-57"/>
              <w:rPr>
                <w:i/>
                <w:sz w:val="16"/>
                <w:szCs w:val="16"/>
              </w:rPr>
            </w:pPr>
          </w:p>
        </w:tc>
        <w:tc>
          <w:tcPr>
            <w:tcW w:w="851" w:type="dxa"/>
          </w:tcPr>
          <w:p w:rsidR="00D67A07" w:rsidRDefault="00D67A07">
            <w:pPr>
              <w:ind w:left="-57" w:right="-57"/>
              <w:rPr>
                <w:i/>
                <w:sz w:val="16"/>
                <w:szCs w:val="16"/>
              </w:rPr>
            </w:pPr>
          </w:p>
        </w:tc>
        <w:tc>
          <w:tcPr>
            <w:tcW w:w="1701" w:type="dxa"/>
            <w:gridSpan w:val="2"/>
          </w:tcPr>
          <w:p w:rsidR="00D67A07" w:rsidRDefault="00D67A07">
            <w:pPr>
              <w:ind w:left="-57" w:right="-57"/>
              <w:rPr>
                <w:i/>
                <w:sz w:val="16"/>
                <w:szCs w:val="16"/>
              </w:rPr>
            </w:pPr>
          </w:p>
        </w:tc>
        <w:tc>
          <w:tcPr>
            <w:tcW w:w="1134" w:type="dxa"/>
            <w:gridSpan w:val="2"/>
          </w:tcPr>
          <w:p w:rsidR="00D67A07" w:rsidRDefault="00D67A07">
            <w:pPr>
              <w:ind w:left="-57" w:right="-57"/>
              <w:rPr>
                <w:i/>
                <w:sz w:val="16"/>
                <w:szCs w:val="16"/>
              </w:rPr>
            </w:pPr>
          </w:p>
        </w:tc>
        <w:tc>
          <w:tcPr>
            <w:tcW w:w="850" w:type="dxa"/>
          </w:tcPr>
          <w:p w:rsidR="00D67A07" w:rsidRDefault="00D67A07">
            <w:pPr>
              <w:ind w:left="-57" w:right="-57"/>
              <w:rPr>
                <w:i/>
                <w:sz w:val="16"/>
                <w:szCs w:val="16"/>
              </w:rPr>
            </w:pPr>
          </w:p>
        </w:tc>
        <w:tc>
          <w:tcPr>
            <w:tcW w:w="709" w:type="dxa"/>
          </w:tcPr>
          <w:p w:rsidR="00D67A07" w:rsidRDefault="00D67A07">
            <w:pPr>
              <w:ind w:left="-57" w:right="-57"/>
              <w:rPr>
                <w:i/>
                <w:sz w:val="16"/>
                <w:szCs w:val="16"/>
              </w:rPr>
            </w:pPr>
          </w:p>
        </w:tc>
        <w:tc>
          <w:tcPr>
            <w:tcW w:w="1134" w:type="dxa"/>
          </w:tcPr>
          <w:p w:rsidR="00D67A07" w:rsidRDefault="00D67A07">
            <w:pPr>
              <w:ind w:left="-57" w:right="-57"/>
              <w:rPr>
                <w:i/>
                <w:sz w:val="16"/>
                <w:szCs w:val="16"/>
              </w:rPr>
            </w:pPr>
          </w:p>
        </w:tc>
        <w:tc>
          <w:tcPr>
            <w:tcW w:w="1011" w:type="dxa"/>
            <w:gridSpan w:val="3"/>
          </w:tcPr>
          <w:p w:rsidR="00D67A07" w:rsidRDefault="00D67A07">
            <w:pPr>
              <w:ind w:left="-57" w:right="-57"/>
              <w:rPr>
                <w:i/>
                <w:sz w:val="16"/>
                <w:szCs w:val="16"/>
              </w:rPr>
            </w:pPr>
          </w:p>
        </w:tc>
      </w:tr>
    </w:tbl>
    <w:p w:rsidR="00D67A07" w:rsidRDefault="00D67A07">
      <w:pPr>
        <w:rPr>
          <w:vanish/>
          <w:sz w:val="8"/>
          <w:szCs w:val="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6"/>
        <w:gridCol w:w="992"/>
        <w:gridCol w:w="1135"/>
        <w:gridCol w:w="1304"/>
        <w:gridCol w:w="5641"/>
      </w:tblGrid>
      <w:tr w:rsidR="00D67A07">
        <w:tc>
          <w:tcPr>
            <w:tcW w:w="14884" w:type="dxa"/>
            <w:gridSpan w:val="7"/>
            <w:tcBorders>
              <w:top w:val="single" w:sz="4" w:space="0" w:color="auto"/>
              <w:left w:val="single" w:sz="4" w:space="0" w:color="auto"/>
              <w:bottom w:val="single" w:sz="4" w:space="0" w:color="auto"/>
              <w:right w:val="single" w:sz="4" w:space="0" w:color="auto"/>
            </w:tcBorders>
            <w:shd w:val="clear" w:color="auto" w:fill="auto"/>
          </w:tcPr>
          <w:p w:rsidR="00D67A07" w:rsidRDefault="00CD3DF4">
            <w:pPr>
              <w:ind w:left="-57" w:right="-57"/>
              <w:rPr>
                <w:rFonts w:eastAsia="Calibri"/>
                <w:i/>
                <w:sz w:val="16"/>
                <w:szCs w:val="16"/>
              </w:rPr>
            </w:pPr>
            <w:r>
              <w:rPr>
                <w:rFonts w:eastAsia="Calibri"/>
                <w:b/>
                <w:sz w:val="16"/>
                <w:szCs w:val="16"/>
              </w:rPr>
              <w:t>Связанные денежные обязательства по сделке</w:t>
            </w:r>
          </w:p>
        </w:tc>
      </w:tr>
      <w:tr w:rsidR="00D67A07">
        <w:tc>
          <w:tcPr>
            <w:tcW w:w="3120"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Дата регистрации</w:t>
            </w:r>
          </w:p>
        </w:tc>
        <w:tc>
          <w:tcPr>
            <w:tcW w:w="1416"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Регистрационный номер</w:t>
            </w:r>
          </w:p>
        </w:tc>
        <w:tc>
          <w:tcPr>
            <w:tcW w:w="1276"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Направление</w:t>
            </w:r>
          </w:p>
        </w:tc>
        <w:tc>
          <w:tcPr>
            <w:tcW w:w="992"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Сумма</w:t>
            </w:r>
          </w:p>
        </w:tc>
        <w:tc>
          <w:tcPr>
            <w:tcW w:w="1135"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Валюта</w:t>
            </w:r>
          </w:p>
        </w:tc>
        <w:tc>
          <w:tcPr>
            <w:tcW w:w="1304"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 xml:space="preserve">Тип </w:t>
            </w:r>
            <w:r w:rsidR="007E3409">
              <w:rPr>
                <w:rFonts w:eastAsia="Calibri"/>
                <w:i/>
                <w:sz w:val="16"/>
                <w:szCs w:val="16"/>
              </w:rPr>
              <w:t>об-</w:t>
            </w:r>
            <w:r>
              <w:rPr>
                <w:rFonts w:eastAsia="Calibri"/>
                <w:i/>
                <w:sz w:val="16"/>
                <w:szCs w:val="16"/>
              </w:rPr>
              <w:t>ва</w:t>
            </w:r>
          </w:p>
        </w:tc>
        <w:tc>
          <w:tcPr>
            <w:tcW w:w="5641"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Дополнительная информация</w:t>
            </w:r>
          </w:p>
        </w:tc>
      </w:tr>
      <w:tr w:rsidR="00D67A07">
        <w:tc>
          <w:tcPr>
            <w:tcW w:w="3120" w:type="dxa"/>
            <w:shd w:val="clear" w:color="auto" w:fill="auto"/>
          </w:tcPr>
          <w:p w:rsidR="00D67A07" w:rsidRDefault="00D67A07">
            <w:pPr>
              <w:ind w:left="-57" w:right="-57"/>
              <w:rPr>
                <w:rFonts w:eastAsia="Calibri"/>
                <w:i/>
                <w:sz w:val="16"/>
                <w:szCs w:val="16"/>
              </w:rPr>
            </w:pPr>
          </w:p>
        </w:tc>
        <w:tc>
          <w:tcPr>
            <w:tcW w:w="1416" w:type="dxa"/>
            <w:shd w:val="clear" w:color="auto" w:fill="auto"/>
          </w:tcPr>
          <w:p w:rsidR="00D67A07" w:rsidRDefault="00D67A07">
            <w:pPr>
              <w:ind w:left="-57" w:right="-57"/>
              <w:rPr>
                <w:rFonts w:eastAsia="Calibri"/>
                <w:i/>
                <w:sz w:val="16"/>
                <w:szCs w:val="16"/>
              </w:rPr>
            </w:pPr>
          </w:p>
        </w:tc>
        <w:tc>
          <w:tcPr>
            <w:tcW w:w="1276" w:type="dxa"/>
            <w:shd w:val="clear" w:color="auto" w:fill="auto"/>
          </w:tcPr>
          <w:p w:rsidR="00D67A07" w:rsidRDefault="00D67A07">
            <w:pPr>
              <w:ind w:left="-57" w:right="-57"/>
              <w:rPr>
                <w:rFonts w:eastAsia="Calibri"/>
                <w:i/>
                <w:sz w:val="16"/>
                <w:szCs w:val="16"/>
              </w:rPr>
            </w:pPr>
          </w:p>
        </w:tc>
        <w:tc>
          <w:tcPr>
            <w:tcW w:w="992" w:type="dxa"/>
            <w:shd w:val="clear" w:color="auto" w:fill="auto"/>
          </w:tcPr>
          <w:p w:rsidR="00D67A07" w:rsidRDefault="00D67A07">
            <w:pPr>
              <w:ind w:left="-57" w:right="-57"/>
              <w:rPr>
                <w:rFonts w:eastAsia="Calibri"/>
                <w:i/>
                <w:sz w:val="16"/>
                <w:szCs w:val="16"/>
              </w:rPr>
            </w:pPr>
          </w:p>
        </w:tc>
        <w:tc>
          <w:tcPr>
            <w:tcW w:w="1135" w:type="dxa"/>
            <w:shd w:val="clear" w:color="auto" w:fill="auto"/>
          </w:tcPr>
          <w:p w:rsidR="00D67A07" w:rsidRDefault="00D67A07">
            <w:pPr>
              <w:ind w:left="-57" w:right="-57"/>
              <w:rPr>
                <w:rFonts w:eastAsia="Calibri"/>
                <w:i/>
                <w:sz w:val="16"/>
                <w:szCs w:val="16"/>
              </w:rPr>
            </w:pPr>
          </w:p>
        </w:tc>
        <w:tc>
          <w:tcPr>
            <w:tcW w:w="1304" w:type="dxa"/>
            <w:shd w:val="clear" w:color="auto" w:fill="auto"/>
          </w:tcPr>
          <w:p w:rsidR="00D67A07" w:rsidRDefault="00D67A07">
            <w:pPr>
              <w:ind w:left="-57" w:right="-57"/>
              <w:rPr>
                <w:rFonts w:eastAsia="Calibri"/>
                <w:i/>
                <w:sz w:val="16"/>
                <w:szCs w:val="16"/>
              </w:rPr>
            </w:pPr>
          </w:p>
        </w:tc>
        <w:tc>
          <w:tcPr>
            <w:tcW w:w="5641" w:type="dxa"/>
            <w:shd w:val="clear" w:color="auto" w:fill="auto"/>
          </w:tcPr>
          <w:p w:rsidR="00D67A07" w:rsidRDefault="00D67A07">
            <w:pPr>
              <w:ind w:left="-57" w:right="-57"/>
              <w:rPr>
                <w:rFonts w:eastAsia="Calibri"/>
                <w:i/>
                <w:sz w:val="16"/>
                <w:szCs w:val="16"/>
              </w:rPr>
            </w:pPr>
          </w:p>
        </w:tc>
      </w:tr>
    </w:tbl>
    <w:p w:rsidR="00D67A07" w:rsidRDefault="00D67A07">
      <w:pPr>
        <w:rPr>
          <w:sz w:val="4"/>
          <w:szCs w:val="4"/>
        </w:rPr>
      </w:pPr>
    </w:p>
    <w:tbl>
      <w:tblPr>
        <w:tblpPr w:leftFromText="180" w:rightFromText="180" w:vertAnchor="text" w:horzAnchor="margin" w:tblpX="66" w:tblpY="59"/>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1"/>
        <w:gridCol w:w="1985"/>
        <w:gridCol w:w="1022"/>
        <w:gridCol w:w="850"/>
        <w:gridCol w:w="1097"/>
        <w:gridCol w:w="992"/>
        <w:gridCol w:w="1276"/>
        <w:gridCol w:w="1134"/>
        <w:gridCol w:w="1134"/>
        <w:gridCol w:w="708"/>
        <w:gridCol w:w="993"/>
        <w:gridCol w:w="1275"/>
        <w:gridCol w:w="1284"/>
      </w:tblGrid>
      <w:tr w:rsidR="00D67A07">
        <w:trPr>
          <w:cantSplit/>
        </w:trPr>
        <w:tc>
          <w:tcPr>
            <w:tcW w:w="1241" w:type="dxa"/>
          </w:tcPr>
          <w:p w:rsidR="00D67A07" w:rsidRDefault="00CD3DF4">
            <w:pPr>
              <w:ind w:left="-57" w:right="-57"/>
              <w:rPr>
                <w:i/>
                <w:sz w:val="16"/>
                <w:szCs w:val="16"/>
              </w:rPr>
            </w:pPr>
            <w:r>
              <w:rPr>
                <w:i/>
                <w:sz w:val="16"/>
                <w:szCs w:val="16"/>
              </w:rPr>
              <w:t>Дата второй части РЕПО/Дата возврата депозита/займа</w:t>
            </w:r>
          </w:p>
        </w:tc>
        <w:tc>
          <w:tcPr>
            <w:tcW w:w="1985" w:type="dxa"/>
          </w:tcPr>
          <w:p w:rsidR="00D67A07" w:rsidRDefault="00CD3DF4">
            <w:pPr>
              <w:ind w:left="-57" w:right="-57"/>
              <w:rPr>
                <w:i/>
                <w:sz w:val="16"/>
                <w:szCs w:val="16"/>
              </w:rPr>
            </w:pPr>
            <w:r>
              <w:rPr>
                <w:i/>
                <w:sz w:val="16"/>
                <w:szCs w:val="16"/>
              </w:rPr>
              <w:t>Право установить/приблизить дату исполнения сделки</w:t>
            </w:r>
          </w:p>
        </w:tc>
        <w:tc>
          <w:tcPr>
            <w:tcW w:w="1022" w:type="dxa"/>
          </w:tcPr>
          <w:p w:rsidR="00D67A07" w:rsidRDefault="00CD3DF4">
            <w:pPr>
              <w:ind w:left="-57" w:right="-57"/>
              <w:rPr>
                <w:i/>
                <w:sz w:val="16"/>
                <w:szCs w:val="16"/>
              </w:rPr>
            </w:pPr>
            <w:r>
              <w:rPr>
                <w:i/>
                <w:sz w:val="16"/>
                <w:szCs w:val="16"/>
              </w:rPr>
              <w:t>Дата первой части РЕПО/ Дата размещения депозита/ Дата передачи ценных бумаг в заем</w:t>
            </w:r>
          </w:p>
        </w:tc>
        <w:tc>
          <w:tcPr>
            <w:tcW w:w="850" w:type="dxa"/>
          </w:tcPr>
          <w:p w:rsidR="00D67A07" w:rsidRDefault="00CD3DF4">
            <w:pPr>
              <w:ind w:left="-57" w:right="-57"/>
              <w:rPr>
                <w:i/>
                <w:sz w:val="16"/>
                <w:szCs w:val="16"/>
              </w:rPr>
            </w:pPr>
            <w:r>
              <w:rPr>
                <w:i/>
                <w:sz w:val="16"/>
                <w:szCs w:val="16"/>
              </w:rPr>
              <w:t>Референс</w:t>
            </w:r>
          </w:p>
        </w:tc>
        <w:tc>
          <w:tcPr>
            <w:tcW w:w="1097" w:type="dxa"/>
          </w:tcPr>
          <w:p w:rsidR="00D67A07" w:rsidRDefault="00CD3DF4">
            <w:pPr>
              <w:ind w:left="-57" w:right="-57"/>
              <w:rPr>
                <w:i/>
                <w:sz w:val="16"/>
                <w:szCs w:val="16"/>
              </w:rPr>
            </w:pPr>
            <w:r>
              <w:rPr>
                <w:i/>
                <w:sz w:val="16"/>
                <w:szCs w:val="16"/>
              </w:rPr>
              <w:t>Регистрац</w:t>
            </w:r>
            <w:r w:rsidR="007E3409">
              <w:rPr>
                <w:i/>
                <w:sz w:val="16"/>
                <w:szCs w:val="16"/>
              </w:rPr>
              <w:t>.</w:t>
            </w:r>
            <w:r>
              <w:rPr>
                <w:i/>
                <w:sz w:val="16"/>
                <w:szCs w:val="16"/>
              </w:rPr>
              <w:t xml:space="preserve"> номер</w:t>
            </w:r>
          </w:p>
        </w:tc>
        <w:tc>
          <w:tcPr>
            <w:tcW w:w="992" w:type="dxa"/>
          </w:tcPr>
          <w:p w:rsidR="00D67A07" w:rsidRDefault="00CD3DF4">
            <w:pPr>
              <w:ind w:left="-57" w:right="-57"/>
              <w:rPr>
                <w:i/>
                <w:sz w:val="16"/>
                <w:szCs w:val="16"/>
              </w:rPr>
            </w:pPr>
            <w:r>
              <w:rPr>
                <w:i/>
                <w:sz w:val="16"/>
                <w:szCs w:val="16"/>
              </w:rPr>
              <w:t>Контрагент</w:t>
            </w:r>
          </w:p>
        </w:tc>
        <w:tc>
          <w:tcPr>
            <w:tcW w:w="1276" w:type="dxa"/>
          </w:tcPr>
          <w:p w:rsidR="00D67A07" w:rsidRDefault="00CD3DF4">
            <w:pPr>
              <w:ind w:left="-57" w:right="-57"/>
              <w:rPr>
                <w:i/>
                <w:sz w:val="16"/>
                <w:szCs w:val="16"/>
              </w:rPr>
            </w:pPr>
            <w:r>
              <w:rPr>
                <w:i/>
                <w:sz w:val="16"/>
                <w:szCs w:val="16"/>
              </w:rPr>
              <w:t>Краткое наименование</w:t>
            </w:r>
          </w:p>
        </w:tc>
        <w:tc>
          <w:tcPr>
            <w:tcW w:w="1134" w:type="dxa"/>
          </w:tcPr>
          <w:p w:rsidR="00D67A07" w:rsidRDefault="00CD3DF4">
            <w:pPr>
              <w:ind w:left="-57" w:right="-57"/>
              <w:rPr>
                <w:i/>
                <w:sz w:val="16"/>
                <w:szCs w:val="16"/>
              </w:rPr>
            </w:pPr>
            <w:r>
              <w:rPr>
                <w:i/>
                <w:sz w:val="16"/>
                <w:szCs w:val="16"/>
              </w:rPr>
              <w:t>Дата  заключения сделки</w:t>
            </w:r>
          </w:p>
        </w:tc>
        <w:tc>
          <w:tcPr>
            <w:tcW w:w="1134" w:type="dxa"/>
          </w:tcPr>
          <w:p w:rsidR="00D67A07" w:rsidRPr="001665CB" w:rsidRDefault="00CD3DF4">
            <w:pPr>
              <w:ind w:right="-57"/>
              <w:rPr>
                <w:i/>
                <w:sz w:val="16"/>
                <w:szCs w:val="16"/>
              </w:rPr>
            </w:pPr>
            <w:r>
              <w:rPr>
                <w:i/>
                <w:sz w:val="16"/>
                <w:szCs w:val="16"/>
              </w:rPr>
              <w:t>Место заключения</w:t>
            </w:r>
          </w:p>
          <w:p w:rsidR="00D67A07" w:rsidRDefault="007E3409">
            <w:pPr>
              <w:ind w:right="-57"/>
              <w:rPr>
                <w:i/>
                <w:sz w:val="16"/>
                <w:szCs w:val="16"/>
              </w:rPr>
            </w:pPr>
            <w:r>
              <w:rPr>
                <w:i/>
                <w:sz w:val="16"/>
                <w:szCs w:val="16"/>
              </w:rPr>
              <w:t>с</w:t>
            </w:r>
            <w:r w:rsidR="00CD3DF4">
              <w:rPr>
                <w:i/>
                <w:sz w:val="16"/>
                <w:szCs w:val="16"/>
              </w:rPr>
              <w:t>делки</w:t>
            </w:r>
            <w:r>
              <w:rPr>
                <w:i/>
                <w:sz w:val="16"/>
                <w:szCs w:val="16"/>
              </w:rPr>
              <w:t>/Место отбора заявок</w:t>
            </w:r>
            <w:r w:rsidR="00CD3DF4">
              <w:rPr>
                <w:i/>
                <w:sz w:val="16"/>
                <w:szCs w:val="16"/>
              </w:rPr>
              <w:t xml:space="preserve"> </w:t>
            </w:r>
          </w:p>
        </w:tc>
        <w:tc>
          <w:tcPr>
            <w:tcW w:w="708" w:type="dxa"/>
          </w:tcPr>
          <w:p w:rsidR="00D67A07" w:rsidRDefault="00CD3DF4">
            <w:pPr>
              <w:ind w:left="-57" w:right="-57"/>
              <w:rPr>
                <w:i/>
                <w:sz w:val="16"/>
                <w:szCs w:val="16"/>
              </w:rPr>
            </w:pPr>
            <w:r>
              <w:rPr>
                <w:i/>
                <w:sz w:val="16"/>
                <w:szCs w:val="16"/>
              </w:rPr>
              <w:t>Код ГС</w:t>
            </w:r>
          </w:p>
        </w:tc>
        <w:tc>
          <w:tcPr>
            <w:tcW w:w="993" w:type="dxa"/>
          </w:tcPr>
          <w:p w:rsidR="00D67A07" w:rsidRDefault="00CD3DF4">
            <w:pPr>
              <w:ind w:left="-57" w:right="-57"/>
              <w:rPr>
                <w:i/>
                <w:sz w:val="16"/>
                <w:szCs w:val="16"/>
                <w:lang w:val="en-US"/>
              </w:rPr>
            </w:pPr>
            <w:r>
              <w:rPr>
                <w:i/>
                <w:sz w:val="16"/>
                <w:szCs w:val="16"/>
              </w:rPr>
              <w:t>Обеспе</w:t>
            </w:r>
            <w:r>
              <w:rPr>
                <w:i/>
                <w:sz w:val="16"/>
                <w:szCs w:val="16"/>
                <w:lang w:val="en-US"/>
              </w:rPr>
              <w:t>-</w:t>
            </w:r>
          </w:p>
          <w:p w:rsidR="00D67A07" w:rsidRDefault="00CD3DF4">
            <w:pPr>
              <w:ind w:left="-57" w:right="-57"/>
              <w:rPr>
                <w:i/>
                <w:sz w:val="16"/>
                <w:szCs w:val="16"/>
              </w:rPr>
            </w:pPr>
            <w:r>
              <w:rPr>
                <w:i/>
                <w:sz w:val="16"/>
                <w:szCs w:val="16"/>
              </w:rPr>
              <w:t>ченность</w:t>
            </w:r>
          </w:p>
        </w:tc>
        <w:tc>
          <w:tcPr>
            <w:tcW w:w="1275" w:type="dxa"/>
          </w:tcPr>
          <w:p w:rsidR="00D67A07" w:rsidRDefault="00CD3DF4">
            <w:pPr>
              <w:ind w:left="-57" w:right="-57"/>
              <w:rPr>
                <w:i/>
                <w:sz w:val="16"/>
                <w:szCs w:val="16"/>
              </w:rPr>
            </w:pPr>
            <w:r>
              <w:rPr>
                <w:i/>
                <w:sz w:val="16"/>
                <w:szCs w:val="16"/>
              </w:rPr>
              <w:t xml:space="preserve">Нижний порог переоценки в рублях </w:t>
            </w:r>
          </w:p>
        </w:tc>
        <w:tc>
          <w:tcPr>
            <w:tcW w:w="1284" w:type="dxa"/>
          </w:tcPr>
          <w:p w:rsidR="00D67A07" w:rsidRDefault="00CD3DF4">
            <w:pPr>
              <w:ind w:left="-57" w:right="-57"/>
              <w:rPr>
                <w:i/>
                <w:sz w:val="16"/>
                <w:szCs w:val="16"/>
              </w:rPr>
            </w:pPr>
            <w:r>
              <w:rPr>
                <w:i/>
                <w:sz w:val="16"/>
                <w:szCs w:val="16"/>
              </w:rPr>
              <w:t>Верхний порог переоценки в рублях</w:t>
            </w:r>
          </w:p>
        </w:tc>
      </w:tr>
      <w:tr w:rsidR="00D67A07">
        <w:trPr>
          <w:cantSplit/>
        </w:trPr>
        <w:tc>
          <w:tcPr>
            <w:tcW w:w="1241" w:type="dxa"/>
          </w:tcPr>
          <w:p w:rsidR="00D67A07" w:rsidRDefault="00D67A07">
            <w:pPr>
              <w:ind w:left="-57" w:right="-57"/>
              <w:rPr>
                <w:b/>
                <w:sz w:val="20"/>
                <w:szCs w:val="20"/>
              </w:rPr>
            </w:pPr>
          </w:p>
        </w:tc>
        <w:tc>
          <w:tcPr>
            <w:tcW w:w="1985" w:type="dxa"/>
          </w:tcPr>
          <w:p w:rsidR="00D67A07" w:rsidRDefault="00D67A07">
            <w:pPr>
              <w:ind w:left="-57" w:right="-57"/>
              <w:rPr>
                <w:b/>
                <w:sz w:val="20"/>
                <w:szCs w:val="20"/>
              </w:rPr>
            </w:pPr>
          </w:p>
        </w:tc>
        <w:tc>
          <w:tcPr>
            <w:tcW w:w="1022" w:type="dxa"/>
          </w:tcPr>
          <w:p w:rsidR="00D67A07" w:rsidRDefault="00D67A07">
            <w:pPr>
              <w:ind w:left="-57" w:right="-57"/>
              <w:rPr>
                <w:b/>
                <w:sz w:val="20"/>
                <w:szCs w:val="20"/>
              </w:rPr>
            </w:pPr>
          </w:p>
        </w:tc>
        <w:tc>
          <w:tcPr>
            <w:tcW w:w="850" w:type="dxa"/>
          </w:tcPr>
          <w:p w:rsidR="00D67A07" w:rsidRDefault="00D67A07">
            <w:pPr>
              <w:ind w:left="-57" w:right="-57"/>
              <w:rPr>
                <w:b/>
                <w:sz w:val="20"/>
                <w:szCs w:val="20"/>
              </w:rPr>
            </w:pPr>
          </w:p>
        </w:tc>
        <w:tc>
          <w:tcPr>
            <w:tcW w:w="1097" w:type="dxa"/>
          </w:tcPr>
          <w:p w:rsidR="00D67A07" w:rsidRDefault="00D67A07">
            <w:pPr>
              <w:ind w:left="-57" w:right="-57"/>
              <w:rPr>
                <w:b/>
                <w:sz w:val="20"/>
                <w:szCs w:val="20"/>
              </w:rPr>
            </w:pPr>
          </w:p>
        </w:tc>
        <w:tc>
          <w:tcPr>
            <w:tcW w:w="992" w:type="dxa"/>
          </w:tcPr>
          <w:p w:rsidR="00D67A07" w:rsidRDefault="00D67A07">
            <w:pPr>
              <w:ind w:left="-57" w:right="-57"/>
              <w:rPr>
                <w:b/>
                <w:sz w:val="20"/>
                <w:szCs w:val="20"/>
              </w:rPr>
            </w:pPr>
          </w:p>
        </w:tc>
        <w:tc>
          <w:tcPr>
            <w:tcW w:w="2410" w:type="dxa"/>
            <w:gridSpan w:val="2"/>
          </w:tcPr>
          <w:p w:rsidR="00D67A07" w:rsidRDefault="00D67A07">
            <w:pPr>
              <w:ind w:left="-57" w:right="-57"/>
              <w:rPr>
                <w:b/>
                <w:sz w:val="20"/>
                <w:szCs w:val="20"/>
              </w:rPr>
            </w:pPr>
          </w:p>
        </w:tc>
        <w:tc>
          <w:tcPr>
            <w:tcW w:w="1134" w:type="dxa"/>
          </w:tcPr>
          <w:p w:rsidR="00D67A07" w:rsidRDefault="00D67A07">
            <w:pPr>
              <w:ind w:left="-57" w:right="-57"/>
              <w:rPr>
                <w:b/>
                <w:sz w:val="20"/>
                <w:szCs w:val="20"/>
              </w:rPr>
            </w:pPr>
          </w:p>
        </w:tc>
        <w:tc>
          <w:tcPr>
            <w:tcW w:w="708" w:type="dxa"/>
          </w:tcPr>
          <w:p w:rsidR="00D67A07" w:rsidRDefault="00D67A07">
            <w:pPr>
              <w:ind w:left="-57" w:right="-57"/>
              <w:rPr>
                <w:b/>
                <w:sz w:val="20"/>
                <w:szCs w:val="20"/>
              </w:rPr>
            </w:pPr>
          </w:p>
        </w:tc>
        <w:tc>
          <w:tcPr>
            <w:tcW w:w="993" w:type="dxa"/>
          </w:tcPr>
          <w:p w:rsidR="00D67A07" w:rsidRDefault="00D67A07">
            <w:pPr>
              <w:ind w:left="-57" w:right="-57"/>
              <w:rPr>
                <w:b/>
                <w:sz w:val="20"/>
                <w:szCs w:val="20"/>
              </w:rPr>
            </w:pPr>
          </w:p>
        </w:tc>
        <w:tc>
          <w:tcPr>
            <w:tcW w:w="1275" w:type="dxa"/>
          </w:tcPr>
          <w:p w:rsidR="00D67A07" w:rsidRDefault="00D67A07">
            <w:pPr>
              <w:ind w:left="-57" w:right="-57"/>
              <w:rPr>
                <w:i/>
                <w:sz w:val="20"/>
                <w:szCs w:val="20"/>
              </w:rPr>
            </w:pPr>
          </w:p>
        </w:tc>
        <w:tc>
          <w:tcPr>
            <w:tcW w:w="1284" w:type="dxa"/>
          </w:tcPr>
          <w:p w:rsidR="00D67A07" w:rsidRDefault="00D67A07">
            <w:pPr>
              <w:ind w:left="-57" w:right="-57"/>
              <w:rPr>
                <w:i/>
                <w:sz w:val="20"/>
                <w:szCs w:val="20"/>
              </w:rPr>
            </w:pPr>
          </w:p>
        </w:tc>
      </w:tr>
    </w:tbl>
    <w:p w:rsidR="00D67A07" w:rsidRDefault="00D67A07">
      <w:pPr>
        <w:rPr>
          <w:sz w:val="6"/>
          <w:szCs w:val="6"/>
        </w:rPr>
      </w:pPr>
    </w:p>
    <w:tbl>
      <w:tblPr>
        <w:tblpPr w:leftFromText="180" w:rightFromText="180" w:vertAnchor="text" w:horzAnchor="margin" w:tblpX="66" w:tblpY="59"/>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04"/>
        <w:gridCol w:w="4691"/>
        <w:gridCol w:w="5245"/>
        <w:gridCol w:w="2581"/>
      </w:tblGrid>
      <w:tr w:rsidR="00D67A07">
        <w:trPr>
          <w:cantSplit/>
        </w:trPr>
        <w:tc>
          <w:tcPr>
            <w:tcW w:w="2504" w:type="dxa"/>
            <w:tcBorders>
              <w:bottom w:val="single" w:sz="4" w:space="0" w:color="auto"/>
            </w:tcBorders>
          </w:tcPr>
          <w:p w:rsidR="00D67A07" w:rsidRDefault="00CD3DF4">
            <w:pPr>
              <w:ind w:left="-57" w:right="-57"/>
              <w:rPr>
                <w:b/>
                <w:sz w:val="16"/>
                <w:szCs w:val="16"/>
              </w:rPr>
            </w:pPr>
            <w:r>
              <w:rPr>
                <w:b/>
                <w:sz w:val="16"/>
                <w:szCs w:val="16"/>
              </w:rPr>
              <w:t>Дополнительные условия</w:t>
            </w:r>
          </w:p>
        </w:tc>
        <w:tc>
          <w:tcPr>
            <w:tcW w:w="4691" w:type="dxa"/>
            <w:tcBorders>
              <w:bottom w:val="single" w:sz="4" w:space="0" w:color="auto"/>
            </w:tcBorders>
          </w:tcPr>
          <w:p w:rsidR="00D67A07" w:rsidRDefault="00D67A07">
            <w:pPr>
              <w:ind w:left="-57" w:right="-57"/>
              <w:rPr>
                <w:b/>
                <w:sz w:val="16"/>
                <w:szCs w:val="16"/>
              </w:rPr>
            </w:pPr>
          </w:p>
        </w:tc>
        <w:tc>
          <w:tcPr>
            <w:tcW w:w="5245" w:type="dxa"/>
            <w:tcBorders>
              <w:bottom w:val="single" w:sz="4" w:space="0" w:color="auto"/>
            </w:tcBorders>
          </w:tcPr>
          <w:p w:rsidR="00D67A07" w:rsidRDefault="00CD3DF4">
            <w:pPr>
              <w:ind w:left="-57" w:right="-57"/>
              <w:rPr>
                <w:i/>
                <w:sz w:val="16"/>
                <w:szCs w:val="16"/>
              </w:rPr>
            </w:pPr>
            <w:r>
              <w:rPr>
                <w:i/>
                <w:sz w:val="16"/>
                <w:szCs w:val="16"/>
              </w:rPr>
              <w:t>Размер Компенсационного взноса, /Маржинального взноса &lt;код валюты сделки&gt;</w:t>
            </w:r>
          </w:p>
        </w:tc>
        <w:tc>
          <w:tcPr>
            <w:tcW w:w="2581" w:type="dxa"/>
            <w:tcBorders>
              <w:bottom w:val="single" w:sz="4" w:space="0" w:color="auto"/>
            </w:tcBorders>
          </w:tcPr>
          <w:p w:rsidR="00D67A07" w:rsidRDefault="00D67A07">
            <w:pPr>
              <w:ind w:left="-57" w:right="-57"/>
              <w:rPr>
                <w:i/>
                <w:sz w:val="16"/>
                <w:szCs w:val="16"/>
              </w:rPr>
            </w:pPr>
          </w:p>
        </w:tc>
      </w:tr>
    </w:tbl>
    <w:p w:rsidR="00D67A07" w:rsidRDefault="00D67A07">
      <w:pPr>
        <w:rPr>
          <w:sz w:val="6"/>
          <w:szCs w:val="6"/>
        </w:rPr>
      </w:pPr>
    </w:p>
    <w:tbl>
      <w:tblPr>
        <w:tblpPr w:leftFromText="180" w:rightFromText="180" w:vertAnchor="text" w:horzAnchor="margin" w:tblpX="67" w:tblpY="59"/>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7"/>
        <w:gridCol w:w="710"/>
        <w:gridCol w:w="1048"/>
        <w:gridCol w:w="974"/>
        <w:gridCol w:w="1054"/>
        <w:gridCol w:w="1351"/>
        <w:gridCol w:w="882"/>
        <w:gridCol w:w="1878"/>
        <w:gridCol w:w="856"/>
        <w:gridCol w:w="637"/>
        <w:gridCol w:w="886"/>
        <w:gridCol w:w="714"/>
        <w:gridCol w:w="668"/>
        <w:gridCol w:w="1417"/>
        <w:gridCol w:w="1101"/>
      </w:tblGrid>
      <w:tr w:rsidR="00D67A07">
        <w:trPr>
          <w:cantSplit/>
        </w:trPr>
        <w:tc>
          <w:tcPr>
            <w:tcW w:w="1237"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 xml:space="preserve">Денежные средства:                   </w:t>
            </w:r>
          </w:p>
        </w:tc>
        <w:tc>
          <w:tcPr>
            <w:tcW w:w="710" w:type="dxa"/>
            <w:tcBorders>
              <w:top w:val="single" w:sz="4" w:space="0" w:color="auto"/>
              <w:left w:val="single" w:sz="4" w:space="0" w:color="auto"/>
              <w:bottom w:val="none" w:sz="4" w:space="0" w:color="000000"/>
              <w:right w:val="single" w:sz="4" w:space="0" w:color="auto"/>
            </w:tcBorders>
          </w:tcPr>
          <w:p w:rsidR="00D67A07" w:rsidRDefault="00CD3DF4">
            <w:pPr>
              <w:widowControl w:val="0"/>
              <w:ind w:left="-57" w:right="-57"/>
              <w:rPr>
                <w:i/>
                <w:sz w:val="16"/>
                <w:szCs w:val="16"/>
              </w:rPr>
            </w:pPr>
            <w:r>
              <w:rPr>
                <w:i/>
                <w:sz w:val="18"/>
                <w:szCs w:val="18"/>
              </w:rPr>
              <w:t>В</w:t>
            </w:r>
            <w:r>
              <w:rPr>
                <w:i/>
                <w:sz w:val="16"/>
                <w:szCs w:val="16"/>
              </w:rPr>
              <w:t>алюта сделки</w:t>
            </w:r>
          </w:p>
        </w:tc>
        <w:tc>
          <w:tcPr>
            <w:tcW w:w="1048" w:type="dxa"/>
            <w:tcBorders>
              <w:top w:val="single" w:sz="4" w:space="0" w:color="auto"/>
              <w:left w:val="single" w:sz="4" w:space="0" w:color="auto"/>
              <w:bottom w:val="none" w:sz="4" w:space="0" w:color="000000"/>
              <w:right w:val="single" w:sz="4" w:space="0" w:color="auto"/>
            </w:tcBorders>
          </w:tcPr>
          <w:p w:rsidR="00D67A07" w:rsidRDefault="00CD3DF4">
            <w:pPr>
              <w:widowControl w:val="0"/>
              <w:ind w:left="-57" w:right="-57"/>
              <w:rPr>
                <w:sz w:val="16"/>
                <w:szCs w:val="16"/>
              </w:rPr>
            </w:pPr>
            <w:r>
              <w:rPr>
                <w:i/>
                <w:sz w:val="16"/>
                <w:szCs w:val="16"/>
              </w:rPr>
              <w:t>Курс валюты сделки к рублю</w:t>
            </w:r>
          </w:p>
        </w:tc>
        <w:tc>
          <w:tcPr>
            <w:tcW w:w="974" w:type="dxa"/>
            <w:tcBorders>
              <w:top w:val="single" w:sz="4" w:space="0" w:color="auto"/>
              <w:left w:val="single" w:sz="4" w:space="0" w:color="auto"/>
              <w:bottom w:val="none" w:sz="4" w:space="0" w:color="000000"/>
              <w:right w:val="single" w:sz="4" w:space="0" w:color="auto"/>
            </w:tcBorders>
          </w:tcPr>
          <w:p w:rsidR="00D67A07" w:rsidRDefault="00CD3DF4">
            <w:pPr>
              <w:widowControl w:val="0"/>
              <w:ind w:left="-57" w:right="-57"/>
              <w:rPr>
                <w:i/>
                <w:sz w:val="16"/>
                <w:szCs w:val="16"/>
              </w:rPr>
            </w:pPr>
            <w:r>
              <w:rPr>
                <w:i/>
                <w:sz w:val="16"/>
                <w:szCs w:val="16"/>
              </w:rPr>
              <w:t>SWIFT BIC</w:t>
            </w:r>
          </w:p>
        </w:tc>
        <w:tc>
          <w:tcPr>
            <w:tcW w:w="1054" w:type="dxa"/>
            <w:tcBorders>
              <w:top w:val="single" w:sz="4" w:space="0" w:color="auto"/>
              <w:left w:val="single" w:sz="4" w:space="0" w:color="auto"/>
              <w:bottom w:val="none" w:sz="4" w:space="0" w:color="000000"/>
              <w:right w:val="single" w:sz="4" w:space="0" w:color="auto"/>
            </w:tcBorders>
          </w:tcPr>
          <w:p w:rsidR="00D67A07" w:rsidRDefault="00CD3DF4">
            <w:pPr>
              <w:widowControl w:val="0"/>
              <w:ind w:left="-57" w:right="-57"/>
              <w:rPr>
                <w:sz w:val="16"/>
                <w:szCs w:val="16"/>
                <w:lang w:val="en-US"/>
              </w:rPr>
            </w:pPr>
            <w:r>
              <w:rPr>
                <w:i/>
                <w:sz w:val="16"/>
                <w:szCs w:val="16"/>
              </w:rPr>
              <w:t>Номер счета</w:t>
            </w:r>
          </w:p>
          <w:p w:rsidR="00D67A07" w:rsidRDefault="00D67A07">
            <w:pPr>
              <w:widowControl w:val="0"/>
              <w:ind w:left="-57" w:right="-57"/>
              <w:rPr>
                <w:sz w:val="16"/>
                <w:szCs w:val="16"/>
              </w:rPr>
            </w:pPr>
          </w:p>
        </w:tc>
        <w:tc>
          <w:tcPr>
            <w:tcW w:w="1351" w:type="dxa"/>
            <w:tcBorders>
              <w:top w:val="single" w:sz="4" w:space="0" w:color="auto"/>
              <w:left w:val="none" w:sz="4" w:space="0" w:color="000000"/>
              <w:bottom w:val="none" w:sz="4" w:space="0" w:color="000000"/>
              <w:right w:val="single" w:sz="4" w:space="0" w:color="auto"/>
            </w:tcBorders>
          </w:tcPr>
          <w:p w:rsidR="00D67A07" w:rsidRDefault="00CD3DF4">
            <w:pPr>
              <w:widowControl w:val="0"/>
              <w:ind w:left="-57" w:right="-174"/>
              <w:rPr>
                <w:i/>
                <w:sz w:val="16"/>
                <w:szCs w:val="16"/>
              </w:rPr>
            </w:pPr>
            <w:r>
              <w:rPr>
                <w:i/>
                <w:sz w:val="16"/>
                <w:szCs w:val="16"/>
              </w:rPr>
              <w:t>Фикс.ставка (репо, депозиты)/начальное значение % за пользование займом</w:t>
            </w:r>
          </w:p>
        </w:tc>
        <w:tc>
          <w:tcPr>
            <w:tcW w:w="882" w:type="dxa"/>
            <w:tcBorders>
              <w:top w:val="single" w:sz="4" w:space="0" w:color="auto"/>
              <w:left w:val="none" w:sz="4" w:space="0" w:color="000000"/>
              <w:bottom w:val="none" w:sz="4" w:space="0" w:color="000000"/>
              <w:right w:val="single" w:sz="4" w:space="0" w:color="auto"/>
            </w:tcBorders>
          </w:tcPr>
          <w:p w:rsidR="00D67A07" w:rsidRDefault="00D67A07">
            <w:pPr>
              <w:widowControl w:val="0"/>
              <w:ind w:left="-57" w:right="-57"/>
              <w:rPr>
                <w:i/>
                <w:sz w:val="16"/>
                <w:szCs w:val="16"/>
              </w:rPr>
            </w:pPr>
          </w:p>
        </w:tc>
        <w:tc>
          <w:tcPr>
            <w:tcW w:w="1878" w:type="dxa"/>
            <w:tcBorders>
              <w:top w:val="single" w:sz="4" w:space="0" w:color="auto"/>
              <w:left w:val="none" w:sz="4" w:space="0" w:color="000000"/>
              <w:bottom w:val="none" w:sz="4" w:space="0" w:color="000000"/>
              <w:right w:val="single" w:sz="4" w:space="0" w:color="auto"/>
            </w:tcBorders>
          </w:tcPr>
          <w:p w:rsidR="00D67A07" w:rsidRDefault="00CD3DF4">
            <w:pPr>
              <w:widowControl w:val="0"/>
              <w:ind w:left="-57" w:right="-57"/>
              <w:rPr>
                <w:i/>
                <w:sz w:val="16"/>
                <w:szCs w:val="16"/>
              </w:rPr>
            </w:pPr>
            <w:r>
              <w:rPr>
                <w:i/>
                <w:sz w:val="16"/>
                <w:szCs w:val="16"/>
              </w:rPr>
              <w:t>Индикатор</w:t>
            </w:r>
          </w:p>
        </w:tc>
        <w:tc>
          <w:tcPr>
            <w:tcW w:w="856" w:type="dxa"/>
            <w:tcBorders>
              <w:top w:val="single" w:sz="4" w:space="0" w:color="auto"/>
              <w:left w:val="none" w:sz="4" w:space="0" w:color="000000"/>
              <w:bottom w:val="none" w:sz="4" w:space="0" w:color="000000"/>
              <w:right w:val="single" w:sz="4" w:space="0" w:color="auto"/>
            </w:tcBorders>
          </w:tcPr>
          <w:p w:rsidR="00D67A07" w:rsidRDefault="00D67A07">
            <w:pPr>
              <w:widowControl w:val="0"/>
              <w:ind w:left="-57" w:right="-57"/>
              <w:rPr>
                <w:i/>
                <w:sz w:val="16"/>
                <w:szCs w:val="16"/>
              </w:rPr>
            </w:pPr>
          </w:p>
        </w:tc>
        <w:tc>
          <w:tcPr>
            <w:tcW w:w="637" w:type="dxa"/>
            <w:tcBorders>
              <w:top w:val="single" w:sz="4" w:space="0" w:color="auto"/>
              <w:left w:val="none" w:sz="4" w:space="0" w:color="000000"/>
              <w:bottom w:val="none" w:sz="4" w:space="0" w:color="000000"/>
              <w:right w:val="single" w:sz="4" w:space="0" w:color="auto"/>
            </w:tcBorders>
          </w:tcPr>
          <w:p w:rsidR="00D67A07" w:rsidRDefault="00CD3DF4">
            <w:pPr>
              <w:widowControl w:val="0"/>
              <w:ind w:left="-57" w:right="-57" w:hanging="25"/>
              <w:rPr>
                <w:i/>
                <w:sz w:val="16"/>
                <w:szCs w:val="16"/>
              </w:rPr>
            </w:pPr>
            <w:r>
              <w:rPr>
                <w:i/>
                <w:sz w:val="16"/>
                <w:szCs w:val="16"/>
              </w:rPr>
              <w:t>Спред</w:t>
            </w:r>
          </w:p>
        </w:tc>
        <w:tc>
          <w:tcPr>
            <w:tcW w:w="886" w:type="dxa"/>
            <w:tcBorders>
              <w:top w:val="single" w:sz="4" w:space="0" w:color="auto"/>
              <w:left w:val="none" w:sz="4" w:space="0" w:color="000000"/>
              <w:bottom w:val="none" w:sz="4" w:space="0" w:color="000000"/>
              <w:right w:val="single" w:sz="4" w:space="0" w:color="auto"/>
            </w:tcBorders>
          </w:tcPr>
          <w:p w:rsidR="00D67A07" w:rsidRDefault="00D67A07">
            <w:pPr>
              <w:widowControl w:val="0"/>
              <w:ind w:left="-57" w:right="-57"/>
              <w:rPr>
                <w:i/>
                <w:sz w:val="16"/>
                <w:szCs w:val="16"/>
              </w:rPr>
            </w:pPr>
          </w:p>
        </w:tc>
        <w:tc>
          <w:tcPr>
            <w:tcW w:w="2799" w:type="dxa"/>
            <w:gridSpan w:val="3"/>
            <w:tcBorders>
              <w:top w:val="single" w:sz="4" w:space="0" w:color="auto"/>
              <w:left w:val="single" w:sz="4" w:space="0" w:color="auto"/>
              <w:bottom w:val="single" w:sz="4" w:space="0" w:color="auto"/>
              <w:right w:val="single" w:sz="4" w:space="0" w:color="auto"/>
            </w:tcBorders>
          </w:tcPr>
          <w:p w:rsidR="00D67A07" w:rsidRDefault="007E3409">
            <w:pPr>
              <w:widowControl w:val="0"/>
              <w:ind w:left="-57" w:right="-57"/>
              <w:rPr>
                <w:i/>
                <w:sz w:val="16"/>
                <w:szCs w:val="16"/>
                <w:vertAlign w:val="superscript"/>
              </w:rPr>
            </w:pPr>
            <w:r>
              <w:rPr>
                <w:i/>
                <w:sz w:val="16"/>
                <w:szCs w:val="16"/>
              </w:rPr>
              <w:t>Сумма репо или депозита с начисленными % на текущий день/</w:t>
            </w:r>
            <w:r w:rsidR="004C4F2A">
              <w:rPr>
                <w:i/>
                <w:sz w:val="16"/>
                <w:szCs w:val="16"/>
              </w:rPr>
              <w:t xml:space="preserve">/текущая сумма начисленных % </w:t>
            </w:r>
            <w:r w:rsidR="00CD3DF4">
              <w:rPr>
                <w:i/>
                <w:sz w:val="16"/>
                <w:szCs w:val="16"/>
              </w:rPr>
              <w:t>за пользование займом</w:t>
            </w:r>
            <w:r w:rsidR="004C4F2A">
              <w:rPr>
                <w:i/>
                <w:sz w:val="16"/>
                <w:szCs w:val="16"/>
              </w:rPr>
              <w:t>, в рублях</w:t>
            </w:r>
          </w:p>
        </w:tc>
        <w:tc>
          <w:tcPr>
            <w:tcW w:w="1101" w:type="dxa"/>
            <w:tcBorders>
              <w:top w:val="single" w:sz="4" w:space="0" w:color="auto"/>
              <w:left w:val="single" w:sz="4" w:space="0" w:color="auto"/>
              <w:bottom w:val="single" w:sz="4" w:space="0" w:color="auto"/>
              <w:right w:val="single" w:sz="4" w:space="0" w:color="auto"/>
            </w:tcBorders>
          </w:tcPr>
          <w:p w:rsidR="00D67A07" w:rsidRDefault="00D67A07">
            <w:pPr>
              <w:widowControl w:val="0"/>
              <w:ind w:right="-57"/>
              <w:rPr>
                <w:i/>
                <w:sz w:val="4"/>
                <w:szCs w:val="4"/>
              </w:rPr>
            </w:pPr>
          </w:p>
        </w:tc>
      </w:tr>
      <w:tr w:rsidR="00D67A07">
        <w:trPr>
          <w:cantSplit/>
          <w:trHeight w:val="166"/>
        </w:trPr>
        <w:tc>
          <w:tcPr>
            <w:tcW w:w="1237"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lang w:val="en-US"/>
              </w:rPr>
            </w:pPr>
            <w:r>
              <w:rPr>
                <w:i/>
                <w:sz w:val="14"/>
                <w:szCs w:val="14"/>
              </w:rPr>
              <w:t>&lt;обязательство/требование&gt;</w:t>
            </w:r>
          </w:p>
        </w:tc>
        <w:tc>
          <w:tcPr>
            <w:tcW w:w="710"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&lt;Код валюты сделки</w:t>
            </w:r>
            <w:r>
              <w:rPr>
                <w:i/>
                <w:sz w:val="16"/>
                <w:szCs w:val="16"/>
                <w:lang w:val="en-US"/>
              </w:rPr>
              <w:t>&gt;</w:t>
            </w:r>
          </w:p>
        </w:tc>
        <w:tc>
          <w:tcPr>
            <w:tcW w:w="1048"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&lt; Курс валюты сделки к рублю &gt;</w:t>
            </w:r>
          </w:p>
        </w:tc>
        <w:tc>
          <w:tcPr>
            <w:tcW w:w="974"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sz w:val="16"/>
                <w:szCs w:val="16"/>
                <w:lang w:val="en-US"/>
              </w:rPr>
            </w:pPr>
            <w:r>
              <w:rPr>
                <w:sz w:val="16"/>
                <w:szCs w:val="16"/>
              </w:rPr>
              <w:t>&lt;</w:t>
            </w:r>
            <w:r>
              <w:rPr>
                <w:sz w:val="16"/>
                <w:szCs w:val="16"/>
                <w:lang w:val="en-US"/>
              </w:rPr>
              <w:t>BIC</w:t>
            </w:r>
            <w:r>
              <w:rPr>
                <w:sz w:val="16"/>
                <w:szCs w:val="16"/>
              </w:rPr>
              <w:t>&gt;</w:t>
            </w:r>
          </w:p>
        </w:tc>
        <w:tc>
          <w:tcPr>
            <w:tcW w:w="1054"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sz w:val="16"/>
                <w:szCs w:val="16"/>
                <w:lang w:val="en-US"/>
              </w:rPr>
            </w:pPr>
            <w:r>
              <w:rPr>
                <w:sz w:val="16"/>
                <w:szCs w:val="16"/>
                <w:lang w:val="en-US"/>
              </w:rPr>
              <w:t>&lt;</w:t>
            </w:r>
            <w:r>
              <w:rPr>
                <w:sz w:val="16"/>
                <w:szCs w:val="16"/>
              </w:rPr>
              <w:t>счет</w:t>
            </w:r>
            <w:r>
              <w:rPr>
                <w:sz w:val="16"/>
                <w:szCs w:val="16"/>
                <w:lang w:val="en-US"/>
              </w:rPr>
              <w:t>&gt;</w:t>
            </w:r>
          </w:p>
        </w:tc>
        <w:tc>
          <w:tcPr>
            <w:tcW w:w="1351" w:type="dxa"/>
            <w:tcBorders>
              <w:top w:val="single" w:sz="4" w:space="0" w:color="auto"/>
              <w:left w:val="single" w:sz="4" w:space="0" w:color="auto"/>
              <w:bottom w:val="single" w:sz="4" w:space="0" w:color="auto"/>
              <w:right w:val="single" w:sz="4" w:space="0" w:color="auto"/>
            </w:tcBorders>
          </w:tcPr>
          <w:p w:rsidR="007E3409" w:rsidRPr="00461932" w:rsidRDefault="007E3409" w:rsidP="007E3409">
            <w:pPr>
              <w:pStyle w:val="Default"/>
              <w:rPr>
                <w:rFonts w:eastAsia="Times New Roman"/>
                <w:i/>
                <w:color w:val="auto"/>
                <w:sz w:val="16"/>
                <w:szCs w:val="16"/>
                <w:lang w:eastAsia="ru-RU"/>
              </w:rPr>
            </w:pPr>
            <w:r w:rsidRPr="00461932">
              <w:rPr>
                <w:rFonts w:eastAsia="Times New Roman"/>
                <w:i/>
                <w:color w:val="auto"/>
                <w:sz w:val="16"/>
                <w:szCs w:val="16"/>
                <w:lang w:eastAsia="ru-RU"/>
              </w:rPr>
              <w:t>Сумма репо или</w:t>
            </w:r>
            <w:r>
              <w:rPr>
                <w:rFonts w:eastAsia="Times New Roman"/>
                <w:i/>
                <w:color w:val="auto"/>
                <w:sz w:val="16"/>
                <w:szCs w:val="16"/>
                <w:lang w:eastAsia="ru-RU"/>
              </w:rPr>
              <w:t xml:space="preserve"> </w:t>
            </w:r>
            <w:r w:rsidRPr="00461932">
              <w:rPr>
                <w:rFonts w:eastAsia="Times New Roman"/>
                <w:i/>
                <w:color w:val="auto"/>
                <w:sz w:val="16"/>
                <w:szCs w:val="16"/>
                <w:lang w:eastAsia="ru-RU"/>
              </w:rPr>
              <w:t>депозита с</w:t>
            </w:r>
            <w:r>
              <w:rPr>
                <w:rFonts w:eastAsia="Times New Roman"/>
                <w:i/>
                <w:color w:val="auto"/>
                <w:sz w:val="16"/>
                <w:szCs w:val="16"/>
                <w:lang w:eastAsia="ru-RU"/>
              </w:rPr>
              <w:t xml:space="preserve"> </w:t>
            </w:r>
            <w:r w:rsidRPr="00461932">
              <w:rPr>
                <w:rFonts w:eastAsia="Times New Roman"/>
                <w:i/>
                <w:color w:val="auto"/>
                <w:sz w:val="16"/>
                <w:szCs w:val="16"/>
                <w:lang w:eastAsia="ru-RU"/>
              </w:rPr>
              <w:t>начисленными</w:t>
            </w:r>
            <w:r>
              <w:rPr>
                <w:rFonts w:eastAsia="Times New Roman"/>
                <w:i/>
                <w:color w:val="auto"/>
                <w:sz w:val="16"/>
                <w:szCs w:val="16"/>
                <w:lang w:eastAsia="ru-RU"/>
              </w:rPr>
              <w:t xml:space="preserve"> </w:t>
            </w:r>
            <w:r w:rsidRPr="00461932">
              <w:rPr>
                <w:rFonts w:eastAsia="Times New Roman"/>
                <w:i/>
                <w:color w:val="auto"/>
                <w:sz w:val="16"/>
                <w:szCs w:val="16"/>
                <w:lang w:eastAsia="ru-RU"/>
              </w:rPr>
              <w:t>% на текущий</w:t>
            </w:r>
            <w:r>
              <w:rPr>
                <w:rFonts w:eastAsia="Times New Roman"/>
                <w:i/>
                <w:color w:val="auto"/>
                <w:sz w:val="16"/>
                <w:szCs w:val="16"/>
                <w:lang w:eastAsia="ru-RU"/>
              </w:rPr>
              <w:t xml:space="preserve"> </w:t>
            </w:r>
            <w:r w:rsidRPr="00461932">
              <w:rPr>
                <w:rFonts w:eastAsia="Times New Roman"/>
                <w:i/>
                <w:color w:val="auto"/>
                <w:sz w:val="16"/>
                <w:szCs w:val="16"/>
                <w:lang w:eastAsia="ru-RU"/>
              </w:rPr>
              <w:t>день/ текущая</w:t>
            </w:r>
            <w:r>
              <w:rPr>
                <w:rFonts w:eastAsia="Times New Roman"/>
                <w:i/>
                <w:color w:val="auto"/>
                <w:sz w:val="16"/>
                <w:szCs w:val="16"/>
                <w:lang w:eastAsia="ru-RU"/>
              </w:rPr>
              <w:t xml:space="preserve"> </w:t>
            </w:r>
            <w:r w:rsidRPr="00461932">
              <w:rPr>
                <w:rFonts w:eastAsia="Times New Roman"/>
                <w:i/>
                <w:color w:val="auto"/>
                <w:sz w:val="16"/>
                <w:szCs w:val="16"/>
                <w:lang w:eastAsia="ru-RU"/>
              </w:rPr>
              <w:t>сумма</w:t>
            </w:r>
            <w:r>
              <w:rPr>
                <w:rFonts w:eastAsia="Times New Roman"/>
                <w:i/>
                <w:color w:val="auto"/>
                <w:sz w:val="16"/>
                <w:szCs w:val="16"/>
                <w:lang w:eastAsia="ru-RU"/>
              </w:rPr>
              <w:t xml:space="preserve"> </w:t>
            </w:r>
            <w:r w:rsidRPr="00461932">
              <w:rPr>
                <w:rFonts w:eastAsia="Times New Roman"/>
                <w:i/>
                <w:color w:val="auto"/>
                <w:sz w:val="16"/>
                <w:szCs w:val="16"/>
                <w:lang w:eastAsia="ru-RU"/>
              </w:rPr>
              <w:t>начисленных %</w:t>
            </w:r>
            <w:r>
              <w:rPr>
                <w:rFonts w:eastAsia="Times New Roman"/>
                <w:i/>
                <w:color w:val="auto"/>
                <w:sz w:val="16"/>
                <w:szCs w:val="16"/>
                <w:lang w:eastAsia="ru-RU"/>
              </w:rPr>
              <w:t xml:space="preserve"> </w:t>
            </w:r>
            <w:r w:rsidRPr="00461932">
              <w:rPr>
                <w:rFonts w:eastAsia="Times New Roman"/>
                <w:i/>
                <w:color w:val="auto"/>
                <w:sz w:val="16"/>
                <w:szCs w:val="16"/>
                <w:lang w:eastAsia="ru-RU"/>
              </w:rPr>
              <w:t>за пользование</w:t>
            </w:r>
            <w:r>
              <w:rPr>
                <w:rFonts w:eastAsia="Times New Roman"/>
                <w:i/>
                <w:color w:val="auto"/>
                <w:sz w:val="16"/>
                <w:szCs w:val="16"/>
                <w:lang w:eastAsia="ru-RU"/>
              </w:rPr>
              <w:t xml:space="preserve"> </w:t>
            </w:r>
            <w:r w:rsidRPr="00461932">
              <w:rPr>
                <w:rFonts w:eastAsia="Times New Roman"/>
                <w:i/>
                <w:color w:val="auto"/>
                <w:sz w:val="16"/>
                <w:szCs w:val="16"/>
                <w:lang w:eastAsia="ru-RU"/>
              </w:rPr>
              <w:t>займом</w:t>
            </w:r>
            <w:r w:rsidRPr="007203B9">
              <w:rPr>
                <w:rFonts w:eastAsia="Times New Roman"/>
                <w:i/>
                <w:color w:val="auto"/>
                <w:sz w:val="16"/>
                <w:szCs w:val="16"/>
                <w:lang w:eastAsia="ru-RU"/>
              </w:rPr>
              <w:t>,</w:t>
            </w:r>
          </w:p>
          <w:p w:rsidR="00D67A07" w:rsidRDefault="007E3409">
            <w:pPr>
              <w:widowControl w:val="0"/>
              <w:ind w:left="-57" w:right="-57"/>
              <w:rPr>
                <w:i/>
                <w:sz w:val="16"/>
                <w:szCs w:val="16"/>
              </w:rPr>
            </w:pPr>
            <w:r>
              <w:rPr>
                <w:i/>
                <w:sz w:val="16"/>
                <w:szCs w:val="16"/>
              </w:rPr>
              <w:t xml:space="preserve"> </w:t>
            </w:r>
            <w:r w:rsidR="00CD3DF4">
              <w:rPr>
                <w:i/>
                <w:sz w:val="16"/>
                <w:szCs w:val="16"/>
              </w:rPr>
              <w:t>&lt;код валюты сделки&gt;</w:t>
            </w:r>
          </w:p>
        </w:tc>
        <w:tc>
          <w:tcPr>
            <w:tcW w:w="882" w:type="dxa"/>
            <w:tcBorders>
              <w:top w:val="single" w:sz="4" w:space="0" w:color="auto"/>
              <w:left w:val="single" w:sz="4" w:space="0" w:color="auto"/>
              <w:bottom w:val="single" w:sz="4" w:space="0" w:color="auto"/>
              <w:right w:val="none" w:sz="4" w:space="0" w:color="000000"/>
            </w:tcBorders>
          </w:tcPr>
          <w:p w:rsidR="00D67A07" w:rsidRDefault="00D67A07">
            <w:pPr>
              <w:widowControl w:val="0"/>
              <w:ind w:left="-57" w:right="-57"/>
              <w:rPr>
                <w:i/>
                <w:sz w:val="16"/>
                <w:szCs w:val="16"/>
              </w:rPr>
            </w:pPr>
          </w:p>
        </w:tc>
        <w:tc>
          <w:tcPr>
            <w:tcW w:w="1878"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Сумма сделки (репо, депозит)/суммарная начальная   стоимость ЦБ, переданных по сделке займа(без учета премии) для расчета % за  пользование займом , &lt;код валюты сделки&gt;</w:t>
            </w:r>
          </w:p>
        </w:tc>
        <w:tc>
          <w:tcPr>
            <w:tcW w:w="856" w:type="dxa"/>
            <w:tcBorders>
              <w:top w:val="single" w:sz="4" w:space="0" w:color="auto"/>
              <w:left w:val="single" w:sz="4" w:space="0" w:color="auto"/>
              <w:bottom w:val="single" w:sz="4" w:space="0" w:color="auto"/>
              <w:right w:val="single" w:sz="4" w:space="0" w:color="auto"/>
            </w:tcBorders>
          </w:tcPr>
          <w:p w:rsidR="00D67A07" w:rsidRDefault="00D67A07">
            <w:pPr>
              <w:widowControl w:val="0"/>
              <w:ind w:left="-57" w:right="-57"/>
              <w:rPr>
                <w:i/>
                <w:sz w:val="16"/>
                <w:szCs w:val="16"/>
              </w:rPr>
            </w:pPr>
          </w:p>
        </w:tc>
        <w:tc>
          <w:tcPr>
            <w:tcW w:w="637"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111"/>
              <w:rPr>
                <w:i/>
                <w:sz w:val="16"/>
                <w:szCs w:val="16"/>
              </w:rPr>
            </w:pPr>
            <w:r>
              <w:rPr>
                <w:i/>
                <w:sz w:val="16"/>
                <w:szCs w:val="16"/>
              </w:rPr>
              <w:t>Ставка, %</w:t>
            </w:r>
          </w:p>
        </w:tc>
        <w:tc>
          <w:tcPr>
            <w:tcW w:w="886" w:type="dxa"/>
            <w:tcBorders>
              <w:top w:val="single" w:sz="4" w:space="0" w:color="auto"/>
              <w:left w:val="single" w:sz="4" w:space="0" w:color="auto"/>
              <w:bottom w:val="single" w:sz="4" w:space="0" w:color="auto"/>
              <w:right w:val="single" w:sz="4" w:space="0" w:color="auto"/>
            </w:tcBorders>
          </w:tcPr>
          <w:p w:rsidR="00D67A07" w:rsidRDefault="00D67A07">
            <w:pPr>
              <w:widowControl w:val="0"/>
              <w:ind w:left="-57" w:right="-57"/>
              <w:rPr>
                <w:i/>
                <w:sz w:val="16"/>
                <w:szCs w:val="16"/>
              </w:rPr>
            </w:pPr>
          </w:p>
        </w:tc>
        <w:tc>
          <w:tcPr>
            <w:tcW w:w="714" w:type="dxa"/>
            <w:tcBorders>
              <w:top w:val="single" w:sz="4" w:space="0" w:color="auto"/>
              <w:left w:val="single" w:sz="4" w:space="0" w:color="auto"/>
              <w:bottom w:val="single" w:sz="4" w:space="0" w:color="auto"/>
              <w:right w:val="single" w:sz="4" w:space="0" w:color="auto"/>
            </w:tcBorders>
          </w:tcPr>
          <w:p w:rsidR="00D67A07" w:rsidRDefault="00CD3DF4">
            <w:pPr>
              <w:widowControl w:val="0"/>
              <w:ind w:left="-57" w:right="-57"/>
              <w:rPr>
                <w:i/>
                <w:sz w:val="16"/>
                <w:szCs w:val="16"/>
              </w:rPr>
            </w:pPr>
            <w:r>
              <w:rPr>
                <w:i/>
                <w:sz w:val="16"/>
                <w:szCs w:val="16"/>
              </w:rPr>
              <w:t>Метод</w:t>
            </w:r>
          </w:p>
        </w:tc>
        <w:tc>
          <w:tcPr>
            <w:tcW w:w="668" w:type="dxa"/>
            <w:tcBorders>
              <w:top w:val="single" w:sz="4" w:space="0" w:color="auto"/>
              <w:left w:val="single" w:sz="4" w:space="0" w:color="auto"/>
              <w:bottom w:val="single" w:sz="4" w:space="0" w:color="auto"/>
              <w:right w:val="single" w:sz="4" w:space="0" w:color="auto"/>
            </w:tcBorders>
          </w:tcPr>
          <w:p w:rsidR="00D67A07" w:rsidRDefault="00D67A07">
            <w:pPr>
              <w:widowControl w:val="0"/>
              <w:ind w:left="-57" w:right="-57"/>
              <w:rPr>
                <w:i/>
                <w:sz w:val="16"/>
                <w:szCs w:val="16"/>
              </w:rPr>
            </w:pPr>
          </w:p>
        </w:tc>
        <w:tc>
          <w:tcPr>
            <w:tcW w:w="1417" w:type="dxa"/>
            <w:tcBorders>
              <w:top w:val="single" w:sz="4" w:space="0" w:color="auto"/>
              <w:left w:val="single" w:sz="4" w:space="0" w:color="auto"/>
              <w:bottom w:val="single" w:sz="4" w:space="0" w:color="auto"/>
              <w:right w:val="single" w:sz="4" w:space="0" w:color="auto"/>
            </w:tcBorders>
          </w:tcPr>
          <w:p w:rsidR="007E3409" w:rsidRPr="00461932" w:rsidRDefault="007E3409" w:rsidP="007E3409">
            <w:pPr>
              <w:pStyle w:val="Default"/>
              <w:rPr>
                <w:rFonts w:eastAsia="Times New Roman"/>
                <w:i/>
                <w:color w:val="auto"/>
                <w:sz w:val="16"/>
                <w:szCs w:val="16"/>
                <w:lang w:eastAsia="ru-RU"/>
              </w:rPr>
            </w:pPr>
            <w:r w:rsidRPr="00461932">
              <w:rPr>
                <w:rFonts w:eastAsia="Times New Roman"/>
                <w:i/>
                <w:color w:val="auto"/>
                <w:sz w:val="16"/>
                <w:szCs w:val="16"/>
                <w:lang w:eastAsia="ru-RU"/>
              </w:rPr>
              <w:t>Сумма репо</w:t>
            </w:r>
            <w:r>
              <w:rPr>
                <w:rFonts w:eastAsia="Times New Roman"/>
                <w:i/>
                <w:color w:val="auto"/>
                <w:sz w:val="16"/>
                <w:szCs w:val="16"/>
                <w:lang w:eastAsia="ru-RU"/>
              </w:rPr>
              <w:t xml:space="preserve"> </w:t>
            </w:r>
            <w:r w:rsidRPr="00461932">
              <w:rPr>
                <w:rFonts w:eastAsia="Times New Roman"/>
                <w:i/>
                <w:color w:val="auto"/>
                <w:sz w:val="16"/>
                <w:szCs w:val="16"/>
                <w:lang w:eastAsia="ru-RU"/>
              </w:rPr>
              <w:t xml:space="preserve">или </w:t>
            </w:r>
            <w:r>
              <w:rPr>
                <w:rFonts w:eastAsia="Times New Roman"/>
                <w:i/>
                <w:color w:val="auto"/>
                <w:sz w:val="16"/>
                <w:szCs w:val="16"/>
                <w:lang w:eastAsia="ru-RU"/>
              </w:rPr>
              <w:t xml:space="preserve"> </w:t>
            </w:r>
            <w:r w:rsidRPr="00461932">
              <w:rPr>
                <w:rFonts w:eastAsia="Times New Roman"/>
                <w:i/>
                <w:color w:val="auto"/>
                <w:sz w:val="16"/>
                <w:szCs w:val="16"/>
                <w:lang w:eastAsia="ru-RU"/>
              </w:rPr>
              <w:t>депозита</w:t>
            </w:r>
            <w:r>
              <w:rPr>
                <w:rFonts w:eastAsia="Times New Roman"/>
                <w:i/>
                <w:color w:val="auto"/>
                <w:sz w:val="16"/>
                <w:szCs w:val="16"/>
                <w:lang w:eastAsia="ru-RU"/>
              </w:rPr>
              <w:t xml:space="preserve"> </w:t>
            </w:r>
            <w:r w:rsidRPr="00461932">
              <w:rPr>
                <w:rFonts w:eastAsia="Times New Roman"/>
                <w:i/>
                <w:color w:val="auto"/>
                <w:sz w:val="16"/>
                <w:szCs w:val="16"/>
                <w:lang w:eastAsia="ru-RU"/>
              </w:rPr>
              <w:t>с</w:t>
            </w:r>
            <w:r>
              <w:rPr>
                <w:rFonts w:eastAsia="Times New Roman"/>
                <w:i/>
                <w:color w:val="auto"/>
                <w:sz w:val="16"/>
                <w:szCs w:val="16"/>
                <w:lang w:eastAsia="ru-RU"/>
              </w:rPr>
              <w:t xml:space="preserve"> </w:t>
            </w:r>
            <w:r w:rsidRPr="00461932">
              <w:rPr>
                <w:rFonts w:eastAsia="Times New Roman"/>
                <w:i/>
                <w:color w:val="auto"/>
                <w:sz w:val="16"/>
                <w:szCs w:val="16"/>
                <w:lang w:eastAsia="ru-RU"/>
              </w:rPr>
              <w:t>начисленными% на дату</w:t>
            </w:r>
            <w:r>
              <w:rPr>
                <w:rFonts w:eastAsia="Times New Roman"/>
                <w:i/>
                <w:color w:val="auto"/>
                <w:sz w:val="16"/>
                <w:szCs w:val="16"/>
                <w:lang w:eastAsia="ru-RU"/>
              </w:rPr>
              <w:t xml:space="preserve"> </w:t>
            </w:r>
            <w:r w:rsidRPr="00461932">
              <w:rPr>
                <w:rFonts w:eastAsia="Times New Roman"/>
                <w:i/>
                <w:color w:val="auto"/>
                <w:sz w:val="16"/>
                <w:szCs w:val="16"/>
                <w:lang w:eastAsia="ru-RU"/>
              </w:rPr>
              <w:t>возврата/сумма % по</w:t>
            </w:r>
            <w:r>
              <w:rPr>
                <w:rFonts w:eastAsia="Times New Roman"/>
                <w:i/>
                <w:color w:val="auto"/>
                <w:sz w:val="16"/>
                <w:szCs w:val="16"/>
                <w:lang w:eastAsia="ru-RU"/>
              </w:rPr>
              <w:t xml:space="preserve"> </w:t>
            </w:r>
            <w:r w:rsidRPr="00461932">
              <w:rPr>
                <w:rFonts w:eastAsia="Times New Roman"/>
                <w:i/>
                <w:color w:val="auto"/>
                <w:sz w:val="16"/>
                <w:szCs w:val="16"/>
                <w:lang w:eastAsia="ru-RU"/>
              </w:rPr>
              <w:t>займу на дату</w:t>
            </w:r>
            <w:r>
              <w:rPr>
                <w:rFonts w:eastAsia="Times New Roman"/>
                <w:i/>
                <w:color w:val="auto"/>
                <w:sz w:val="16"/>
                <w:szCs w:val="16"/>
                <w:lang w:eastAsia="ru-RU"/>
              </w:rPr>
              <w:t xml:space="preserve"> </w:t>
            </w:r>
            <w:r w:rsidRPr="00461932">
              <w:rPr>
                <w:rFonts w:eastAsia="Times New Roman"/>
                <w:i/>
                <w:color w:val="auto"/>
                <w:sz w:val="16"/>
                <w:szCs w:val="16"/>
                <w:lang w:eastAsia="ru-RU"/>
              </w:rPr>
              <w:t>возврата</w:t>
            </w:r>
          </w:p>
          <w:p w:rsidR="00D67A07" w:rsidRDefault="007E3409">
            <w:pPr>
              <w:widowControl w:val="0"/>
              <w:ind w:left="-57" w:right="-57"/>
              <w:rPr>
                <w:i/>
                <w:sz w:val="16"/>
                <w:szCs w:val="16"/>
              </w:rPr>
            </w:pPr>
            <w:r>
              <w:rPr>
                <w:i/>
                <w:sz w:val="20"/>
                <w:szCs w:val="20"/>
              </w:rPr>
              <w:t xml:space="preserve">, </w:t>
            </w:r>
            <w:r w:rsidR="00CD3DF4">
              <w:rPr>
                <w:i/>
                <w:sz w:val="16"/>
                <w:szCs w:val="16"/>
              </w:rPr>
              <w:t>&lt;код валюты сделки&gt;</w:t>
            </w:r>
          </w:p>
        </w:tc>
        <w:tc>
          <w:tcPr>
            <w:tcW w:w="1101" w:type="dxa"/>
            <w:tcBorders>
              <w:top w:val="single" w:sz="4" w:space="0" w:color="auto"/>
              <w:left w:val="single" w:sz="4" w:space="0" w:color="auto"/>
              <w:bottom w:val="single" w:sz="4" w:space="0" w:color="auto"/>
              <w:right w:val="single" w:sz="4" w:space="0" w:color="auto"/>
            </w:tcBorders>
          </w:tcPr>
          <w:p w:rsidR="00D67A07" w:rsidRDefault="00D67A07">
            <w:pPr>
              <w:widowControl w:val="0"/>
              <w:ind w:left="-57" w:right="-57"/>
              <w:rPr>
                <w:i/>
                <w:sz w:val="16"/>
                <w:szCs w:val="16"/>
              </w:rPr>
            </w:pPr>
          </w:p>
        </w:tc>
      </w:tr>
    </w:tbl>
    <w:p w:rsidR="00D67A07" w:rsidRDefault="00D67A07">
      <w:pPr>
        <w:rPr>
          <w:sz w:val="6"/>
          <w:szCs w:val="6"/>
        </w:rPr>
      </w:pPr>
    </w:p>
    <w:tbl>
      <w:tblPr>
        <w:tblpPr w:leftFromText="180" w:rightFromText="180" w:vertAnchor="text" w:horzAnchor="margin" w:tblpX="66" w:tblpY="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0"/>
        <w:gridCol w:w="1277"/>
        <w:gridCol w:w="850"/>
        <w:gridCol w:w="708"/>
        <w:gridCol w:w="284"/>
        <w:gridCol w:w="1165"/>
        <w:gridCol w:w="961"/>
        <w:gridCol w:w="31"/>
        <w:gridCol w:w="1417"/>
        <w:gridCol w:w="851"/>
        <w:gridCol w:w="425"/>
        <w:gridCol w:w="1276"/>
        <w:gridCol w:w="992"/>
        <w:gridCol w:w="851"/>
        <w:gridCol w:w="708"/>
        <w:gridCol w:w="963"/>
        <w:gridCol w:w="993"/>
      </w:tblGrid>
      <w:tr w:rsidR="00D67A07">
        <w:trPr>
          <w:cantSplit/>
          <w:trHeight w:val="125"/>
        </w:trPr>
        <w:tc>
          <w:tcPr>
            <w:tcW w:w="1240" w:type="dxa"/>
            <w:tcBorders>
              <w:top w:val="single" w:sz="4" w:space="0" w:color="auto"/>
              <w:left w:val="single" w:sz="4" w:space="0" w:color="auto"/>
              <w:bottom w:val="single" w:sz="4" w:space="0" w:color="auto"/>
              <w:right w:val="single" w:sz="4" w:space="0" w:color="auto"/>
            </w:tcBorders>
          </w:tcPr>
          <w:p w:rsidR="00D67A07" w:rsidRDefault="00CD3DF4">
            <w:pPr>
              <w:ind w:left="-57" w:right="-57"/>
              <w:rPr>
                <w:i/>
                <w:sz w:val="16"/>
                <w:szCs w:val="16"/>
              </w:rPr>
            </w:pPr>
            <w:r>
              <w:rPr>
                <w:i/>
                <w:sz w:val="16"/>
                <w:szCs w:val="16"/>
              </w:rPr>
              <w:t>Ценные бумаги:</w:t>
            </w:r>
          </w:p>
        </w:tc>
        <w:tc>
          <w:tcPr>
            <w:tcW w:w="2835" w:type="dxa"/>
            <w:gridSpan w:val="3"/>
            <w:tcBorders>
              <w:top w:val="single" w:sz="4" w:space="0" w:color="auto"/>
              <w:left w:val="single" w:sz="4" w:space="0" w:color="auto"/>
              <w:bottom w:val="single" w:sz="4" w:space="0" w:color="auto"/>
              <w:right w:val="single" w:sz="4" w:space="0" w:color="auto"/>
            </w:tcBorders>
          </w:tcPr>
          <w:p w:rsidR="00D67A07" w:rsidRDefault="00CD3DF4">
            <w:pPr>
              <w:ind w:left="-57" w:right="-57"/>
              <w:rPr>
                <w:b/>
                <w:i/>
                <w:sz w:val="16"/>
                <w:szCs w:val="16"/>
              </w:rPr>
            </w:pPr>
            <w:r>
              <w:rPr>
                <w:b/>
                <w:i/>
                <w:sz w:val="16"/>
                <w:szCs w:val="16"/>
              </w:rPr>
              <w:t>&lt;обязательство/требование&gt;</w:t>
            </w:r>
          </w:p>
        </w:tc>
        <w:tc>
          <w:tcPr>
            <w:tcW w:w="1449" w:type="dxa"/>
            <w:gridSpan w:val="2"/>
            <w:tcBorders>
              <w:top w:val="single" w:sz="4" w:space="0" w:color="auto"/>
              <w:left w:val="single" w:sz="4" w:space="0" w:color="auto"/>
              <w:bottom w:val="single" w:sz="4" w:space="0" w:color="auto"/>
              <w:right w:val="single" w:sz="4" w:space="0" w:color="auto"/>
            </w:tcBorders>
          </w:tcPr>
          <w:p w:rsidR="00D67A07" w:rsidRDefault="00CD3DF4">
            <w:pPr>
              <w:ind w:left="-57" w:right="-57"/>
              <w:rPr>
                <w:i/>
                <w:sz w:val="16"/>
                <w:szCs w:val="16"/>
              </w:rPr>
            </w:pPr>
            <w:r>
              <w:rPr>
                <w:i/>
                <w:sz w:val="16"/>
                <w:szCs w:val="16"/>
              </w:rPr>
              <w:t>Вариант возврата дохода</w:t>
            </w:r>
          </w:p>
        </w:tc>
        <w:tc>
          <w:tcPr>
            <w:tcW w:w="961" w:type="dxa"/>
            <w:tcBorders>
              <w:top w:val="single" w:sz="4" w:space="0" w:color="auto"/>
              <w:left w:val="single" w:sz="4" w:space="0" w:color="auto"/>
              <w:bottom w:val="single" w:sz="4" w:space="0" w:color="auto"/>
              <w:right w:val="single" w:sz="4" w:space="0" w:color="auto"/>
            </w:tcBorders>
          </w:tcPr>
          <w:p w:rsidR="00D67A07" w:rsidRDefault="00D67A07">
            <w:pPr>
              <w:ind w:left="-57" w:right="-57"/>
              <w:rPr>
                <w:i/>
                <w:sz w:val="16"/>
                <w:szCs w:val="16"/>
              </w:rPr>
            </w:pPr>
          </w:p>
        </w:tc>
        <w:tc>
          <w:tcPr>
            <w:tcW w:w="1448" w:type="dxa"/>
            <w:gridSpan w:val="2"/>
            <w:tcBorders>
              <w:top w:val="single" w:sz="4" w:space="0" w:color="auto"/>
              <w:left w:val="single" w:sz="4" w:space="0" w:color="auto"/>
              <w:bottom w:val="single" w:sz="4" w:space="0" w:color="auto"/>
              <w:right w:val="single" w:sz="4" w:space="0" w:color="auto"/>
            </w:tcBorders>
          </w:tcPr>
          <w:p w:rsidR="00D67A07" w:rsidRDefault="00CD3DF4">
            <w:pPr>
              <w:ind w:left="-57" w:right="-57"/>
              <w:rPr>
                <w:i/>
                <w:sz w:val="16"/>
                <w:szCs w:val="16"/>
              </w:rPr>
            </w:pPr>
            <w:r>
              <w:rPr>
                <w:i/>
                <w:sz w:val="16"/>
                <w:szCs w:val="16"/>
              </w:rPr>
              <w:t>Код корзины</w:t>
            </w:r>
          </w:p>
        </w:tc>
        <w:tc>
          <w:tcPr>
            <w:tcW w:w="1276" w:type="dxa"/>
            <w:gridSpan w:val="2"/>
            <w:tcBorders>
              <w:top w:val="single" w:sz="4" w:space="0" w:color="auto"/>
              <w:left w:val="single" w:sz="4" w:space="0" w:color="auto"/>
              <w:bottom w:val="single" w:sz="4" w:space="0" w:color="auto"/>
              <w:right w:val="single" w:sz="4" w:space="0" w:color="auto"/>
            </w:tcBorders>
          </w:tcPr>
          <w:p w:rsidR="00D67A07" w:rsidRDefault="00D67A07">
            <w:pPr>
              <w:ind w:left="-57" w:right="-57"/>
              <w:rPr>
                <w:i/>
                <w:sz w:val="16"/>
                <w:szCs w:val="16"/>
              </w:rPr>
            </w:pPr>
          </w:p>
        </w:tc>
        <w:tc>
          <w:tcPr>
            <w:tcW w:w="3827" w:type="dxa"/>
            <w:gridSpan w:val="4"/>
            <w:tcBorders>
              <w:top w:val="single" w:sz="4" w:space="0" w:color="auto"/>
              <w:left w:val="single" w:sz="4" w:space="0" w:color="auto"/>
              <w:bottom w:val="single" w:sz="4" w:space="0" w:color="auto"/>
              <w:right w:val="single" w:sz="4" w:space="0" w:color="auto"/>
            </w:tcBorders>
          </w:tcPr>
          <w:p w:rsidR="00D67A07" w:rsidRDefault="00CD3DF4">
            <w:pPr>
              <w:ind w:left="-57" w:right="-57"/>
              <w:rPr>
                <w:i/>
                <w:sz w:val="16"/>
                <w:szCs w:val="16"/>
              </w:rPr>
            </w:pPr>
            <w:r>
              <w:rPr>
                <w:i/>
                <w:sz w:val="16"/>
                <w:szCs w:val="16"/>
              </w:rPr>
              <w:t xml:space="preserve">Дисконтированная стоимость в рублях /Текущая стоимость ценных бумаг в сделке займа с НКД без учета премии (для расчета % за заем)в рублях </w:t>
            </w:r>
            <w:r>
              <w:rPr>
                <w:i/>
                <w:sz w:val="20"/>
                <w:szCs w:val="20"/>
              </w:rPr>
              <w:t>*</w:t>
            </w:r>
          </w:p>
        </w:tc>
        <w:tc>
          <w:tcPr>
            <w:tcW w:w="1956" w:type="dxa"/>
            <w:gridSpan w:val="2"/>
            <w:tcBorders>
              <w:top w:val="single" w:sz="4" w:space="0" w:color="auto"/>
              <w:left w:val="single" w:sz="4" w:space="0" w:color="auto"/>
              <w:bottom w:val="single" w:sz="4" w:space="0" w:color="auto"/>
              <w:right w:val="single" w:sz="4" w:space="0" w:color="auto"/>
            </w:tcBorders>
          </w:tcPr>
          <w:p w:rsidR="00D67A07" w:rsidRDefault="00D67A07">
            <w:pPr>
              <w:ind w:left="-57" w:right="-57"/>
              <w:rPr>
                <w:i/>
                <w:sz w:val="16"/>
                <w:szCs w:val="16"/>
              </w:rPr>
            </w:pPr>
          </w:p>
        </w:tc>
      </w:tr>
      <w:tr w:rsidR="00D67A07">
        <w:trPr>
          <w:cantSplit/>
        </w:trPr>
        <w:tc>
          <w:tcPr>
            <w:tcW w:w="1240" w:type="dxa"/>
          </w:tcPr>
          <w:p w:rsidR="00D67A07" w:rsidRDefault="00CD3DF4">
            <w:pPr>
              <w:ind w:left="-57" w:right="-57"/>
              <w:rPr>
                <w:i/>
                <w:sz w:val="16"/>
                <w:szCs w:val="16"/>
              </w:rPr>
            </w:pPr>
            <w:r>
              <w:rPr>
                <w:i/>
                <w:sz w:val="16"/>
                <w:szCs w:val="16"/>
              </w:rPr>
              <w:t xml:space="preserve">Счет депо </w:t>
            </w:r>
          </w:p>
        </w:tc>
        <w:tc>
          <w:tcPr>
            <w:tcW w:w="1277" w:type="dxa"/>
          </w:tcPr>
          <w:p w:rsidR="00D67A07" w:rsidRDefault="00CD3DF4">
            <w:pPr>
              <w:ind w:right="-57"/>
              <w:rPr>
                <w:i/>
                <w:sz w:val="16"/>
                <w:szCs w:val="16"/>
              </w:rPr>
            </w:pPr>
            <w:r>
              <w:rPr>
                <w:i/>
                <w:sz w:val="16"/>
                <w:szCs w:val="16"/>
              </w:rPr>
              <w:t>Раздел счета депо</w:t>
            </w:r>
          </w:p>
        </w:tc>
        <w:tc>
          <w:tcPr>
            <w:tcW w:w="850" w:type="dxa"/>
          </w:tcPr>
          <w:p w:rsidR="00D67A07" w:rsidRDefault="00CD3DF4">
            <w:pPr>
              <w:ind w:left="-57" w:right="-57"/>
              <w:rPr>
                <w:i/>
                <w:sz w:val="16"/>
                <w:szCs w:val="16"/>
              </w:rPr>
            </w:pPr>
            <w:r>
              <w:rPr>
                <w:i/>
                <w:sz w:val="16"/>
                <w:szCs w:val="16"/>
              </w:rPr>
              <w:t>С реюзом</w:t>
            </w:r>
          </w:p>
        </w:tc>
        <w:tc>
          <w:tcPr>
            <w:tcW w:w="992" w:type="dxa"/>
            <w:gridSpan w:val="2"/>
          </w:tcPr>
          <w:p w:rsidR="00D67A07" w:rsidRDefault="00CD3DF4">
            <w:pPr>
              <w:ind w:left="-57" w:right="-57"/>
              <w:rPr>
                <w:i/>
                <w:sz w:val="16"/>
                <w:szCs w:val="16"/>
              </w:rPr>
            </w:pPr>
            <w:r>
              <w:rPr>
                <w:i/>
                <w:sz w:val="16"/>
                <w:szCs w:val="16"/>
              </w:rPr>
              <w:t xml:space="preserve">Код ценной бумаги </w:t>
            </w:r>
          </w:p>
        </w:tc>
        <w:tc>
          <w:tcPr>
            <w:tcW w:w="1165" w:type="dxa"/>
          </w:tcPr>
          <w:p w:rsidR="00D67A07" w:rsidRDefault="00CD3DF4">
            <w:pPr>
              <w:ind w:left="-57" w:right="-57"/>
              <w:rPr>
                <w:i/>
                <w:sz w:val="16"/>
                <w:szCs w:val="16"/>
              </w:rPr>
            </w:pPr>
            <w:r>
              <w:rPr>
                <w:i/>
                <w:sz w:val="16"/>
                <w:szCs w:val="16"/>
              </w:rPr>
              <w:t>Краткое наименование</w:t>
            </w:r>
          </w:p>
        </w:tc>
        <w:tc>
          <w:tcPr>
            <w:tcW w:w="992" w:type="dxa"/>
            <w:gridSpan w:val="2"/>
          </w:tcPr>
          <w:p w:rsidR="00D67A07" w:rsidRDefault="00CD3DF4">
            <w:pPr>
              <w:ind w:left="-57" w:right="-57"/>
              <w:rPr>
                <w:i/>
                <w:sz w:val="16"/>
                <w:szCs w:val="16"/>
              </w:rPr>
            </w:pPr>
            <w:r>
              <w:rPr>
                <w:i/>
                <w:sz w:val="16"/>
                <w:szCs w:val="16"/>
              </w:rPr>
              <w:t>Количество</w:t>
            </w:r>
          </w:p>
        </w:tc>
        <w:tc>
          <w:tcPr>
            <w:tcW w:w="1417" w:type="dxa"/>
          </w:tcPr>
          <w:p w:rsidR="00D67A07" w:rsidRDefault="00CD3DF4">
            <w:pPr>
              <w:ind w:left="-57" w:right="-57"/>
              <w:rPr>
                <w:i/>
                <w:sz w:val="16"/>
                <w:szCs w:val="16"/>
              </w:rPr>
            </w:pPr>
            <w:r>
              <w:rPr>
                <w:i/>
                <w:sz w:val="16"/>
                <w:szCs w:val="16"/>
              </w:rPr>
              <w:t xml:space="preserve">Дисконт </w:t>
            </w:r>
            <w:r>
              <w:rPr>
                <w:i/>
                <w:sz w:val="18"/>
                <w:szCs w:val="18"/>
              </w:rPr>
              <w:t xml:space="preserve"> по сделке репо/ </w:t>
            </w:r>
            <w:r>
              <w:rPr>
                <w:i/>
                <w:sz w:val="16"/>
                <w:szCs w:val="16"/>
              </w:rPr>
              <w:t>Премия по ценным бумагам, переданным по сделке займа</w:t>
            </w:r>
          </w:p>
        </w:tc>
        <w:tc>
          <w:tcPr>
            <w:tcW w:w="851" w:type="dxa"/>
          </w:tcPr>
          <w:p w:rsidR="00D67A07" w:rsidRDefault="00CD3DF4">
            <w:pPr>
              <w:ind w:left="-57" w:right="-57"/>
              <w:rPr>
                <w:i/>
                <w:sz w:val="16"/>
                <w:szCs w:val="16"/>
              </w:rPr>
            </w:pPr>
            <w:r>
              <w:rPr>
                <w:i/>
                <w:sz w:val="16"/>
                <w:szCs w:val="16"/>
              </w:rPr>
              <w:t>Курс валюты номинала ценной бумаги к рублю</w:t>
            </w:r>
          </w:p>
        </w:tc>
        <w:tc>
          <w:tcPr>
            <w:tcW w:w="1701" w:type="dxa"/>
            <w:gridSpan w:val="2"/>
          </w:tcPr>
          <w:p w:rsidR="00D67A07" w:rsidRDefault="00CD3DF4">
            <w:pPr>
              <w:ind w:left="-57" w:right="-57"/>
              <w:rPr>
                <w:i/>
                <w:sz w:val="16"/>
                <w:szCs w:val="16"/>
              </w:rPr>
            </w:pPr>
            <w:r>
              <w:rPr>
                <w:i/>
                <w:sz w:val="16"/>
                <w:szCs w:val="16"/>
              </w:rPr>
              <w:t>Дисконтированная цена</w:t>
            </w:r>
            <w:r>
              <w:t xml:space="preserve"> </w:t>
            </w:r>
            <w:r>
              <w:rPr>
                <w:i/>
                <w:sz w:val="16"/>
                <w:szCs w:val="16"/>
              </w:rPr>
              <w:t>ценной бумаги в сде</w:t>
            </w:r>
            <w:r w:rsidR="007E3409">
              <w:rPr>
                <w:i/>
                <w:sz w:val="16"/>
                <w:szCs w:val="16"/>
              </w:rPr>
              <w:t>л</w:t>
            </w:r>
            <w:r>
              <w:rPr>
                <w:i/>
                <w:sz w:val="16"/>
                <w:szCs w:val="16"/>
              </w:rPr>
              <w:t>ке репо/ Текущая рыночная цена ценной бумаги с НКД  без учета премии  (для расчета % за пользование  займом*, в рублях</w:t>
            </w:r>
          </w:p>
        </w:tc>
        <w:tc>
          <w:tcPr>
            <w:tcW w:w="992" w:type="dxa"/>
          </w:tcPr>
          <w:p w:rsidR="00D67A07" w:rsidRDefault="00CD3DF4">
            <w:pPr>
              <w:ind w:right="-57"/>
              <w:rPr>
                <w:i/>
                <w:sz w:val="16"/>
                <w:szCs w:val="16"/>
              </w:rPr>
            </w:pPr>
            <w:r>
              <w:rPr>
                <w:i/>
                <w:sz w:val="16"/>
                <w:szCs w:val="16"/>
              </w:rPr>
              <w:t>Расчетная цена, без НКД &lt;код валюты сделки&gt;</w:t>
            </w:r>
          </w:p>
        </w:tc>
        <w:tc>
          <w:tcPr>
            <w:tcW w:w="851" w:type="dxa"/>
          </w:tcPr>
          <w:p w:rsidR="00D67A07" w:rsidRDefault="00CD3DF4">
            <w:pPr>
              <w:ind w:left="-106" w:right="-57" w:hanging="4"/>
              <w:rPr>
                <w:i/>
                <w:sz w:val="16"/>
                <w:szCs w:val="16"/>
              </w:rPr>
            </w:pPr>
            <w:r>
              <w:rPr>
                <w:i/>
                <w:sz w:val="16"/>
                <w:szCs w:val="16"/>
              </w:rPr>
              <w:t>Расчетная цена, без НКД, RUB</w:t>
            </w:r>
          </w:p>
          <w:p w:rsidR="00D67A07" w:rsidRDefault="00D67A07">
            <w:pPr>
              <w:ind w:right="-57"/>
              <w:rPr>
                <w:i/>
                <w:sz w:val="16"/>
                <w:szCs w:val="16"/>
              </w:rPr>
            </w:pPr>
          </w:p>
        </w:tc>
        <w:tc>
          <w:tcPr>
            <w:tcW w:w="708" w:type="dxa"/>
          </w:tcPr>
          <w:p w:rsidR="00D67A07" w:rsidRDefault="00CD3DF4">
            <w:pPr>
              <w:ind w:right="-57"/>
              <w:rPr>
                <w:i/>
                <w:sz w:val="16"/>
                <w:szCs w:val="16"/>
              </w:rPr>
            </w:pPr>
            <w:r>
              <w:rPr>
                <w:i/>
                <w:sz w:val="16"/>
                <w:szCs w:val="16"/>
              </w:rPr>
              <w:t>НКД в рублях</w:t>
            </w:r>
          </w:p>
        </w:tc>
        <w:tc>
          <w:tcPr>
            <w:tcW w:w="963" w:type="dxa"/>
          </w:tcPr>
          <w:p w:rsidR="00D67A07" w:rsidRDefault="00CD3DF4">
            <w:pPr>
              <w:ind w:left="-107" w:right="-57"/>
              <w:rPr>
                <w:i/>
                <w:sz w:val="16"/>
                <w:szCs w:val="16"/>
              </w:rPr>
            </w:pPr>
            <w:r>
              <w:rPr>
                <w:i/>
                <w:sz w:val="16"/>
                <w:szCs w:val="16"/>
              </w:rPr>
              <w:t>Расчетная стоимость, с НКД &lt;код валюты сделки&gt;</w:t>
            </w:r>
          </w:p>
        </w:tc>
        <w:tc>
          <w:tcPr>
            <w:tcW w:w="993" w:type="dxa"/>
          </w:tcPr>
          <w:p w:rsidR="00D67A07" w:rsidRDefault="00CD3DF4">
            <w:pPr>
              <w:ind w:right="-57"/>
              <w:rPr>
                <w:i/>
                <w:sz w:val="16"/>
                <w:szCs w:val="16"/>
              </w:rPr>
            </w:pPr>
            <w:r>
              <w:rPr>
                <w:i/>
                <w:sz w:val="16"/>
                <w:szCs w:val="16"/>
              </w:rPr>
              <w:t xml:space="preserve">Расчетная стоимость. с НКД,  </w:t>
            </w:r>
            <w:r>
              <w:rPr>
                <w:i/>
                <w:sz w:val="16"/>
                <w:szCs w:val="16"/>
                <w:lang w:val="en-US"/>
              </w:rPr>
              <w:t>RUB</w:t>
            </w:r>
          </w:p>
        </w:tc>
      </w:tr>
      <w:tr w:rsidR="00D67A07">
        <w:trPr>
          <w:cantSplit/>
        </w:trPr>
        <w:tc>
          <w:tcPr>
            <w:tcW w:w="1240" w:type="dxa"/>
          </w:tcPr>
          <w:p w:rsidR="00D67A07" w:rsidRDefault="00D67A07">
            <w:pPr>
              <w:ind w:left="-57" w:right="-57"/>
              <w:rPr>
                <w:i/>
                <w:sz w:val="16"/>
                <w:szCs w:val="16"/>
              </w:rPr>
            </w:pPr>
          </w:p>
        </w:tc>
        <w:tc>
          <w:tcPr>
            <w:tcW w:w="1277" w:type="dxa"/>
          </w:tcPr>
          <w:p w:rsidR="00D67A07" w:rsidRDefault="00CD3DF4">
            <w:pPr>
              <w:ind w:left="-57" w:right="-57"/>
              <w:rPr>
                <w:i/>
                <w:sz w:val="16"/>
                <w:szCs w:val="16"/>
              </w:rPr>
            </w:pPr>
            <w:r>
              <w:rPr>
                <w:sz w:val="16"/>
                <w:szCs w:val="16"/>
              </w:rPr>
              <w:t>&lt;код раздела&gt; (&lt;идентификатор раздела&gt;)</w:t>
            </w:r>
          </w:p>
        </w:tc>
        <w:tc>
          <w:tcPr>
            <w:tcW w:w="850" w:type="dxa"/>
          </w:tcPr>
          <w:p w:rsidR="00D67A07" w:rsidRDefault="00D67A07">
            <w:pPr>
              <w:ind w:left="-57" w:right="-57"/>
              <w:rPr>
                <w:i/>
                <w:sz w:val="16"/>
                <w:szCs w:val="16"/>
              </w:rPr>
            </w:pPr>
          </w:p>
        </w:tc>
        <w:tc>
          <w:tcPr>
            <w:tcW w:w="992" w:type="dxa"/>
            <w:gridSpan w:val="2"/>
          </w:tcPr>
          <w:p w:rsidR="00D67A07" w:rsidRDefault="00D67A07">
            <w:pPr>
              <w:ind w:left="-57" w:right="-57"/>
              <w:rPr>
                <w:i/>
                <w:sz w:val="16"/>
                <w:szCs w:val="16"/>
              </w:rPr>
            </w:pPr>
          </w:p>
        </w:tc>
        <w:tc>
          <w:tcPr>
            <w:tcW w:w="1165" w:type="dxa"/>
          </w:tcPr>
          <w:p w:rsidR="00D67A07" w:rsidRDefault="00D67A07">
            <w:pPr>
              <w:ind w:left="-57" w:right="-57"/>
              <w:rPr>
                <w:i/>
                <w:sz w:val="16"/>
                <w:szCs w:val="16"/>
              </w:rPr>
            </w:pPr>
          </w:p>
        </w:tc>
        <w:tc>
          <w:tcPr>
            <w:tcW w:w="992" w:type="dxa"/>
            <w:gridSpan w:val="2"/>
          </w:tcPr>
          <w:p w:rsidR="00D67A07" w:rsidRDefault="00D67A07">
            <w:pPr>
              <w:ind w:left="-57" w:right="-57"/>
              <w:rPr>
                <w:i/>
                <w:sz w:val="16"/>
                <w:szCs w:val="16"/>
              </w:rPr>
            </w:pPr>
          </w:p>
        </w:tc>
        <w:tc>
          <w:tcPr>
            <w:tcW w:w="1417" w:type="dxa"/>
          </w:tcPr>
          <w:p w:rsidR="00D67A07" w:rsidRDefault="00D67A07">
            <w:pPr>
              <w:ind w:left="-57" w:right="-57"/>
              <w:rPr>
                <w:i/>
                <w:sz w:val="16"/>
                <w:szCs w:val="16"/>
              </w:rPr>
            </w:pPr>
          </w:p>
        </w:tc>
        <w:tc>
          <w:tcPr>
            <w:tcW w:w="851" w:type="dxa"/>
          </w:tcPr>
          <w:p w:rsidR="00D67A07" w:rsidRDefault="00D67A07">
            <w:pPr>
              <w:ind w:left="-57" w:right="-57"/>
              <w:rPr>
                <w:i/>
                <w:sz w:val="16"/>
                <w:szCs w:val="16"/>
              </w:rPr>
            </w:pPr>
          </w:p>
        </w:tc>
        <w:tc>
          <w:tcPr>
            <w:tcW w:w="1701" w:type="dxa"/>
            <w:gridSpan w:val="2"/>
          </w:tcPr>
          <w:p w:rsidR="00D67A07" w:rsidRDefault="00D67A07">
            <w:pPr>
              <w:ind w:left="-57" w:right="-57"/>
              <w:rPr>
                <w:i/>
                <w:sz w:val="16"/>
                <w:szCs w:val="16"/>
              </w:rPr>
            </w:pPr>
          </w:p>
        </w:tc>
        <w:tc>
          <w:tcPr>
            <w:tcW w:w="992" w:type="dxa"/>
          </w:tcPr>
          <w:p w:rsidR="00D67A07" w:rsidRDefault="00D67A07">
            <w:pPr>
              <w:ind w:left="-57" w:right="-57"/>
              <w:rPr>
                <w:i/>
                <w:sz w:val="16"/>
                <w:szCs w:val="16"/>
              </w:rPr>
            </w:pPr>
          </w:p>
        </w:tc>
        <w:tc>
          <w:tcPr>
            <w:tcW w:w="851" w:type="dxa"/>
          </w:tcPr>
          <w:p w:rsidR="00D67A07" w:rsidRDefault="00D67A07">
            <w:pPr>
              <w:ind w:left="-57" w:right="-57"/>
              <w:rPr>
                <w:i/>
                <w:sz w:val="16"/>
                <w:szCs w:val="16"/>
              </w:rPr>
            </w:pPr>
          </w:p>
        </w:tc>
        <w:tc>
          <w:tcPr>
            <w:tcW w:w="708" w:type="dxa"/>
          </w:tcPr>
          <w:p w:rsidR="00D67A07" w:rsidRDefault="00D67A07">
            <w:pPr>
              <w:ind w:left="-57" w:right="-57"/>
              <w:rPr>
                <w:i/>
                <w:sz w:val="16"/>
                <w:szCs w:val="16"/>
              </w:rPr>
            </w:pPr>
          </w:p>
        </w:tc>
        <w:tc>
          <w:tcPr>
            <w:tcW w:w="963" w:type="dxa"/>
          </w:tcPr>
          <w:p w:rsidR="00D67A07" w:rsidRDefault="00D67A07">
            <w:pPr>
              <w:ind w:left="-57" w:right="-57"/>
              <w:rPr>
                <w:i/>
                <w:sz w:val="16"/>
                <w:szCs w:val="16"/>
              </w:rPr>
            </w:pPr>
          </w:p>
        </w:tc>
        <w:tc>
          <w:tcPr>
            <w:tcW w:w="993" w:type="dxa"/>
          </w:tcPr>
          <w:p w:rsidR="00D67A07" w:rsidRDefault="00D67A07">
            <w:pPr>
              <w:ind w:left="-57" w:right="-57"/>
              <w:rPr>
                <w:i/>
                <w:sz w:val="16"/>
                <w:szCs w:val="16"/>
              </w:rPr>
            </w:pPr>
          </w:p>
        </w:tc>
      </w:tr>
    </w:tbl>
    <w:p w:rsidR="00D67A07" w:rsidRDefault="00D67A07">
      <w:pPr>
        <w:rPr>
          <w:vanish/>
          <w:sz w:val="8"/>
          <w:szCs w:val="8"/>
        </w:rPr>
      </w:pPr>
    </w:p>
    <w:tbl>
      <w:tblPr>
        <w:tblW w:w="15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7"/>
        <w:gridCol w:w="992"/>
        <w:gridCol w:w="1134"/>
        <w:gridCol w:w="1276"/>
        <w:gridCol w:w="5812"/>
      </w:tblGrid>
      <w:tr w:rsidR="00D67A07">
        <w:tc>
          <w:tcPr>
            <w:tcW w:w="15027" w:type="dxa"/>
            <w:gridSpan w:val="7"/>
            <w:tcBorders>
              <w:top w:val="none" w:sz="4" w:space="0" w:color="000000"/>
              <w:left w:val="none" w:sz="4" w:space="0" w:color="000000"/>
              <w:bottom w:val="single" w:sz="4" w:space="0" w:color="auto"/>
              <w:right w:val="none" w:sz="4" w:space="0" w:color="000000"/>
            </w:tcBorders>
            <w:shd w:val="clear" w:color="auto" w:fill="auto"/>
          </w:tcPr>
          <w:p w:rsidR="00D67A07" w:rsidRDefault="00CD3DF4">
            <w:pPr>
              <w:ind w:left="-57" w:right="-57"/>
              <w:rPr>
                <w:rFonts w:eastAsia="Calibri"/>
                <w:i/>
                <w:sz w:val="16"/>
                <w:szCs w:val="16"/>
              </w:rPr>
            </w:pPr>
            <w:r>
              <w:rPr>
                <w:rFonts w:eastAsia="Calibri"/>
                <w:b/>
                <w:sz w:val="16"/>
                <w:szCs w:val="16"/>
              </w:rPr>
              <w:t>Связанные денежные обязательства по сделке</w:t>
            </w:r>
          </w:p>
        </w:tc>
      </w:tr>
      <w:tr w:rsidR="00D67A07">
        <w:tc>
          <w:tcPr>
            <w:tcW w:w="3120"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Дата регистрации</w:t>
            </w:r>
          </w:p>
        </w:tc>
        <w:tc>
          <w:tcPr>
            <w:tcW w:w="1416"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Регистрационный номер</w:t>
            </w:r>
          </w:p>
        </w:tc>
        <w:tc>
          <w:tcPr>
            <w:tcW w:w="1277"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Направление</w:t>
            </w:r>
          </w:p>
        </w:tc>
        <w:tc>
          <w:tcPr>
            <w:tcW w:w="992"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Сумма</w:t>
            </w:r>
          </w:p>
        </w:tc>
        <w:tc>
          <w:tcPr>
            <w:tcW w:w="1134"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Валюта</w:t>
            </w:r>
          </w:p>
        </w:tc>
        <w:tc>
          <w:tcPr>
            <w:tcW w:w="1276"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Тип обва</w:t>
            </w:r>
          </w:p>
        </w:tc>
        <w:tc>
          <w:tcPr>
            <w:tcW w:w="5812" w:type="dxa"/>
            <w:tcBorders>
              <w:top w:val="single" w:sz="4" w:space="0" w:color="auto"/>
            </w:tcBorders>
            <w:shd w:val="clear" w:color="auto" w:fill="auto"/>
          </w:tcPr>
          <w:p w:rsidR="00D67A07" w:rsidRDefault="00CD3DF4">
            <w:pPr>
              <w:ind w:left="-57" w:right="-57"/>
              <w:rPr>
                <w:rFonts w:eastAsia="Calibri"/>
                <w:i/>
                <w:sz w:val="16"/>
                <w:szCs w:val="16"/>
              </w:rPr>
            </w:pPr>
            <w:r>
              <w:rPr>
                <w:rFonts w:eastAsia="Calibri"/>
                <w:i/>
                <w:sz w:val="16"/>
                <w:szCs w:val="16"/>
              </w:rPr>
              <w:t>Дополнительная информация</w:t>
            </w:r>
          </w:p>
        </w:tc>
      </w:tr>
      <w:tr w:rsidR="00D67A07">
        <w:tc>
          <w:tcPr>
            <w:tcW w:w="3120" w:type="dxa"/>
            <w:shd w:val="clear" w:color="auto" w:fill="auto"/>
          </w:tcPr>
          <w:p w:rsidR="00D67A07" w:rsidRDefault="00D67A07">
            <w:pPr>
              <w:ind w:left="-57" w:right="-57"/>
              <w:rPr>
                <w:rFonts w:eastAsia="Calibri"/>
                <w:i/>
                <w:sz w:val="16"/>
                <w:szCs w:val="16"/>
              </w:rPr>
            </w:pPr>
          </w:p>
        </w:tc>
        <w:tc>
          <w:tcPr>
            <w:tcW w:w="1416" w:type="dxa"/>
            <w:shd w:val="clear" w:color="auto" w:fill="auto"/>
          </w:tcPr>
          <w:p w:rsidR="00D67A07" w:rsidRDefault="00D67A07">
            <w:pPr>
              <w:ind w:left="-57" w:right="-57"/>
              <w:rPr>
                <w:rFonts w:eastAsia="Calibri"/>
                <w:i/>
                <w:sz w:val="16"/>
                <w:szCs w:val="16"/>
              </w:rPr>
            </w:pPr>
          </w:p>
        </w:tc>
        <w:tc>
          <w:tcPr>
            <w:tcW w:w="1277" w:type="dxa"/>
            <w:shd w:val="clear" w:color="auto" w:fill="auto"/>
          </w:tcPr>
          <w:p w:rsidR="00D67A07" w:rsidRDefault="00D67A07">
            <w:pPr>
              <w:ind w:left="-57" w:right="-57"/>
              <w:rPr>
                <w:rFonts w:eastAsia="Calibri"/>
                <w:i/>
                <w:sz w:val="16"/>
                <w:szCs w:val="16"/>
              </w:rPr>
            </w:pPr>
          </w:p>
        </w:tc>
        <w:tc>
          <w:tcPr>
            <w:tcW w:w="992" w:type="dxa"/>
            <w:shd w:val="clear" w:color="auto" w:fill="auto"/>
          </w:tcPr>
          <w:p w:rsidR="00D67A07" w:rsidRDefault="00D67A07">
            <w:pPr>
              <w:ind w:left="-57" w:right="-57"/>
              <w:rPr>
                <w:rFonts w:eastAsia="Calibri"/>
                <w:i/>
                <w:sz w:val="16"/>
                <w:szCs w:val="16"/>
              </w:rPr>
            </w:pPr>
          </w:p>
        </w:tc>
        <w:tc>
          <w:tcPr>
            <w:tcW w:w="1134" w:type="dxa"/>
            <w:shd w:val="clear" w:color="auto" w:fill="auto"/>
          </w:tcPr>
          <w:p w:rsidR="00D67A07" w:rsidRDefault="00D67A07">
            <w:pPr>
              <w:ind w:left="-57" w:right="-57"/>
              <w:rPr>
                <w:rFonts w:eastAsia="Calibri"/>
                <w:i/>
                <w:sz w:val="16"/>
                <w:szCs w:val="16"/>
              </w:rPr>
            </w:pPr>
          </w:p>
        </w:tc>
        <w:tc>
          <w:tcPr>
            <w:tcW w:w="1276" w:type="dxa"/>
            <w:shd w:val="clear" w:color="auto" w:fill="auto"/>
          </w:tcPr>
          <w:p w:rsidR="00D67A07" w:rsidRDefault="00D67A07">
            <w:pPr>
              <w:ind w:left="-57" w:right="-57"/>
              <w:rPr>
                <w:rFonts w:eastAsia="Calibri"/>
                <w:i/>
                <w:sz w:val="16"/>
                <w:szCs w:val="16"/>
              </w:rPr>
            </w:pPr>
          </w:p>
        </w:tc>
        <w:tc>
          <w:tcPr>
            <w:tcW w:w="5812" w:type="dxa"/>
            <w:shd w:val="clear" w:color="auto" w:fill="auto"/>
          </w:tcPr>
          <w:p w:rsidR="00D67A07" w:rsidRDefault="00D67A07">
            <w:pPr>
              <w:ind w:left="-57" w:right="-57"/>
              <w:rPr>
                <w:rFonts w:eastAsia="Calibri"/>
                <w:i/>
                <w:sz w:val="16"/>
                <w:szCs w:val="16"/>
              </w:rPr>
            </w:pPr>
          </w:p>
        </w:tc>
      </w:tr>
    </w:tbl>
    <w:p w:rsidR="00D67A07" w:rsidRDefault="00D67A07">
      <w:pPr>
        <w:pStyle w:val="afff"/>
        <w:jc w:val="left"/>
        <w:rPr>
          <w:sz w:val="4"/>
          <w:szCs w:val="4"/>
        </w:rPr>
      </w:pPr>
    </w:p>
    <w:p w:rsidR="00D67A07" w:rsidRDefault="00D67A07">
      <w:pPr>
        <w:pStyle w:val="afff"/>
        <w:jc w:val="left"/>
        <w:rPr>
          <w:sz w:val="4"/>
          <w:szCs w:val="4"/>
        </w:rPr>
      </w:pPr>
    </w:p>
    <w:p w:rsidR="00D67A07" w:rsidRDefault="00CD3DF4">
      <w:pPr>
        <w:rPr>
          <w:i/>
          <w:sz w:val="20"/>
          <w:szCs w:val="20"/>
        </w:rPr>
      </w:pPr>
      <w:r>
        <w:rPr>
          <w:i/>
          <w:sz w:val="20"/>
          <w:szCs w:val="20"/>
        </w:rPr>
        <w:t xml:space="preserve">Ценные бумаги, доступные для подбора в Сделки займа или переданные по Сделкам займа </w:t>
      </w:r>
    </w:p>
    <w:tbl>
      <w:tblPr>
        <w:tblpPr w:leftFromText="180" w:rightFromText="180" w:vertAnchor="text" w:horzAnchor="margin" w:tblpX="-82" w:tblpY="59"/>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544"/>
        <w:gridCol w:w="1022"/>
        <w:gridCol w:w="992"/>
        <w:gridCol w:w="1417"/>
        <w:gridCol w:w="1701"/>
        <w:gridCol w:w="882"/>
        <w:gridCol w:w="708"/>
        <w:gridCol w:w="1844"/>
        <w:gridCol w:w="1670"/>
      </w:tblGrid>
      <w:tr w:rsidR="00D67A07">
        <w:trPr>
          <w:cantSplit/>
          <w:trHeight w:val="690"/>
        </w:trPr>
        <w:tc>
          <w:tcPr>
            <w:tcW w:w="1383" w:type="dxa"/>
            <w:tcBorders>
              <w:top w:val="single" w:sz="4" w:space="0" w:color="auto"/>
              <w:left w:val="single" w:sz="4" w:space="0" w:color="auto"/>
              <w:bottom w:val="single" w:sz="4" w:space="0" w:color="auto"/>
              <w:right w:val="single" w:sz="4" w:space="0" w:color="auto"/>
            </w:tcBorders>
            <w:vAlign w:val="center"/>
          </w:tcPr>
          <w:p w:rsidR="00D67A07" w:rsidRDefault="00CD3DF4">
            <w:pPr>
              <w:ind w:left="-57" w:right="-57"/>
              <w:jc w:val="center"/>
              <w:rPr>
                <w:i/>
                <w:sz w:val="18"/>
              </w:rPr>
            </w:pPr>
            <w:r>
              <w:rPr>
                <w:i/>
                <w:sz w:val="18"/>
              </w:rPr>
              <w:t>Код ценной бумаги</w:t>
            </w:r>
          </w:p>
        </w:tc>
        <w:tc>
          <w:tcPr>
            <w:tcW w:w="3544" w:type="dxa"/>
            <w:tcBorders>
              <w:top w:val="single" w:sz="4" w:space="0" w:color="auto"/>
              <w:left w:val="single" w:sz="4" w:space="0" w:color="auto"/>
              <w:bottom w:val="single" w:sz="4" w:space="0" w:color="auto"/>
              <w:right w:val="single" w:sz="4" w:space="0" w:color="auto"/>
            </w:tcBorders>
            <w:vAlign w:val="center"/>
          </w:tcPr>
          <w:p w:rsidR="00D67A07" w:rsidRDefault="00CD3DF4">
            <w:pPr>
              <w:ind w:left="-57" w:right="-57"/>
              <w:jc w:val="center"/>
              <w:rPr>
                <w:i/>
                <w:sz w:val="18"/>
              </w:rPr>
            </w:pPr>
            <w:r>
              <w:rPr>
                <w:i/>
                <w:sz w:val="18"/>
              </w:rPr>
              <w:t>Краткое наименование</w:t>
            </w:r>
          </w:p>
        </w:tc>
        <w:tc>
          <w:tcPr>
            <w:tcW w:w="1022" w:type="dxa"/>
            <w:tcBorders>
              <w:top w:val="single" w:sz="4" w:space="0" w:color="auto"/>
              <w:left w:val="single" w:sz="4" w:space="0" w:color="auto"/>
              <w:bottom w:val="single" w:sz="4" w:space="0" w:color="auto"/>
              <w:right w:val="single" w:sz="4" w:space="0" w:color="auto"/>
            </w:tcBorders>
          </w:tcPr>
          <w:p w:rsidR="00D67A07" w:rsidRDefault="00CD3DF4">
            <w:pPr>
              <w:ind w:left="-57" w:right="-57"/>
              <w:jc w:val="center"/>
              <w:rPr>
                <w:i/>
                <w:sz w:val="18"/>
              </w:rPr>
            </w:pPr>
            <w:r>
              <w:rPr>
                <w:i/>
                <w:sz w:val="18"/>
                <w:lang w:val="en-US"/>
              </w:rPr>
              <w:t xml:space="preserve">Номер сделки </w:t>
            </w:r>
            <w:r>
              <w:rPr>
                <w:i/>
                <w:sz w:val="18"/>
              </w:rPr>
              <w:t>займа</w:t>
            </w:r>
          </w:p>
        </w:tc>
        <w:tc>
          <w:tcPr>
            <w:tcW w:w="992" w:type="dxa"/>
            <w:tcBorders>
              <w:top w:val="single" w:sz="4" w:space="0" w:color="auto"/>
              <w:left w:val="single" w:sz="4" w:space="0" w:color="auto"/>
              <w:bottom w:val="single" w:sz="4" w:space="0" w:color="auto"/>
              <w:right w:val="single" w:sz="4" w:space="0" w:color="auto"/>
            </w:tcBorders>
          </w:tcPr>
          <w:p w:rsidR="00D67A07" w:rsidRDefault="00CD3DF4">
            <w:pPr>
              <w:ind w:left="-57" w:right="-57"/>
              <w:jc w:val="center"/>
              <w:rPr>
                <w:i/>
                <w:sz w:val="18"/>
              </w:rPr>
            </w:pPr>
            <w:r>
              <w:rPr>
                <w:i/>
                <w:sz w:val="18"/>
              </w:rPr>
              <w:t>Номер сделки репо</w:t>
            </w:r>
          </w:p>
        </w:tc>
        <w:tc>
          <w:tcPr>
            <w:tcW w:w="1417" w:type="dxa"/>
            <w:tcBorders>
              <w:top w:val="single" w:sz="4" w:space="0" w:color="auto"/>
              <w:left w:val="single" w:sz="4" w:space="0" w:color="auto"/>
              <w:bottom w:val="single" w:sz="4" w:space="0" w:color="auto"/>
              <w:right w:val="single" w:sz="4" w:space="0" w:color="auto"/>
            </w:tcBorders>
          </w:tcPr>
          <w:p w:rsidR="00D67A07" w:rsidRDefault="00CD3DF4">
            <w:pPr>
              <w:ind w:left="-57" w:right="-57"/>
              <w:jc w:val="center"/>
              <w:rPr>
                <w:i/>
                <w:sz w:val="18"/>
              </w:rPr>
            </w:pPr>
            <w:r>
              <w:rPr>
                <w:i/>
                <w:sz w:val="18"/>
                <w:lang w:val="en-US"/>
              </w:rPr>
              <w:t>Количество ценных бумаг</w:t>
            </w:r>
          </w:p>
        </w:tc>
        <w:tc>
          <w:tcPr>
            <w:tcW w:w="1701" w:type="dxa"/>
            <w:tcBorders>
              <w:top w:val="single" w:sz="4" w:space="0" w:color="auto"/>
              <w:left w:val="single" w:sz="4" w:space="0" w:color="auto"/>
              <w:bottom w:val="single" w:sz="4" w:space="0" w:color="auto"/>
              <w:right w:val="single" w:sz="4" w:space="0" w:color="auto"/>
            </w:tcBorders>
          </w:tcPr>
          <w:p w:rsidR="00D67A07" w:rsidRDefault="00CD3DF4">
            <w:pPr>
              <w:ind w:left="-57" w:right="-57"/>
              <w:jc w:val="center"/>
              <w:rPr>
                <w:i/>
                <w:sz w:val="18"/>
              </w:rPr>
            </w:pPr>
            <w:r>
              <w:rPr>
                <w:i/>
                <w:sz w:val="18"/>
              </w:rPr>
              <w:t xml:space="preserve">Текущая рыночная цена 1 ценной бумаги с НКД с учетом премии в рублях </w:t>
            </w:r>
          </w:p>
        </w:tc>
        <w:tc>
          <w:tcPr>
            <w:tcW w:w="882" w:type="dxa"/>
            <w:tcBorders>
              <w:top w:val="single" w:sz="4" w:space="0" w:color="auto"/>
              <w:left w:val="single" w:sz="4" w:space="0" w:color="auto"/>
              <w:bottom w:val="single" w:sz="4" w:space="0" w:color="auto"/>
              <w:right w:val="single" w:sz="4" w:space="0" w:color="auto"/>
            </w:tcBorders>
          </w:tcPr>
          <w:p w:rsidR="00D67A07" w:rsidRDefault="00CD3DF4">
            <w:pPr>
              <w:ind w:left="-57" w:right="-57"/>
              <w:jc w:val="center"/>
              <w:rPr>
                <w:i/>
                <w:sz w:val="18"/>
              </w:rPr>
            </w:pPr>
            <w:r>
              <w:rPr>
                <w:i/>
                <w:sz w:val="18"/>
              </w:rPr>
              <w:t xml:space="preserve">Премия </w:t>
            </w:r>
          </w:p>
        </w:tc>
        <w:tc>
          <w:tcPr>
            <w:tcW w:w="708" w:type="dxa"/>
            <w:tcBorders>
              <w:top w:val="single" w:sz="4" w:space="0" w:color="auto"/>
              <w:left w:val="single" w:sz="4" w:space="0" w:color="auto"/>
              <w:bottom w:val="single" w:sz="4" w:space="0" w:color="auto"/>
              <w:right w:val="single" w:sz="4" w:space="0" w:color="auto"/>
            </w:tcBorders>
          </w:tcPr>
          <w:p w:rsidR="00D67A07" w:rsidRDefault="00CD3DF4">
            <w:pPr>
              <w:ind w:left="-57" w:right="-57"/>
              <w:jc w:val="center"/>
              <w:rPr>
                <w:i/>
                <w:sz w:val="18"/>
              </w:rPr>
            </w:pPr>
            <w:r>
              <w:rPr>
                <w:i/>
                <w:sz w:val="18"/>
              </w:rPr>
              <w:t xml:space="preserve"> НКД</w:t>
            </w:r>
          </w:p>
        </w:tc>
        <w:tc>
          <w:tcPr>
            <w:tcW w:w="1844" w:type="dxa"/>
            <w:tcBorders>
              <w:top w:val="single" w:sz="4" w:space="0" w:color="auto"/>
              <w:left w:val="single" w:sz="4" w:space="0" w:color="auto"/>
              <w:bottom w:val="single" w:sz="4" w:space="0" w:color="auto"/>
              <w:right w:val="single" w:sz="4" w:space="0" w:color="auto"/>
            </w:tcBorders>
          </w:tcPr>
          <w:p w:rsidR="00D67A07" w:rsidRDefault="00CD3DF4">
            <w:pPr>
              <w:ind w:left="-57" w:right="-57"/>
              <w:jc w:val="center"/>
              <w:rPr>
                <w:i/>
                <w:sz w:val="18"/>
              </w:rPr>
            </w:pPr>
            <w:r>
              <w:rPr>
                <w:i/>
                <w:sz w:val="18"/>
              </w:rPr>
              <w:t>Доступна для подбора по сделкам займа на срок в днях/ переданные по сделкам займа на срок</w:t>
            </w:r>
          </w:p>
        </w:tc>
        <w:tc>
          <w:tcPr>
            <w:tcW w:w="1670" w:type="dxa"/>
            <w:tcBorders>
              <w:top w:val="single" w:sz="4" w:space="0" w:color="auto"/>
              <w:left w:val="single" w:sz="4" w:space="0" w:color="auto"/>
              <w:bottom w:val="single" w:sz="4" w:space="0" w:color="auto"/>
              <w:right w:val="single" w:sz="4" w:space="0" w:color="auto"/>
            </w:tcBorders>
          </w:tcPr>
          <w:p w:rsidR="00D67A07" w:rsidRDefault="00CD3DF4">
            <w:pPr>
              <w:ind w:left="-57" w:right="-57"/>
              <w:jc w:val="center"/>
              <w:rPr>
                <w:i/>
                <w:sz w:val="18"/>
              </w:rPr>
            </w:pPr>
            <w:r>
              <w:rPr>
                <w:i/>
                <w:sz w:val="18"/>
              </w:rPr>
              <w:t xml:space="preserve">Суммарная текущая рыночная стоимость ценных бумаг с учетом  премии </w:t>
            </w:r>
          </w:p>
        </w:tc>
      </w:tr>
      <w:tr w:rsidR="00D67A07">
        <w:trPr>
          <w:cantSplit/>
          <w:trHeight w:val="690"/>
        </w:trPr>
        <w:tc>
          <w:tcPr>
            <w:tcW w:w="1383" w:type="dxa"/>
            <w:tcBorders>
              <w:top w:val="single" w:sz="4" w:space="0" w:color="auto"/>
              <w:left w:val="single" w:sz="4" w:space="0" w:color="auto"/>
              <w:right w:val="single" w:sz="4" w:space="0" w:color="auto"/>
            </w:tcBorders>
            <w:vAlign w:val="center"/>
          </w:tcPr>
          <w:p w:rsidR="00D67A07" w:rsidRDefault="00D67A07">
            <w:pPr>
              <w:ind w:left="-57" w:right="-57"/>
              <w:jc w:val="center"/>
              <w:rPr>
                <w:i/>
                <w:sz w:val="18"/>
              </w:rPr>
            </w:pPr>
          </w:p>
        </w:tc>
        <w:tc>
          <w:tcPr>
            <w:tcW w:w="3544" w:type="dxa"/>
            <w:tcBorders>
              <w:top w:val="single" w:sz="4" w:space="0" w:color="auto"/>
              <w:left w:val="single" w:sz="4" w:space="0" w:color="auto"/>
              <w:right w:val="single" w:sz="4" w:space="0" w:color="auto"/>
            </w:tcBorders>
            <w:vAlign w:val="center"/>
          </w:tcPr>
          <w:p w:rsidR="00D67A07" w:rsidRDefault="00D67A07">
            <w:pPr>
              <w:ind w:left="-57" w:right="-57"/>
              <w:jc w:val="center"/>
              <w:rPr>
                <w:i/>
                <w:sz w:val="18"/>
              </w:rPr>
            </w:pPr>
          </w:p>
        </w:tc>
        <w:tc>
          <w:tcPr>
            <w:tcW w:w="1022" w:type="dxa"/>
            <w:tcBorders>
              <w:top w:val="single" w:sz="4" w:space="0" w:color="auto"/>
              <w:left w:val="single" w:sz="4" w:space="0" w:color="auto"/>
              <w:right w:val="single" w:sz="4" w:space="0" w:color="auto"/>
            </w:tcBorders>
          </w:tcPr>
          <w:p w:rsidR="00D67A07" w:rsidRDefault="00D67A07">
            <w:pPr>
              <w:ind w:left="-57" w:right="-57"/>
              <w:jc w:val="center"/>
              <w:rPr>
                <w:i/>
                <w:sz w:val="18"/>
              </w:rPr>
            </w:pPr>
          </w:p>
        </w:tc>
        <w:tc>
          <w:tcPr>
            <w:tcW w:w="992" w:type="dxa"/>
            <w:tcBorders>
              <w:top w:val="single" w:sz="4" w:space="0" w:color="auto"/>
              <w:left w:val="single" w:sz="4" w:space="0" w:color="auto"/>
              <w:right w:val="single" w:sz="4" w:space="0" w:color="auto"/>
            </w:tcBorders>
          </w:tcPr>
          <w:p w:rsidR="00D67A07" w:rsidRDefault="00D67A07">
            <w:pPr>
              <w:ind w:left="-57" w:right="-57"/>
              <w:jc w:val="center"/>
              <w:rPr>
                <w:i/>
                <w:sz w:val="18"/>
              </w:rPr>
            </w:pPr>
          </w:p>
        </w:tc>
        <w:tc>
          <w:tcPr>
            <w:tcW w:w="1417" w:type="dxa"/>
            <w:tcBorders>
              <w:top w:val="single" w:sz="4" w:space="0" w:color="auto"/>
              <w:left w:val="single" w:sz="4" w:space="0" w:color="auto"/>
              <w:right w:val="single" w:sz="4" w:space="0" w:color="auto"/>
            </w:tcBorders>
          </w:tcPr>
          <w:p w:rsidR="00D67A07" w:rsidRDefault="00D67A07">
            <w:pPr>
              <w:ind w:left="-57" w:right="-57"/>
              <w:jc w:val="center"/>
              <w:rPr>
                <w:i/>
                <w:sz w:val="18"/>
              </w:rPr>
            </w:pPr>
          </w:p>
        </w:tc>
        <w:tc>
          <w:tcPr>
            <w:tcW w:w="1701" w:type="dxa"/>
            <w:tcBorders>
              <w:top w:val="single" w:sz="4" w:space="0" w:color="auto"/>
              <w:left w:val="single" w:sz="4" w:space="0" w:color="auto"/>
              <w:right w:val="single" w:sz="4" w:space="0" w:color="auto"/>
            </w:tcBorders>
          </w:tcPr>
          <w:p w:rsidR="00D67A07" w:rsidRDefault="00D67A07">
            <w:pPr>
              <w:ind w:left="-57" w:right="-57"/>
              <w:jc w:val="center"/>
              <w:rPr>
                <w:i/>
                <w:sz w:val="18"/>
              </w:rPr>
            </w:pPr>
          </w:p>
        </w:tc>
        <w:tc>
          <w:tcPr>
            <w:tcW w:w="882" w:type="dxa"/>
            <w:tcBorders>
              <w:top w:val="single" w:sz="4" w:space="0" w:color="auto"/>
              <w:left w:val="single" w:sz="4" w:space="0" w:color="auto"/>
              <w:right w:val="single" w:sz="4" w:space="0" w:color="auto"/>
            </w:tcBorders>
          </w:tcPr>
          <w:p w:rsidR="00D67A07" w:rsidRDefault="00D67A07">
            <w:pPr>
              <w:ind w:left="-57" w:right="-57"/>
              <w:jc w:val="center"/>
              <w:rPr>
                <w:i/>
                <w:sz w:val="18"/>
              </w:rPr>
            </w:pPr>
          </w:p>
        </w:tc>
        <w:tc>
          <w:tcPr>
            <w:tcW w:w="708" w:type="dxa"/>
            <w:tcBorders>
              <w:top w:val="single" w:sz="4" w:space="0" w:color="auto"/>
              <w:left w:val="single" w:sz="4" w:space="0" w:color="auto"/>
              <w:right w:val="single" w:sz="4" w:space="0" w:color="auto"/>
            </w:tcBorders>
          </w:tcPr>
          <w:p w:rsidR="00D67A07" w:rsidRDefault="00D67A07">
            <w:pPr>
              <w:ind w:left="-57" w:right="-57"/>
              <w:jc w:val="center"/>
              <w:rPr>
                <w:i/>
                <w:sz w:val="18"/>
              </w:rPr>
            </w:pPr>
          </w:p>
        </w:tc>
        <w:tc>
          <w:tcPr>
            <w:tcW w:w="1844" w:type="dxa"/>
            <w:tcBorders>
              <w:top w:val="single" w:sz="4" w:space="0" w:color="auto"/>
              <w:left w:val="single" w:sz="4" w:space="0" w:color="auto"/>
              <w:right w:val="single" w:sz="4" w:space="0" w:color="auto"/>
            </w:tcBorders>
          </w:tcPr>
          <w:p w:rsidR="00D67A07" w:rsidRDefault="00D67A07">
            <w:pPr>
              <w:ind w:left="-57" w:right="-57"/>
              <w:jc w:val="center"/>
              <w:rPr>
                <w:i/>
                <w:sz w:val="18"/>
              </w:rPr>
            </w:pPr>
          </w:p>
        </w:tc>
        <w:tc>
          <w:tcPr>
            <w:tcW w:w="1670" w:type="dxa"/>
            <w:tcBorders>
              <w:top w:val="single" w:sz="4" w:space="0" w:color="auto"/>
              <w:left w:val="single" w:sz="4" w:space="0" w:color="auto"/>
              <w:right w:val="single" w:sz="4" w:space="0" w:color="auto"/>
            </w:tcBorders>
          </w:tcPr>
          <w:p w:rsidR="00D67A07" w:rsidRDefault="00D67A07">
            <w:pPr>
              <w:ind w:left="-57" w:right="-57"/>
              <w:jc w:val="center"/>
              <w:rPr>
                <w:i/>
                <w:sz w:val="18"/>
              </w:rPr>
            </w:pPr>
          </w:p>
        </w:tc>
      </w:tr>
    </w:tbl>
    <w:p w:rsidR="00D67A07" w:rsidRDefault="00D67A07">
      <w:pPr>
        <w:pStyle w:val="afff"/>
        <w:jc w:val="left"/>
        <w:rPr>
          <w:sz w:val="4"/>
          <w:szCs w:val="4"/>
        </w:rPr>
      </w:pPr>
    </w:p>
    <w:p w:rsidR="00D67A07" w:rsidRDefault="00D67A07">
      <w:pPr>
        <w:pStyle w:val="afff"/>
        <w:jc w:val="left"/>
        <w:rPr>
          <w:sz w:val="4"/>
          <w:szCs w:val="4"/>
        </w:rPr>
      </w:pPr>
    </w:p>
    <w:p w:rsidR="00D67A07" w:rsidRDefault="00D67A07">
      <w:pPr>
        <w:pStyle w:val="afff"/>
        <w:jc w:val="left"/>
        <w:rPr>
          <w:sz w:val="4"/>
          <w:szCs w:val="4"/>
        </w:rPr>
      </w:pPr>
    </w:p>
    <w:p w:rsidR="00D67A07" w:rsidRDefault="00D67A07">
      <w:pPr>
        <w:pStyle w:val="afff"/>
        <w:jc w:val="left"/>
        <w:rPr>
          <w:sz w:val="4"/>
          <w:szCs w:val="4"/>
        </w:rPr>
      </w:pPr>
    </w:p>
    <w:p w:rsidR="00D67A07" w:rsidRDefault="00D67A07">
      <w:pPr>
        <w:pStyle w:val="afff"/>
        <w:jc w:val="left"/>
        <w:rPr>
          <w:sz w:val="4"/>
          <w:szCs w:val="4"/>
        </w:rPr>
      </w:pPr>
    </w:p>
    <w:tbl>
      <w:tblPr>
        <w:tblW w:w="0" w:type="auto"/>
        <w:tblLayout w:type="fixed"/>
        <w:tblCellMar>
          <w:left w:w="56" w:type="dxa"/>
          <w:right w:w="56" w:type="dxa"/>
        </w:tblCellMar>
        <w:tblLook w:val="0000" w:firstRow="0" w:lastRow="0" w:firstColumn="0" w:lastColumn="0" w:noHBand="0" w:noVBand="0"/>
      </w:tblPr>
      <w:tblGrid>
        <w:gridCol w:w="1791"/>
        <w:gridCol w:w="2552"/>
        <w:gridCol w:w="2760"/>
        <w:gridCol w:w="3052"/>
      </w:tblGrid>
      <w:tr w:rsidR="00D67A07">
        <w:trPr>
          <w:cantSplit/>
        </w:trPr>
        <w:tc>
          <w:tcPr>
            <w:tcW w:w="1791" w:type="dxa"/>
          </w:tcPr>
          <w:p w:rsidR="00D67A07" w:rsidRDefault="00D67A07">
            <w:pPr>
              <w:rPr>
                <w:i/>
                <w:sz w:val="8"/>
                <w:szCs w:val="8"/>
              </w:rPr>
            </w:pPr>
          </w:p>
          <w:p w:rsidR="00D67A07" w:rsidRDefault="00D67A07">
            <w:pPr>
              <w:rPr>
                <w:i/>
                <w:sz w:val="18"/>
              </w:rPr>
            </w:pPr>
          </w:p>
        </w:tc>
        <w:tc>
          <w:tcPr>
            <w:tcW w:w="2552" w:type="dxa"/>
            <w:tcBorders>
              <w:bottom w:val="single" w:sz="4" w:space="0" w:color="auto"/>
            </w:tcBorders>
          </w:tcPr>
          <w:p w:rsidR="00D67A07" w:rsidRDefault="00D67A07">
            <w:pPr>
              <w:ind w:firstLine="108"/>
              <w:rPr>
                <w:sz w:val="16"/>
                <w:szCs w:val="16"/>
              </w:rPr>
            </w:pPr>
          </w:p>
        </w:tc>
        <w:tc>
          <w:tcPr>
            <w:tcW w:w="2760" w:type="dxa"/>
          </w:tcPr>
          <w:p w:rsidR="00D67A07" w:rsidRDefault="00D67A07">
            <w:pPr>
              <w:jc w:val="right"/>
              <w:rPr>
                <w:i/>
                <w:sz w:val="8"/>
                <w:szCs w:val="8"/>
              </w:rPr>
            </w:pPr>
          </w:p>
          <w:p w:rsidR="00D67A07" w:rsidRDefault="00CD3DF4">
            <w:pPr>
              <w:jc w:val="right"/>
              <w:rPr>
                <w:i/>
                <w:sz w:val="18"/>
              </w:rPr>
            </w:pPr>
            <w:r>
              <w:rPr>
                <w:i/>
                <w:sz w:val="18"/>
              </w:rPr>
              <w:t>Дата исполнения операции:</w:t>
            </w:r>
          </w:p>
        </w:tc>
        <w:tc>
          <w:tcPr>
            <w:tcW w:w="3052" w:type="dxa"/>
            <w:tcBorders>
              <w:bottom w:val="single" w:sz="4" w:space="0" w:color="auto"/>
            </w:tcBorders>
          </w:tcPr>
          <w:p w:rsidR="00D67A07" w:rsidRDefault="00D67A07">
            <w:pPr>
              <w:rPr>
                <w:sz w:val="8"/>
                <w:szCs w:val="8"/>
                <w:lang w:val="en-US"/>
              </w:rPr>
            </w:pPr>
          </w:p>
          <w:p w:rsidR="00D67A07" w:rsidRDefault="00D67A07">
            <w:pPr>
              <w:rPr>
                <w:sz w:val="8"/>
                <w:szCs w:val="8"/>
                <w:lang w:val="en-US"/>
              </w:rPr>
            </w:pPr>
          </w:p>
          <w:p w:rsidR="00D67A07" w:rsidRDefault="00CD3DF4">
            <w:r>
              <w:rPr>
                <w:sz w:val="18"/>
              </w:rPr>
              <w:t xml:space="preserve">&lt;Дата&gt;       &lt;время&gt;    </w:t>
            </w:r>
          </w:p>
        </w:tc>
      </w:tr>
    </w:tbl>
    <w:p w:rsidR="00D67A07" w:rsidRDefault="00D67A07">
      <w:pPr>
        <w:rPr>
          <w:sz w:val="4"/>
          <w:szCs w:val="4"/>
        </w:rPr>
      </w:pPr>
    </w:p>
    <w:tbl>
      <w:tblPr>
        <w:tblW w:w="0" w:type="auto"/>
        <w:tblLayout w:type="fixed"/>
        <w:tblCellMar>
          <w:left w:w="56" w:type="dxa"/>
          <w:right w:w="56" w:type="dxa"/>
        </w:tblCellMar>
        <w:tblLook w:val="0000" w:firstRow="0" w:lastRow="0" w:firstColumn="0" w:lastColumn="0" w:noHBand="0" w:noVBand="0"/>
      </w:tblPr>
      <w:tblGrid>
        <w:gridCol w:w="1791"/>
        <w:gridCol w:w="1526"/>
        <w:gridCol w:w="4637"/>
        <w:gridCol w:w="3052"/>
      </w:tblGrid>
      <w:tr w:rsidR="00D67A07">
        <w:trPr>
          <w:cantSplit/>
        </w:trPr>
        <w:tc>
          <w:tcPr>
            <w:tcW w:w="1791" w:type="dxa"/>
          </w:tcPr>
          <w:p w:rsidR="00D67A07" w:rsidRDefault="00D67A07">
            <w:pPr>
              <w:rPr>
                <w:i/>
                <w:sz w:val="18"/>
                <w:szCs w:val="18"/>
                <w:lang w:val="en-US"/>
              </w:rPr>
            </w:pPr>
          </w:p>
        </w:tc>
        <w:tc>
          <w:tcPr>
            <w:tcW w:w="1526" w:type="dxa"/>
            <w:tcBorders>
              <w:bottom w:val="single" w:sz="4" w:space="0" w:color="auto"/>
            </w:tcBorders>
          </w:tcPr>
          <w:p w:rsidR="00D67A07" w:rsidRDefault="00D67A07">
            <w:pPr>
              <w:ind w:firstLine="108"/>
              <w:rPr>
                <w:sz w:val="18"/>
                <w:szCs w:val="18"/>
              </w:rPr>
            </w:pPr>
          </w:p>
        </w:tc>
        <w:tc>
          <w:tcPr>
            <w:tcW w:w="4637" w:type="dxa"/>
          </w:tcPr>
          <w:p w:rsidR="00D67A07" w:rsidRDefault="00CD3DF4">
            <w:pPr>
              <w:jc w:val="right"/>
              <w:rPr>
                <w:i/>
                <w:sz w:val="18"/>
                <w:szCs w:val="18"/>
              </w:rPr>
            </w:pPr>
            <w:r>
              <w:rPr>
                <w:i/>
                <w:sz w:val="18"/>
                <w:szCs w:val="18"/>
              </w:rPr>
              <w:t>Дата операционного дня исполнения операции:</w:t>
            </w:r>
          </w:p>
        </w:tc>
        <w:tc>
          <w:tcPr>
            <w:tcW w:w="3052" w:type="dxa"/>
            <w:tcBorders>
              <w:bottom w:val="single" w:sz="4" w:space="0" w:color="auto"/>
            </w:tcBorders>
          </w:tcPr>
          <w:p w:rsidR="00D67A07" w:rsidRDefault="00CD3DF4">
            <w:pPr>
              <w:rPr>
                <w:sz w:val="18"/>
                <w:szCs w:val="18"/>
                <w:lang w:val="en-US"/>
              </w:rPr>
            </w:pPr>
            <w:r>
              <w:rPr>
                <w:sz w:val="18"/>
                <w:szCs w:val="18"/>
              </w:rPr>
              <w:t xml:space="preserve">     </w:t>
            </w:r>
            <w:r>
              <w:rPr>
                <w:sz w:val="18"/>
                <w:szCs w:val="18"/>
                <w:lang w:val="en-US"/>
              </w:rPr>
              <w:t>&lt;Дата&gt;</w:t>
            </w:r>
          </w:p>
        </w:tc>
      </w:tr>
    </w:tbl>
    <w:p w:rsidR="00D67A07" w:rsidRDefault="00CD3DF4">
      <w:pPr>
        <w:rPr>
          <w:b/>
          <w:i/>
        </w:rPr>
      </w:pPr>
      <w:r>
        <w:rPr>
          <w:noProof/>
        </w:rPr>
        <mc:AlternateContent>
          <mc:Choice Requires="wpg">
            <w:drawing>
              <wp:anchor distT="0" distB="0" distL="114300" distR="114300" simplePos="0" relativeHeight="251744256"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1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1" o:spid="_x0000_s11" o:spt="1" type="#_x0000_t1" style="position:absolute;z-index:251744256;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22"/>
          <w:szCs w:val="22"/>
        </w:rPr>
        <w:t>Основание:</w:t>
      </w:r>
    </w:p>
    <w:tbl>
      <w:tblPr>
        <w:tblpPr w:leftFromText="180" w:rightFromText="180" w:vertAnchor="text" w:tblpY="1"/>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D67A07">
        <w:trPr>
          <w:gridAfter w:val="1"/>
          <w:wAfter w:w="1370" w:type="dxa"/>
        </w:trPr>
        <w:tc>
          <w:tcPr>
            <w:tcW w:w="2234" w:type="dxa"/>
          </w:tcPr>
          <w:p w:rsidR="00D67A07" w:rsidRDefault="00CD3DF4">
            <w:pPr>
              <w:rPr>
                <w:i/>
                <w:sz w:val="16"/>
                <w:szCs w:val="16"/>
              </w:rPr>
            </w:pPr>
            <w:r>
              <w:rPr>
                <w:sz w:val="16"/>
                <w:szCs w:val="16"/>
              </w:rPr>
              <w:t xml:space="preserve">ПОРУЧЕНИЕ  № </w:t>
            </w:r>
          </w:p>
        </w:tc>
        <w:tc>
          <w:tcPr>
            <w:tcW w:w="1704" w:type="dxa"/>
            <w:tcBorders>
              <w:bottom w:val="single" w:sz="4" w:space="0" w:color="auto"/>
            </w:tcBorders>
          </w:tcPr>
          <w:p w:rsidR="00D67A07" w:rsidRDefault="00D67A07">
            <w:pPr>
              <w:rPr>
                <w:i/>
                <w:sz w:val="16"/>
                <w:szCs w:val="16"/>
              </w:rPr>
            </w:pPr>
          </w:p>
        </w:tc>
        <w:tc>
          <w:tcPr>
            <w:tcW w:w="4585" w:type="dxa"/>
            <w:gridSpan w:val="3"/>
          </w:tcPr>
          <w:p w:rsidR="00D67A07" w:rsidRDefault="00CD3DF4">
            <w:pPr>
              <w:rPr>
                <w:i/>
                <w:sz w:val="16"/>
                <w:szCs w:val="16"/>
              </w:rPr>
            </w:pPr>
            <w:r>
              <w:rPr>
                <w:sz w:val="16"/>
                <w:szCs w:val="16"/>
              </w:rPr>
              <w:t>От «___» _____________ 20__г.</w:t>
            </w:r>
          </w:p>
        </w:tc>
      </w:tr>
      <w:tr w:rsidR="00D67A07">
        <w:tc>
          <w:tcPr>
            <w:tcW w:w="9893" w:type="dxa"/>
            <w:gridSpan w:val="6"/>
          </w:tcPr>
          <w:p w:rsidR="00D67A07" w:rsidRDefault="00D67A07">
            <w:pPr>
              <w:rPr>
                <w:i/>
                <w:sz w:val="8"/>
                <w:szCs w:val="8"/>
              </w:rPr>
            </w:pPr>
          </w:p>
        </w:tc>
      </w:tr>
      <w:tr w:rsidR="00D67A07">
        <w:tc>
          <w:tcPr>
            <w:tcW w:w="2234" w:type="dxa"/>
          </w:tcPr>
          <w:p w:rsidR="00D67A07" w:rsidRDefault="00CD3DF4">
            <w:pPr>
              <w:rPr>
                <w:i/>
                <w:sz w:val="16"/>
                <w:szCs w:val="16"/>
              </w:rPr>
            </w:pPr>
            <w:r>
              <w:rPr>
                <w:i/>
                <w:sz w:val="16"/>
                <w:szCs w:val="16"/>
              </w:rPr>
              <w:t>Рег. № поручения:</w:t>
            </w:r>
          </w:p>
        </w:tc>
        <w:tc>
          <w:tcPr>
            <w:tcW w:w="1704" w:type="dxa"/>
            <w:tcBorders>
              <w:bottom w:val="single" w:sz="4" w:space="0" w:color="auto"/>
            </w:tcBorders>
          </w:tcPr>
          <w:p w:rsidR="00D67A07" w:rsidRDefault="00D67A07">
            <w:pPr>
              <w:rPr>
                <w:i/>
                <w:sz w:val="16"/>
                <w:szCs w:val="16"/>
              </w:rPr>
            </w:pPr>
          </w:p>
        </w:tc>
        <w:tc>
          <w:tcPr>
            <w:tcW w:w="2976" w:type="dxa"/>
          </w:tcPr>
          <w:p w:rsidR="00D67A07" w:rsidRDefault="00CD3DF4">
            <w:pPr>
              <w:rPr>
                <w:i/>
                <w:sz w:val="16"/>
                <w:szCs w:val="16"/>
              </w:rPr>
            </w:pPr>
            <w:r>
              <w:rPr>
                <w:i/>
                <w:sz w:val="16"/>
                <w:szCs w:val="16"/>
              </w:rPr>
              <w:t>Дата регистрации поручения:</w:t>
            </w:r>
          </w:p>
        </w:tc>
        <w:tc>
          <w:tcPr>
            <w:tcW w:w="2979" w:type="dxa"/>
            <w:gridSpan w:val="3"/>
          </w:tcPr>
          <w:p w:rsidR="00D67A07" w:rsidRDefault="00CD3DF4">
            <w:pPr>
              <w:rPr>
                <w:i/>
                <w:sz w:val="16"/>
                <w:szCs w:val="16"/>
              </w:rPr>
            </w:pPr>
            <w:r>
              <w:rPr>
                <w:sz w:val="16"/>
                <w:szCs w:val="16"/>
              </w:rPr>
              <w:t xml:space="preserve">&lt;Дата&gt;       &lt;время&gt;    </w:t>
            </w:r>
          </w:p>
        </w:tc>
      </w:tr>
      <w:tr w:rsidR="00D67A07">
        <w:trPr>
          <w:gridAfter w:val="2"/>
          <w:wAfter w:w="1986" w:type="dxa"/>
        </w:trPr>
        <w:tc>
          <w:tcPr>
            <w:tcW w:w="7907" w:type="dxa"/>
            <w:gridSpan w:val="4"/>
          </w:tcPr>
          <w:p w:rsidR="00D67A07" w:rsidRDefault="00D67A07">
            <w:pPr>
              <w:jc w:val="center"/>
              <w:rPr>
                <w:sz w:val="8"/>
                <w:szCs w:val="8"/>
              </w:rPr>
            </w:pPr>
          </w:p>
        </w:tc>
      </w:tr>
      <w:tr w:rsidR="00D67A07">
        <w:tc>
          <w:tcPr>
            <w:tcW w:w="3938" w:type="dxa"/>
            <w:gridSpan w:val="2"/>
          </w:tcPr>
          <w:p w:rsidR="00D67A07" w:rsidRDefault="00D67A07">
            <w:pPr>
              <w:rPr>
                <w:sz w:val="16"/>
                <w:szCs w:val="16"/>
                <w:lang w:val="en-US"/>
              </w:rPr>
            </w:pPr>
          </w:p>
        </w:tc>
        <w:tc>
          <w:tcPr>
            <w:tcW w:w="2976" w:type="dxa"/>
          </w:tcPr>
          <w:p w:rsidR="00D67A07" w:rsidRDefault="00CD3DF4">
            <w:pPr>
              <w:rPr>
                <w:sz w:val="16"/>
                <w:szCs w:val="16"/>
              </w:rPr>
            </w:pPr>
            <w:r>
              <w:rPr>
                <w:i/>
                <w:sz w:val="16"/>
                <w:szCs w:val="16"/>
              </w:rPr>
              <w:t>Дата принятия на исполнение:</w:t>
            </w:r>
          </w:p>
        </w:tc>
        <w:tc>
          <w:tcPr>
            <w:tcW w:w="2979" w:type="dxa"/>
            <w:gridSpan w:val="3"/>
          </w:tcPr>
          <w:p w:rsidR="00D67A07" w:rsidRDefault="00CD3DF4">
            <w:pPr>
              <w:rPr>
                <w:sz w:val="16"/>
                <w:szCs w:val="16"/>
              </w:rPr>
            </w:pPr>
            <w:r>
              <w:rPr>
                <w:sz w:val="16"/>
                <w:szCs w:val="16"/>
              </w:rPr>
              <w:t>&lt;Дата&gt;       &lt;время&gt;</w:t>
            </w:r>
          </w:p>
        </w:tc>
      </w:tr>
    </w:tbl>
    <w:p w:rsidR="00D67A07" w:rsidRDefault="00D67A07">
      <w:pPr>
        <w:rPr>
          <w:sz w:val="20"/>
          <w:szCs w:val="20"/>
        </w:rPr>
      </w:pPr>
    </w:p>
    <w:tbl>
      <w:tblPr>
        <w:tblW w:w="0" w:type="auto"/>
        <w:tblLayout w:type="fixed"/>
        <w:tblLook w:val="0000" w:firstRow="0" w:lastRow="0" w:firstColumn="0" w:lastColumn="0" w:noHBand="0" w:noVBand="0"/>
      </w:tblPr>
      <w:tblGrid>
        <w:gridCol w:w="1668"/>
        <w:gridCol w:w="3969"/>
        <w:gridCol w:w="708"/>
        <w:gridCol w:w="993"/>
        <w:gridCol w:w="2555"/>
      </w:tblGrid>
      <w:tr w:rsidR="00D67A07">
        <w:trPr>
          <w:trHeight w:val="351"/>
        </w:trPr>
        <w:tc>
          <w:tcPr>
            <w:tcW w:w="1668" w:type="dxa"/>
          </w:tcPr>
          <w:p w:rsidR="00D67A07" w:rsidRDefault="00CD3DF4">
            <w:pPr>
              <w:rPr>
                <w:i/>
                <w:sz w:val="18"/>
              </w:rPr>
            </w:pPr>
            <w:r>
              <w:rPr>
                <w:i/>
                <w:sz w:val="18"/>
              </w:rPr>
              <w:t>Операционист:</w:t>
            </w:r>
          </w:p>
        </w:tc>
        <w:tc>
          <w:tcPr>
            <w:tcW w:w="3969" w:type="dxa"/>
            <w:tcBorders>
              <w:bottom w:val="single" w:sz="6" w:space="0" w:color="auto"/>
            </w:tcBorders>
          </w:tcPr>
          <w:p w:rsidR="00D67A07" w:rsidRDefault="00D67A07">
            <w:pPr>
              <w:jc w:val="right"/>
              <w:rPr>
                <w:i/>
                <w:sz w:val="8"/>
                <w:szCs w:val="8"/>
              </w:rPr>
            </w:pPr>
          </w:p>
        </w:tc>
        <w:tc>
          <w:tcPr>
            <w:tcW w:w="708" w:type="dxa"/>
          </w:tcPr>
          <w:p w:rsidR="00D67A07" w:rsidRDefault="00D67A07">
            <w:pPr>
              <w:jc w:val="right"/>
              <w:rPr>
                <w:i/>
                <w:sz w:val="8"/>
                <w:szCs w:val="8"/>
              </w:rPr>
            </w:pPr>
          </w:p>
        </w:tc>
        <w:tc>
          <w:tcPr>
            <w:tcW w:w="993" w:type="dxa"/>
            <w:vAlign w:val="center"/>
          </w:tcPr>
          <w:p w:rsidR="00D67A07" w:rsidRDefault="00CD3DF4">
            <w:pPr>
              <w:rPr>
                <w:i/>
                <w:sz w:val="18"/>
              </w:rPr>
            </w:pPr>
            <w:r>
              <w:rPr>
                <w:i/>
                <w:sz w:val="18"/>
              </w:rPr>
              <w:t>Подпись:</w:t>
            </w:r>
          </w:p>
        </w:tc>
        <w:tc>
          <w:tcPr>
            <w:tcW w:w="2555" w:type="dxa"/>
            <w:tcBorders>
              <w:bottom w:val="single" w:sz="6" w:space="0" w:color="auto"/>
            </w:tcBorders>
          </w:tcPr>
          <w:p w:rsidR="00D67A07" w:rsidRDefault="00D67A07">
            <w:pPr>
              <w:rPr>
                <w:i/>
                <w:sz w:val="8"/>
                <w:szCs w:val="8"/>
              </w:rPr>
            </w:pPr>
          </w:p>
        </w:tc>
      </w:tr>
    </w:tbl>
    <w:p w:rsidR="00D67A07" w:rsidRDefault="00CD3DF4">
      <w:pPr>
        <w:rPr>
          <w:sz w:val="16"/>
          <w:szCs w:val="16"/>
          <w:lang w:val="en-US"/>
        </w:rPr>
      </w:pPr>
      <w:r>
        <w:rPr>
          <w:sz w:val="16"/>
          <w:szCs w:val="16"/>
          <w:lang w:val="en-US"/>
        </w:rPr>
        <w:t xml:space="preserve">                                                              </w:t>
      </w:r>
      <w:r>
        <w:rPr>
          <w:sz w:val="16"/>
          <w:szCs w:val="16"/>
        </w:rPr>
        <w:tab/>
      </w:r>
      <w:r>
        <w:rPr>
          <w:sz w:val="16"/>
          <w:szCs w:val="16"/>
        </w:rPr>
        <w:tab/>
        <w:t xml:space="preserve">    </w:t>
      </w:r>
      <w:r>
        <w:rPr>
          <w:sz w:val="16"/>
          <w:szCs w:val="16"/>
          <w:lang w:val="en-US"/>
        </w:rPr>
        <w:t xml:space="preserve">                         </w:t>
      </w:r>
      <w:r>
        <w:rPr>
          <w:sz w:val="16"/>
          <w:szCs w:val="16"/>
        </w:rPr>
        <w:t xml:space="preserve">МП      </w:t>
      </w:r>
    </w:p>
    <w:p w:rsidR="00D67A07" w:rsidRDefault="00CD3DF4">
      <w:pPr>
        <w:pStyle w:val="afff"/>
        <w:jc w:val="left"/>
        <w:rPr>
          <w:sz w:val="16"/>
          <w:szCs w:val="16"/>
        </w:rPr>
      </w:pPr>
      <w:r>
        <w:rPr>
          <w:sz w:val="16"/>
          <w:szCs w:val="16"/>
        </w:rPr>
        <w:t>ОТЧЕТ №_________ от «____» ______________ 20__г.</w:t>
      </w:r>
    </w:p>
    <w:p w:rsidR="00D67A07" w:rsidRDefault="00D67A07">
      <w:pPr>
        <w:pStyle w:val="afff"/>
        <w:jc w:val="left"/>
        <w:rPr>
          <w:sz w:val="16"/>
          <w:szCs w:val="16"/>
        </w:rPr>
      </w:pPr>
    </w:p>
    <w:p w:rsidR="00D67A07" w:rsidRDefault="00D67A07">
      <w:pPr>
        <w:pStyle w:val="afff"/>
        <w:jc w:val="left"/>
        <w:rPr>
          <w:sz w:val="16"/>
          <w:szCs w:val="16"/>
        </w:rPr>
      </w:pPr>
    </w:p>
    <w:p w:rsidR="00D67A07" w:rsidRDefault="00D67A07">
      <w:pPr>
        <w:pStyle w:val="afff"/>
        <w:jc w:val="left"/>
        <w:rPr>
          <w:sz w:val="16"/>
          <w:szCs w:val="16"/>
        </w:rPr>
      </w:pPr>
    </w:p>
    <w:p w:rsidR="00D67A07" w:rsidRDefault="00D67A07">
      <w:pPr>
        <w:pStyle w:val="afff"/>
        <w:jc w:val="left"/>
        <w:rPr>
          <w:sz w:val="16"/>
          <w:szCs w:val="16"/>
        </w:rPr>
      </w:pPr>
    </w:p>
    <w:p w:rsidR="00D67A07" w:rsidRDefault="00D67A07">
      <w:pPr>
        <w:pStyle w:val="afff"/>
        <w:jc w:val="left"/>
        <w:rPr>
          <w:sz w:val="16"/>
          <w:szCs w:val="16"/>
        </w:rPr>
      </w:pPr>
    </w:p>
    <w:p w:rsidR="00D67A07" w:rsidRDefault="00D67A07">
      <w:pPr>
        <w:pStyle w:val="afff"/>
        <w:jc w:val="left"/>
        <w:rPr>
          <w:sz w:val="16"/>
          <w:szCs w:val="16"/>
        </w:rPr>
        <w:sectPr w:rsidR="00D67A07">
          <w:pgSz w:w="16838" w:h="11906" w:orient="landscape"/>
          <w:pgMar w:top="426" w:right="709" w:bottom="142" w:left="993" w:header="709" w:footer="0" w:gutter="0"/>
          <w:cols w:space="708"/>
          <w:docGrid w:linePitch="360"/>
        </w:sectPr>
      </w:pPr>
    </w:p>
    <w:p w:rsidR="00D67A07" w:rsidRDefault="00CD3DF4">
      <w:pPr>
        <w:pStyle w:val="3"/>
        <w:numPr>
          <w:ilvl w:val="3"/>
          <w:numId w:val="26"/>
        </w:numPr>
        <w:ind w:left="567" w:hanging="567"/>
        <w:rPr>
          <w:rStyle w:val="30"/>
          <w:rFonts w:ascii="Times New Roman" w:hAnsi="Times New Roman"/>
          <w:color w:val="auto"/>
        </w:rPr>
      </w:pPr>
      <w:bookmarkStart w:id="317" w:name="_Сводный_отчет_о_1"/>
      <w:bookmarkStart w:id="318" w:name="_Toc21014788"/>
      <w:bookmarkStart w:id="319" w:name="_Toc163829137"/>
      <w:bookmarkEnd w:id="317"/>
      <w:r>
        <w:rPr>
          <w:rStyle w:val="30"/>
          <w:rFonts w:ascii="Times New Roman" w:hAnsi="Times New Roman"/>
          <w:color w:val="auto"/>
        </w:rPr>
        <w:t>Сводный отчет о регистрации/изменении и прекращении учета обязательств по Сделкам РЕПО за период</w:t>
      </w:r>
      <w:bookmarkEnd w:id="318"/>
      <w:bookmarkEnd w:id="319"/>
    </w:p>
    <w:p w:rsidR="00D67A07" w:rsidRDefault="00CD3DF4">
      <w:pPr>
        <w:jc w:val="right"/>
        <w:rPr>
          <w:b/>
          <w:sz w:val="20"/>
          <w:szCs w:val="20"/>
        </w:rPr>
      </w:pPr>
      <w:r>
        <w:rPr>
          <w:b/>
          <w:sz w:val="20"/>
          <w:szCs w:val="20"/>
        </w:rPr>
        <w:t>Форма MS218</w:t>
      </w:r>
    </w:p>
    <w:p w:rsidR="00D67A07" w:rsidRDefault="00D67A07">
      <w:pPr>
        <w:pStyle w:val="afff"/>
      </w:pPr>
    </w:p>
    <w:p w:rsidR="00D67A07" w:rsidRDefault="00CD3DF4">
      <w:pPr>
        <w:jc w:val="center"/>
        <w:rPr>
          <w:b/>
        </w:rPr>
      </w:pPr>
      <w:r>
        <w:rPr>
          <w:b/>
        </w:rPr>
        <w:t>ОТЧЕТ/ВЫПИСКА  № ___</w:t>
      </w:r>
    </w:p>
    <w:p w:rsidR="00D67A07" w:rsidRDefault="00CD3DF4">
      <w:pPr>
        <w:jc w:val="center"/>
        <w:rPr>
          <w:b/>
        </w:rPr>
      </w:pPr>
      <w:r>
        <w:rPr>
          <w:b/>
        </w:rPr>
        <w:t>от «___» ____________ 20__ г.  &lt;</w:t>
      </w:r>
      <w:r>
        <w:rPr>
          <w:sz w:val="18"/>
        </w:rPr>
        <w:t>время составления отчета</w:t>
      </w:r>
      <w:r>
        <w:rPr>
          <w:b/>
        </w:rPr>
        <w:t>&gt;</w:t>
      </w:r>
    </w:p>
    <w:p w:rsidR="00D67A07" w:rsidRDefault="00D67A07">
      <w:pPr>
        <w:jc w:val="center"/>
        <w:rPr>
          <w:b/>
          <w:sz w:val="12"/>
          <w:szCs w:val="12"/>
        </w:rPr>
      </w:pPr>
    </w:p>
    <w:tbl>
      <w:tblPr>
        <w:tblW w:w="11204" w:type="dxa"/>
        <w:tblInd w:w="-1027" w:type="dxa"/>
        <w:tblLayout w:type="fixed"/>
        <w:tblCellMar>
          <w:left w:w="107" w:type="dxa"/>
          <w:right w:w="107" w:type="dxa"/>
        </w:tblCellMar>
        <w:tblLook w:val="0000" w:firstRow="0" w:lastRow="0" w:firstColumn="0" w:lastColumn="0" w:noHBand="0" w:noVBand="0"/>
      </w:tblPr>
      <w:tblGrid>
        <w:gridCol w:w="1885"/>
        <w:gridCol w:w="538"/>
        <w:gridCol w:w="32"/>
        <w:gridCol w:w="31"/>
        <w:gridCol w:w="66"/>
        <w:gridCol w:w="275"/>
        <w:gridCol w:w="8"/>
        <w:gridCol w:w="157"/>
        <w:gridCol w:w="127"/>
        <w:gridCol w:w="89"/>
        <w:gridCol w:w="154"/>
        <w:gridCol w:w="40"/>
        <w:gridCol w:w="178"/>
        <w:gridCol w:w="106"/>
        <w:gridCol w:w="48"/>
        <w:gridCol w:w="141"/>
        <w:gridCol w:w="94"/>
        <w:gridCol w:w="60"/>
        <w:gridCol w:w="141"/>
        <w:gridCol w:w="154"/>
        <w:gridCol w:w="141"/>
        <w:gridCol w:w="154"/>
        <w:gridCol w:w="141"/>
        <w:gridCol w:w="154"/>
        <w:gridCol w:w="78"/>
        <w:gridCol w:w="63"/>
        <w:gridCol w:w="154"/>
        <w:gridCol w:w="146"/>
        <w:gridCol w:w="148"/>
        <w:gridCol w:w="152"/>
        <w:gridCol w:w="143"/>
        <w:gridCol w:w="158"/>
        <w:gridCol w:w="66"/>
        <w:gridCol w:w="77"/>
        <w:gridCol w:w="159"/>
        <w:gridCol w:w="143"/>
        <w:gridCol w:w="152"/>
        <w:gridCol w:w="129"/>
        <w:gridCol w:w="14"/>
        <w:gridCol w:w="152"/>
        <w:gridCol w:w="129"/>
        <w:gridCol w:w="14"/>
        <w:gridCol w:w="941"/>
        <w:gridCol w:w="152"/>
        <w:gridCol w:w="134"/>
        <w:gridCol w:w="10"/>
        <w:gridCol w:w="783"/>
        <w:gridCol w:w="345"/>
        <w:gridCol w:w="53"/>
        <w:gridCol w:w="681"/>
        <w:gridCol w:w="323"/>
        <w:gridCol w:w="77"/>
        <w:gridCol w:w="142"/>
        <w:gridCol w:w="15"/>
        <w:gridCol w:w="522"/>
        <w:gridCol w:w="29"/>
        <w:gridCol w:w="6"/>
      </w:tblGrid>
      <w:tr w:rsidR="00D67A07">
        <w:trPr>
          <w:gridAfter w:val="1"/>
          <w:wAfter w:w="6" w:type="dxa"/>
          <w:cantSplit/>
        </w:trPr>
        <w:tc>
          <w:tcPr>
            <w:tcW w:w="2455" w:type="dxa"/>
            <w:gridSpan w:val="3"/>
            <w:shd w:val="pct5" w:color="auto" w:fill="auto"/>
          </w:tcPr>
          <w:p w:rsidR="00D67A07" w:rsidRDefault="00CD3DF4">
            <w:pPr>
              <w:jc w:val="center"/>
              <w:rPr>
                <w:b/>
                <w:i/>
              </w:rPr>
            </w:pPr>
            <w:r>
              <w:rPr>
                <w:b/>
                <w:i/>
              </w:rPr>
              <w:t>Операция</w:t>
            </w:r>
          </w:p>
        </w:tc>
        <w:tc>
          <w:tcPr>
            <w:tcW w:w="7958" w:type="dxa"/>
            <w:gridSpan w:val="48"/>
            <w:tcBorders>
              <w:bottom w:val="single" w:sz="4" w:space="0" w:color="auto"/>
            </w:tcBorders>
            <w:shd w:val="pct5" w:color="auto" w:fill="auto"/>
          </w:tcPr>
          <w:p w:rsidR="00D67A07" w:rsidRDefault="00D67A07">
            <w:pPr>
              <w:ind w:left="-108" w:right="-108"/>
              <w:jc w:val="center"/>
            </w:pPr>
          </w:p>
        </w:tc>
        <w:tc>
          <w:tcPr>
            <w:tcW w:w="234" w:type="dxa"/>
            <w:gridSpan w:val="3"/>
          </w:tcPr>
          <w:p w:rsidR="00D67A07" w:rsidRDefault="00D67A07">
            <w:pPr>
              <w:ind w:left="601"/>
            </w:pPr>
          </w:p>
        </w:tc>
        <w:tc>
          <w:tcPr>
            <w:tcW w:w="551" w:type="dxa"/>
            <w:gridSpan w:val="2"/>
            <w:tcBorders>
              <w:top w:val="single" w:sz="6" w:space="0" w:color="auto"/>
              <w:left w:val="single" w:sz="6" w:space="0" w:color="auto"/>
              <w:bottom w:val="single" w:sz="6" w:space="0" w:color="auto"/>
              <w:right w:val="single" w:sz="6" w:space="0" w:color="auto"/>
            </w:tcBorders>
          </w:tcPr>
          <w:p w:rsidR="00D67A07" w:rsidRDefault="00D67A07">
            <w:pPr>
              <w:ind w:left="25"/>
              <w:jc w:val="center"/>
              <w:rPr>
                <w:b/>
              </w:rPr>
            </w:pPr>
          </w:p>
        </w:tc>
      </w:tr>
      <w:tr w:rsidR="00D67A07">
        <w:trPr>
          <w:gridAfter w:val="1"/>
          <w:wAfter w:w="6" w:type="dxa"/>
        </w:trPr>
        <w:tc>
          <w:tcPr>
            <w:tcW w:w="2455" w:type="dxa"/>
            <w:gridSpan w:val="3"/>
          </w:tcPr>
          <w:p w:rsidR="00D67A07" w:rsidRDefault="00D67A07">
            <w:pPr>
              <w:rPr>
                <w:sz w:val="12"/>
              </w:rPr>
            </w:pPr>
          </w:p>
        </w:tc>
        <w:tc>
          <w:tcPr>
            <w:tcW w:w="8192" w:type="dxa"/>
            <w:gridSpan w:val="51"/>
          </w:tcPr>
          <w:p w:rsidR="00D67A07" w:rsidRDefault="00CD3DF4">
            <w:pPr>
              <w:jc w:val="center"/>
              <w:rPr>
                <w:i/>
                <w:sz w:val="12"/>
              </w:rPr>
            </w:pPr>
            <w:r>
              <w:rPr>
                <w:i/>
                <w:sz w:val="12"/>
              </w:rPr>
              <w:t>Наименование</w:t>
            </w:r>
          </w:p>
        </w:tc>
        <w:tc>
          <w:tcPr>
            <w:tcW w:w="551" w:type="dxa"/>
            <w:gridSpan w:val="2"/>
          </w:tcPr>
          <w:p w:rsidR="00D67A07" w:rsidRDefault="00CD3DF4">
            <w:pPr>
              <w:jc w:val="center"/>
              <w:rPr>
                <w:i/>
                <w:sz w:val="12"/>
              </w:rPr>
            </w:pPr>
            <w:r>
              <w:rPr>
                <w:i/>
                <w:sz w:val="12"/>
              </w:rPr>
              <w:t>Код</w:t>
            </w:r>
          </w:p>
        </w:tc>
      </w:tr>
      <w:tr w:rsidR="00D67A07">
        <w:trPr>
          <w:gridAfter w:val="1"/>
          <w:wAfter w:w="6" w:type="dxa"/>
          <w:cantSplit/>
        </w:trPr>
        <w:tc>
          <w:tcPr>
            <w:tcW w:w="2486" w:type="dxa"/>
            <w:gridSpan w:val="4"/>
            <w:shd w:val="clear" w:color="auto" w:fill="auto"/>
          </w:tcPr>
          <w:p w:rsidR="00D67A07" w:rsidRDefault="00CD3DF4">
            <w:pPr>
              <w:ind w:left="25"/>
              <w:rPr>
                <w:sz w:val="17"/>
                <w:szCs w:val="17"/>
                <w:lang w:val="en-US"/>
              </w:rPr>
            </w:pPr>
            <w:r>
              <w:rPr>
                <w:i/>
                <w:sz w:val="17"/>
                <w:szCs w:val="17"/>
              </w:rPr>
              <w:t>Период формирования</w:t>
            </w:r>
            <w:r>
              <w:rPr>
                <w:i/>
                <w:sz w:val="17"/>
                <w:szCs w:val="17"/>
                <w:lang w:val="en-US"/>
              </w:rPr>
              <w:t>:</w:t>
            </w:r>
          </w:p>
        </w:tc>
        <w:tc>
          <w:tcPr>
            <w:tcW w:w="5732" w:type="dxa"/>
            <w:gridSpan w:val="41"/>
            <w:shd w:val="clear" w:color="auto" w:fill="auto"/>
          </w:tcPr>
          <w:p w:rsidR="00D67A07" w:rsidRDefault="00CD3DF4">
            <w:pPr>
              <w:ind w:left="25"/>
              <w:rPr>
                <w:sz w:val="17"/>
                <w:szCs w:val="17"/>
              </w:rPr>
            </w:pPr>
            <w:r>
              <w:rPr>
                <w:sz w:val="17"/>
                <w:szCs w:val="17"/>
              </w:rPr>
              <w:t>с “___” ______________ 20___г. по “____” ____________ 20___г.</w:t>
            </w:r>
          </w:p>
        </w:tc>
        <w:tc>
          <w:tcPr>
            <w:tcW w:w="2980" w:type="dxa"/>
            <w:gridSpan w:val="11"/>
            <w:shd w:val="clear" w:color="auto" w:fill="auto"/>
          </w:tcPr>
          <w:p w:rsidR="00D67A07" w:rsidRDefault="00CD3DF4">
            <w:pPr>
              <w:ind w:left="25"/>
              <w:jc w:val="right"/>
              <w:rPr>
                <w:sz w:val="16"/>
                <w:szCs w:val="16"/>
              </w:rPr>
            </w:pPr>
            <w:r>
              <w:rPr>
                <w:sz w:val="16"/>
                <w:szCs w:val="16"/>
              </w:rPr>
              <w:t>&lt; на конец операционного дня /операционный день не закончен &gt;</w:t>
            </w:r>
          </w:p>
        </w:tc>
      </w:tr>
      <w:tr w:rsidR="00D67A07">
        <w:trPr>
          <w:gridAfter w:val="1"/>
          <w:wAfter w:w="6" w:type="dxa"/>
          <w:cantSplit/>
        </w:trPr>
        <w:tc>
          <w:tcPr>
            <w:tcW w:w="2486" w:type="dxa"/>
            <w:gridSpan w:val="4"/>
            <w:shd w:val="clear" w:color="auto" w:fill="auto"/>
          </w:tcPr>
          <w:p w:rsidR="00D67A07" w:rsidRDefault="00D67A07">
            <w:pPr>
              <w:rPr>
                <w:i/>
                <w:sz w:val="17"/>
                <w:szCs w:val="17"/>
              </w:rPr>
            </w:pPr>
          </w:p>
        </w:tc>
        <w:tc>
          <w:tcPr>
            <w:tcW w:w="4210" w:type="dxa"/>
            <w:gridSpan w:val="35"/>
            <w:shd w:val="clear" w:color="auto" w:fill="auto"/>
          </w:tcPr>
          <w:p w:rsidR="00D67A07" w:rsidRDefault="00D67A07">
            <w:pPr>
              <w:tabs>
                <w:tab w:val="center" w:pos="1727"/>
                <w:tab w:val="left" w:pos="2625"/>
              </w:tabs>
              <w:rPr>
                <w:b/>
                <w:i/>
                <w:sz w:val="17"/>
                <w:szCs w:val="17"/>
              </w:rPr>
            </w:pPr>
          </w:p>
        </w:tc>
        <w:tc>
          <w:tcPr>
            <w:tcW w:w="295" w:type="dxa"/>
            <w:gridSpan w:val="3"/>
            <w:shd w:val="clear" w:color="auto" w:fill="auto"/>
          </w:tcPr>
          <w:p w:rsidR="00D67A07" w:rsidRDefault="00D67A07">
            <w:pPr>
              <w:jc w:val="center"/>
              <w:rPr>
                <w:b/>
                <w:i/>
                <w:sz w:val="12"/>
              </w:rPr>
            </w:pPr>
          </w:p>
        </w:tc>
        <w:tc>
          <w:tcPr>
            <w:tcW w:w="4207" w:type="dxa"/>
            <w:gridSpan w:val="14"/>
            <w:shd w:val="clear" w:color="auto" w:fill="auto"/>
          </w:tcPr>
          <w:p w:rsidR="00D67A07" w:rsidRDefault="00D67A07">
            <w:pPr>
              <w:jc w:val="center"/>
              <w:rPr>
                <w:i/>
                <w:sz w:val="12"/>
              </w:rPr>
            </w:pPr>
          </w:p>
        </w:tc>
      </w:tr>
      <w:tr w:rsidR="00D67A07">
        <w:trPr>
          <w:gridAfter w:val="1"/>
          <w:wAfter w:w="6" w:type="dxa"/>
        </w:trPr>
        <w:tc>
          <w:tcPr>
            <w:tcW w:w="2486" w:type="dxa"/>
            <w:gridSpan w:val="4"/>
          </w:tcPr>
          <w:p w:rsidR="00D67A07" w:rsidRDefault="00CD3DF4">
            <w:pPr>
              <w:rPr>
                <w:sz w:val="17"/>
                <w:szCs w:val="17"/>
              </w:rPr>
            </w:pPr>
            <w:r>
              <w:rPr>
                <w:i/>
                <w:sz w:val="17"/>
                <w:szCs w:val="17"/>
              </w:rPr>
              <w:t>Отправитель отчета:</w:t>
            </w:r>
          </w:p>
        </w:tc>
        <w:tc>
          <w:tcPr>
            <w:tcW w:w="506" w:type="dxa"/>
            <w:gridSpan w:val="4"/>
          </w:tcPr>
          <w:p w:rsidR="00D67A07" w:rsidRDefault="00D67A07">
            <w:pPr>
              <w:jc w:val="center"/>
              <w:rPr>
                <w:b/>
                <w:sz w:val="17"/>
                <w:szCs w:val="17"/>
              </w:rPr>
            </w:pPr>
          </w:p>
        </w:tc>
        <w:tc>
          <w:tcPr>
            <w:tcW w:w="370" w:type="dxa"/>
            <w:gridSpan w:val="3"/>
          </w:tcPr>
          <w:p w:rsidR="00D67A07" w:rsidRDefault="00D67A07">
            <w:pPr>
              <w:jc w:val="center"/>
              <w:rPr>
                <w:b/>
              </w:rPr>
            </w:pPr>
          </w:p>
        </w:tc>
        <w:tc>
          <w:tcPr>
            <w:tcW w:w="372" w:type="dxa"/>
            <w:gridSpan w:val="4"/>
          </w:tcPr>
          <w:p w:rsidR="00D67A07" w:rsidRDefault="00D67A07">
            <w:pPr>
              <w:jc w:val="center"/>
              <w:rPr>
                <w:b/>
              </w:rPr>
            </w:pPr>
          </w:p>
        </w:tc>
        <w:tc>
          <w:tcPr>
            <w:tcW w:w="295" w:type="dxa"/>
            <w:gridSpan w:val="3"/>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3"/>
          </w:tcPr>
          <w:p w:rsidR="00D67A07" w:rsidRDefault="00D67A07">
            <w:pPr>
              <w:jc w:val="center"/>
              <w:rPr>
                <w:b/>
              </w:rPr>
            </w:pPr>
          </w:p>
        </w:tc>
        <w:tc>
          <w:tcPr>
            <w:tcW w:w="294" w:type="dxa"/>
            <w:gridSpan w:val="2"/>
          </w:tcPr>
          <w:p w:rsidR="00D67A07" w:rsidRDefault="00D67A07">
            <w:pPr>
              <w:jc w:val="center"/>
              <w:rPr>
                <w:b/>
              </w:rPr>
            </w:pPr>
          </w:p>
        </w:tc>
        <w:tc>
          <w:tcPr>
            <w:tcW w:w="295" w:type="dxa"/>
            <w:gridSpan w:val="2"/>
          </w:tcPr>
          <w:p w:rsidR="00D67A07" w:rsidRDefault="00D67A07">
            <w:pPr>
              <w:jc w:val="center"/>
              <w:rPr>
                <w:b/>
              </w:rPr>
            </w:pPr>
          </w:p>
        </w:tc>
        <w:tc>
          <w:tcPr>
            <w:tcW w:w="301" w:type="dxa"/>
            <w:gridSpan w:val="3"/>
          </w:tcPr>
          <w:p w:rsidR="00D67A07" w:rsidRDefault="00D67A07">
            <w:pPr>
              <w:jc w:val="center"/>
              <w:rPr>
                <w:b/>
              </w:rPr>
            </w:pPr>
          </w:p>
        </w:tc>
        <w:tc>
          <w:tcPr>
            <w:tcW w:w="302" w:type="dxa"/>
            <w:gridSpan w:val="2"/>
          </w:tcPr>
          <w:p w:rsidR="00D67A07" w:rsidRDefault="00D67A07">
            <w:pPr>
              <w:jc w:val="center"/>
              <w:rPr>
                <w:b/>
              </w:rPr>
            </w:pPr>
          </w:p>
        </w:tc>
        <w:tc>
          <w:tcPr>
            <w:tcW w:w="295" w:type="dxa"/>
            <w:gridSpan w:val="3"/>
          </w:tcPr>
          <w:p w:rsidR="00D67A07" w:rsidRDefault="00D67A07">
            <w:pPr>
              <w:jc w:val="center"/>
              <w:rPr>
                <w:b/>
              </w:rPr>
            </w:pPr>
          </w:p>
        </w:tc>
        <w:tc>
          <w:tcPr>
            <w:tcW w:w="295" w:type="dxa"/>
            <w:gridSpan w:val="3"/>
          </w:tcPr>
          <w:p w:rsidR="00D67A07" w:rsidRDefault="00D67A07">
            <w:pPr>
              <w:jc w:val="center"/>
              <w:rPr>
                <w:b/>
              </w:rPr>
            </w:pPr>
          </w:p>
        </w:tc>
        <w:tc>
          <w:tcPr>
            <w:tcW w:w="4207" w:type="dxa"/>
            <w:gridSpan w:val="14"/>
          </w:tcPr>
          <w:p w:rsidR="00D67A07" w:rsidRDefault="00D67A07">
            <w:pPr>
              <w:rPr>
                <w:sz w:val="16"/>
              </w:rPr>
            </w:pPr>
          </w:p>
        </w:tc>
      </w:tr>
      <w:tr w:rsidR="00D67A07">
        <w:trPr>
          <w:gridAfter w:val="1"/>
          <w:wAfter w:w="6" w:type="dxa"/>
        </w:trPr>
        <w:tc>
          <w:tcPr>
            <w:tcW w:w="2486" w:type="dxa"/>
            <w:gridSpan w:val="4"/>
          </w:tcPr>
          <w:p w:rsidR="00D67A07" w:rsidRDefault="00D67A07">
            <w:pPr>
              <w:rPr>
                <w:sz w:val="4"/>
                <w:szCs w:val="4"/>
              </w:rPr>
            </w:pPr>
          </w:p>
        </w:tc>
        <w:tc>
          <w:tcPr>
            <w:tcW w:w="506"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0"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2"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right w:val="single" w:sz="4" w:space="0" w:color="auto"/>
            </w:tcBorders>
          </w:tcPr>
          <w:p w:rsidR="00D67A07" w:rsidRDefault="00D67A07">
            <w:pPr>
              <w:jc w:val="center"/>
              <w:rPr>
                <w:b/>
                <w:sz w:val="4"/>
                <w:szCs w:val="4"/>
              </w:rPr>
            </w:pPr>
          </w:p>
        </w:tc>
        <w:tc>
          <w:tcPr>
            <w:tcW w:w="294"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1"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2"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tcBorders>
          </w:tcPr>
          <w:p w:rsidR="00D67A07" w:rsidRDefault="00D67A07">
            <w:pPr>
              <w:jc w:val="center"/>
              <w:rPr>
                <w:b/>
                <w:sz w:val="4"/>
                <w:szCs w:val="4"/>
              </w:rPr>
            </w:pPr>
          </w:p>
        </w:tc>
        <w:tc>
          <w:tcPr>
            <w:tcW w:w="4207" w:type="dxa"/>
            <w:gridSpan w:val="14"/>
            <w:tcBorders>
              <w:bottom w:val="single" w:sz="4" w:space="0" w:color="auto"/>
            </w:tcBorders>
          </w:tcPr>
          <w:p w:rsidR="00D67A07" w:rsidRDefault="00D67A07">
            <w:pPr>
              <w:rPr>
                <w:sz w:val="4"/>
                <w:szCs w:val="4"/>
              </w:rPr>
            </w:pPr>
          </w:p>
        </w:tc>
      </w:tr>
      <w:tr w:rsidR="00D67A07">
        <w:trPr>
          <w:gridAfter w:val="1"/>
          <w:wAfter w:w="6" w:type="dxa"/>
          <w:cantSplit/>
        </w:trPr>
        <w:tc>
          <w:tcPr>
            <w:tcW w:w="2486" w:type="dxa"/>
            <w:gridSpan w:val="4"/>
          </w:tcPr>
          <w:p w:rsidR="00D67A07" w:rsidRDefault="00D67A07">
            <w:pPr>
              <w:rPr>
                <w:i/>
                <w:sz w:val="17"/>
                <w:szCs w:val="17"/>
              </w:rPr>
            </w:pPr>
          </w:p>
        </w:tc>
        <w:tc>
          <w:tcPr>
            <w:tcW w:w="4210" w:type="dxa"/>
            <w:gridSpan w:val="35"/>
          </w:tcPr>
          <w:p w:rsidR="00D67A07" w:rsidRDefault="00CD3DF4">
            <w:pPr>
              <w:jc w:val="center"/>
              <w:rPr>
                <w:i/>
                <w:sz w:val="12"/>
                <w:szCs w:val="12"/>
              </w:rPr>
            </w:pPr>
            <w:r>
              <w:rPr>
                <w:i/>
                <w:sz w:val="12"/>
                <w:szCs w:val="12"/>
              </w:rPr>
              <w:t>Депозитарный код</w:t>
            </w:r>
          </w:p>
        </w:tc>
        <w:tc>
          <w:tcPr>
            <w:tcW w:w="295" w:type="dxa"/>
            <w:gridSpan w:val="3"/>
          </w:tcPr>
          <w:p w:rsidR="00D67A07" w:rsidRDefault="00D67A07">
            <w:pPr>
              <w:jc w:val="center"/>
              <w:rPr>
                <w:b/>
                <w:i/>
                <w:sz w:val="12"/>
              </w:rPr>
            </w:pPr>
          </w:p>
        </w:tc>
        <w:tc>
          <w:tcPr>
            <w:tcW w:w="4207" w:type="dxa"/>
            <w:gridSpan w:val="14"/>
          </w:tcPr>
          <w:p w:rsidR="00D67A07" w:rsidRDefault="00CD3DF4">
            <w:pPr>
              <w:jc w:val="center"/>
              <w:rPr>
                <w:i/>
                <w:sz w:val="12"/>
              </w:rPr>
            </w:pPr>
            <w:r>
              <w:rPr>
                <w:i/>
                <w:sz w:val="12"/>
              </w:rPr>
              <w:t>Краткое наименование</w:t>
            </w:r>
          </w:p>
        </w:tc>
      </w:tr>
      <w:tr w:rsidR="00D67A07">
        <w:trPr>
          <w:gridAfter w:val="1"/>
          <w:wAfter w:w="6" w:type="dxa"/>
        </w:trPr>
        <w:tc>
          <w:tcPr>
            <w:tcW w:w="2486" w:type="dxa"/>
            <w:gridSpan w:val="4"/>
          </w:tcPr>
          <w:p w:rsidR="00D67A07" w:rsidRDefault="00CD3DF4">
            <w:pPr>
              <w:rPr>
                <w:sz w:val="17"/>
                <w:szCs w:val="17"/>
              </w:rPr>
            </w:pPr>
            <w:r>
              <w:rPr>
                <w:i/>
                <w:sz w:val="17"/>
                <w:szCs w:val="17"/>
              </w:rPr>
              <w:t>Получатель отчета:</w:t>
            </w:r>
          </w:p>
        </w:tc>
        <w:tc>
          <w:tcPr>
            <w:tcW w:w="506" w:type="dxa"/>
            <w:gridSpan w:val="4"/>
          </w:tcPr>
          <w:p w:rsidR="00D67A07" w:rsidRDefault="00D67A07">
            <w:pPr>
              <w:jc w:val="center"/>
              <w:rPr>
                <w:b/>
                <w:sz w:val="17"/>
                <w:szCs w:val="17"/>
              </w:rPr>
            </w:pPr>
          </w:p>
        </w:tc>
        <w:tc>
          <w:tcPr>
            <w:tcW w:w="370" w:type="dxa"/>
            <w:gridSpan w:val="3"/>
          </w:tcPr>
          <w:p w:rsidR="00D67A07" w:rsidRDefault="00D67A07">
            <w:pPr>
              <w:jc w:val="center"/>
              <w:rPr>
                <w:b/>
              </w:rPr>
            </w:pPr>
          </w:p>
        </w:tc>
        <w:tc>
          <w:tcPr>
            <w:tcW w:w="372" w:type="dxa"/>
            <w:gridSpan w:val="4"/>
          </w:tcPr>
          <w:p w:rsidR="00D67A07" w:rsidRDefault="00D67A07">
            <w:pPr>
              <w:jc w:val="center"/>
              <w:rPr>
                <w:b/>
              </w:rPr>
            </w:pPr>
          </w:p>
        </w:tc>
        <w:tc>
          <w:tcPr>
            <w:tcW w:w="295" w:type="dxa"/>
            <w:gridSpan w:val="3"/>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3"/>
          </w:tcPr>
          <w:p w:rsidR="00D67A07" w:rsidRDefault="00D67A07">
            <w:pPr>
              <w:jc w:val="center"/>
              <w:rPr>
                <w:b/>
              </w:rPr>
            </w:pPr>
          </w:p>
        </w:tc>
        <w:tc>
          <w:tcPr>
            <w:tcW w:w="294" w:type="dxa"/>
            <w:gridSpan w:val="2"/>
          </w:tcPr>
          <w:p w:rsidR="00D67A07" w:rsidRDefault="00D67A07">
            <w:pPr>
              <w:jc w:val="center"/>
              <w:rPr>
                <w:b/>
              </w:rPr>
            </w:pPr>
          </w:p>
        </w:tc>
        <w:tc>
          <w:tcPr>
            <w:tcW w:w="295" w:type="dxa"/>
            <w:gridSpan w:val="2"/>
          </w:tcPr>
          <w:p w:rsidR="00D67A07" w:rsidRDefault="00D67A07">
            <w:pPr>
              <w:jc w:val="center"/>
              <w:rPr>
                <w:b/>
              </w:rPr>
            </w:pPr>
          </w:p>
        </w:tc>
        <w:tc>
          <w:tcPr>
            <w:tcW w:w="301" w:type="dxa"/>
            <w:gridSpan w:val="3"/>
          </w:tcPr>
          <w:p w:rsidR="00D67A07" w:rsidRDefault="00D67A07">
            <w:pPr>
              <w:jc w:val="center"/>
              <w:rPr>
                <w:b/>
              </w:rPr>
            </w:pPr>
          </w:p>
        </w:tc>
        <w:tc>
          <w:tcPr>
            <w:tcW w:w="302" w:type="dxa"/>
            <w:gridSpan w:val="2"/>
          </w:tcPr>
          <w:p w:rsidR="00D67A07" w:rsidRDefault="00D67A07">
            <w:pPr>
              <w:jc w:val="center"/>
              <w:rPr>
                <w:b/>
              </w:rPr>
            </w:pPr>
          </w:p>
        </w:tc>
        <w:tc>
          <w:tcPr>
            <w:tcW w:w="295" w:type="dxa"/>
            <w:gridSpan w:val="3"/>
          </w:tcPr>
          <w:p w:rsidR="00D67A07" w:rsidRDefault="00D67A07">
            <w:pPr>
              <w:jc w:val="center"/>
              <w:rPr>
                <w:b/>
              </w:rPr>
            </w:pPr>
          </w:p>
        </w:tc>
        <w:tc>
          <w:tcPr>
            <w:tcW w:w="295" w:type="dxa"/>
            <w:gridSpan w:val="3"/>
          </w:tcPr>
          <w:p w:rsidR="00D67A07" w:rsidRDefault="00D67A07">
            <w:pPr>
              <w:jc w:val="center"/>
              <w:rPr>
                <w:b/>
              </w:rPr>
            </w:pPr>
          </w:p>
        </w:tc>
        <w:tc>
          <w:tcPr>
            <w:tcW w:w="4207" w:type="dxa"/>
            <w:gridSpan w:val="14"/>
          </w:tcPr>
          <w:p w:rsidR="00D67A07" w:rsidRDefault="00D67A07">
            <w:pPr>
              <w:rPr>
                <w:sz w:val="16"/>
              </w:rPr>
            </w:pPr>
          </w:p>
        </w:tc>
      </w:tr>
      <w:tr w:rsidR="00D67A07">
        <w:trPr>
          <w:gridAfter w:val="1"/>
          <w:wAfter w:w="6" w:type="dxa"/>
        </w:trPr>
        <w:tc>
          <w:tcPr>
            <w:tcW w:w="2486" w:type="dxa"/>
            <w:gridSpan w:val="4"/>
          </w:tcPr>
          <w:p w:rsidR="00D67A07" w:rsidRDefault="00D67A07">
            <w:pPr>
              <w:rPr>
                <w:sz w:val="4"/>
                <w:szCs w:val="4"/>
              </w:rPr>
            </w:pPr>
          </w:p>
        </w:tc>
        <w:tc>
          <w:tcPr>
            <w:tcW w:w="506"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0"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2"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right w:val="single" w:sz="4" w:space="0" w:color="auto"/>
            </w:tcBorders>
          </w:tcPr>
          <w:p w:rsidR="00D67A07" w:rsidRDefault="00D67A07">
            <w:pPr>
              <w:jc w:val="center"/>
              <w:rPr>
                <w:b/>
                <w:sz w:val="4"/>
                <w:szCs w:val="4"/>
              </w:rPr>
            </w:pPr>
          </w:p>
        </w:tc>
        <w:tc>
          <w:tcPr>
            <w:tcW w:w="294"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1"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2"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tcBorders>
          </w:tcPr>
          <w:p w:rsidR="00D67A07" w:rsidRDefault="00D67A07">
            <w:pPr>
              <w:jc w:val="center"/>
              <w:rPr>
                <w:b/>
                <w:sz w:val="4"/>
                <w:szCs w:val="4"/>
              </w:rPr>
            </w:pPr>
          </w:p>
        </w:tc>
        <w:tc>
          <w:tcPr>
            <w:tcW w:w="4207" w:type="dxa"/>
            <w:gridSpan w:val="14"/>
            <w:tcBorders>
              <w:bottom w:val="single" w:sz="4" w:space="0" w:color="auto"/>
            </w:tcBorders>
          </w:tcPr>
          <w:p w:rsidR="00D67A07" w:rsidRDefault="00D67A07">
            <w:pPr>
              <w:rPr>
                <w:sz w:val="4"/>
                <w:szCs w:val="4"/>
              </w:rPr>
            </w:pPr>
          </w:p>
        </w:tc>
      </w:tr>
      <w:tr w:rsidR="00D67A07">
        <w:trPr>
          <w:gridAfter w:val="1"/>
          <w:wAfter w:w="6" w:type="dxa"/>
          <w:cantSplit/>
        </w:trPr>
        <w:tc>
          <w:tcPr>
            <w:tcW w:w="2486" w:type="dxa"/>
            <w:gridSpan w:val="4"/>
          </w:tcPr>
          <w:p w:rsidR="00D67A07" w:rsidRDefault="00D67A07">
            <w:pPr>
              <w:rPr>
                <w:i/>
                <w:sz w:val="17"/>
                <w:szCs w:val="17"/>
              </w:rPr>
            </w:pPr>
          </w:p>
        </w:tc>
        <w:tc>
          <w:tcPr>
            <w:tcW w:w="4210" w:type="dxa"/>
            <w:gridSpan w:val="35"/>
          </w:tcPr>
          <w:p w:rsidR="00D67A07" w:rsidRDefault="00CD3DF4">
            <w:pPr>
              <w:jc w:val="center"/>
              <w:rPr>
                <w:i/>
                <w:sz w:val="12"/>
                <w:szCs w:val="12"/>
              </w:rPr>
            </w:pPr>
            <w:r>
              <w:rPr>
                <w:i/>
                <w:sz w:val="12"/>
                <w:szCs w:val="12"/>
              </w:rPr>
              <w:t>Депозитарный код</w:t>
            </w:r>
          </w:p>
        </w:tc>
        <w:tc>
          <w:tcPr>
            <w:tcW w:w="295" w:type="dxa"/>
            <w:gridSpan w:val="3"/>
          </w:tcPr>
          <w:p w:rsidR="00D67A07" w:rsidRDefault="00D67A07">
            <w:pPr>
              <w:jc w:val="center"/>
              <w:rPr>
                <w:b/>
                <w:i/>
                <w:sz w:val="12"/>
              </w:rPr>
            </w:pPr>
          </w:p>
        </w:tc>
        <w:tc>
          <w:tcPr>
            <w:tcW w:w="4207" w:type="dxa"/>
            <w:gridSpan w:val="14"/>
          </w:tcPr>
          <w:p w:rsidR="00D67A07" w:rsidRDefault="00CD3DF4">
            <w:pPr>
              <w:jc w:val="center"/>
              <w:rPr>
                <w:i/>
                <w:sz w:val="12"/>
              </w:rPr>
            </w:pPr>
            <w:r>
              <w:rPr>
                <w:i/>
                <w:sz w:val="12"/>
              </w:rPr>
              <w:t>Краткое наименование</w:t>
            </w:r>
          </w:p>
        </w:tc>
      </w:tr>
      <w:tr w:rsidR="00D67A07">
        <w:trPr>
          <w:gridAfter w:val="1"/>
          <w:wAfter w:w="6" w:type="dxa"/>
        </w:trPr>
        <w:tc>
          <w:tcPr>
            <w:tcW w:w="2486" w:type="dxa"/>
            <w:gridSpan w:val="4"/>
          </w:tcPr>
          <w:p w:rsidR="00D67A07" w:rsidRDefault="00CD3DF4">
            <w:pPr>
              <w:rPr>
                <w:sz w:val="17"/>
                <w:szCs w:val="17"/>
              </w:rPr>
            </w:pPr>
            <w:r>
              <w:rPr>
                <w:i/>
                <w:sz w:val="17"/>
                <w:szCs w:val="17"/>
              </w:rPr>
              <w:t>Инициатор поручения:</w:t>
            </w:r>
          </w:p>
        </w:tc>
        <w:tc>
          <w:tcPr>
            <w:tcW w:w="506" w:type="dxa"/>
            <w:gridSpan w:val="4"/>
          </w:tcPr>
          <w:p w:rsidR="00D67A07" w:rsidRDefault="00D67A07">
            <w:pPr>
              <w:jc w:val="center"/>
              <w:rPr>
                <w:b/>
                <w:sz w:val="17"/>
                <w:szCs w:val="17"/>
              </w:rPr>
            </w:pPr>
          </w:p>
        </w:tc>
        <w:tc>
          <w:tcPr>
            <w:tcW w:w="370" w:type="dxa"/>
            <w:gridSpan w:val="3"/>
          </w:tcPr>
          <w:p w:rsidR="00D67A07" w:rsidRDefault="00D67A07">
            <w:pPr>
              <w:jc w:val="center"/>
              <w:rPr>
                <w:b/>
              </w:rPr>
            </w:pPr>
          </w:p>
        </w:tc>
        <w:tc>
          <w:tcPr>
            <w:tcW w:w="372" w:type="dxa"/>
            <w:gridSpan w:val="4"/>
          </w:tcPr>
          <w:p w:rsidR="00D67A07" w:rsidRDefault="00D67A07">
            <w:pPr>
              <w:jc w:val="center"/>
              <w:rPr>
                <w:b/>
              </w:rPr>
            </w:pPr>
          </w:p>
        </w:tc>
        <w:tc>
          <w:tcPr>
            <w:tcW w:w="295" w:type="dxa"/>
            <w:gridSpan w:val="3"/>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3"/>
          </w:tcPr>
          <w:p w:rsidR="00D67A07" w:rsidRDefault="00D67A07">
            <w:pPr>
              <w:jc w:val="center"/>
              <w:rPr>
                <w:b/>
              </w:rPr>
            </w:pPr>
          </w:p>
        </w:tc>
        <w:tc>
          <w:tcPr>
            <w:tcW w:w="294" w:type="dxa"/>
            <w:gridSpan w:val="2"/>
          </w:tcPr>
          <w:p w:rsidR="00D67A07" w:rsidRDefault="00D67A07">
            <w:pPr>
              <w:jc w:val="center"/>
              <w:rPr>
                <w:b/>
              </w:rPr>
            </w:pPr>
          </w:p>
        </w:tc>
        <w:tc>
          <w:tcPr>
            <w:tcW w:w="295" w:type="dxa"/>
            <w:gridSpan w:val="2"/>
          </w:tcPr>
          <w:p w:rsidR="00D67A07" w:rsidRDefault="00D67A07">
            <w:pPr>
              <w:jc w:val="center"/>
              <w:rPr>
                <w:b/>
              </w:rPr>
            </w:pPr>
          </w:p>
        </w:tc>
        <w:tc>
          <w:tcPr>
            <w:tcW w:w="301" w:type="dxa"/>
            <w:gridSpan w:val="3"/>
          </w:tcPr>
          <w:p w:rsidR="00D67A07" w:rsidRDefault="00D67A07">
            <w:pPr>
              <w:jc w:val="center"/>
              <w:rPr>
                <w:b/>
              </w:rPr>
            </w:pPr>
          </w:p>
        </w:tc>
        <w:tc>
          <w:tcPr>
            <w:tcW w:w="302" w:type="dxa"/>
            <w:gridSpan w:val="2"/>
          </w:tcPr>
          <w:p w:rsidR="00D67A07" w:rsidRDefault="00D67A07">
            <w:pPr>
              <w:jc w:val="center"/>
              <w:rPr>
                <w:b/>
              </w:rPr>
            </w:pPr>
          </w:p>
        </w:tc>
        <w:tc>
          <w:tcPr>
            <w:tcW w:w="295" w:type="dxa"/>
            <w:gridSpan w:val="3"/>
          </w:tcPr>
          <w:p w:rsidR="00D67A07" w:rsidRDefault="00D67A07">
            <w:pPr>
              <w:jc w:val="center"/>
              <w:rPr>
                <w:b/>
              </w:rPr>
            </w:pPr>
          </w:p>
        </w:tc>
        <w:tc>
          <w:tcPr>
            <w:tcW w:w="295" w:type="dxa"/>
            <w:gridSpan w:val="3"/>
          </w:tcPr>
          <w:p w:rsidR="00D67A07" w:rsidRDefault="00D67A07">
            <w:pPr>
              <w:jc w:val="center"/>
              <w:rPr>
                <w:b/>
              </w:rPr>
            </w:pPr>
          </w:p>
        </w:tc>
        <w:tc>
          <w:tcPr>
            <w:tcW w:w="4207" w:type="dxa"/>
            <w:gridSpan w:val="14"/>
          </w:tcPr>
          <w:p w:rsidR="00D67A07" w:rsidRDefault="00D67A07">
            <w:pPr>
              <w:rPr>
                <w:sz w:val="16"/>
              </w:rPr>
            </w:pPr>
          </w:p>
        </w:tc>
      </w:tr>
      <w:tr w:rsidR="00D67A07">
        <w:trPr>
          <w:gridAfter w:val="1"/>
          <w:wAfter w:w="6" w:type="dxa"/>
        </w:trPr>
        <w:tc>
          <w:tcPr>
            <w:tcW w:w="2486" w:type="dxa"/>
            <w:gridSpan w:val="4"/>
          </w:tcPr>
          <w:p w:rsidR="00D67A07" w:rsidRDefault="00D67A07">
            <w:pPr>
              <w:rPr>
                <w:sz w:val="4"/>
                <w:szCs w:val="4"/>
              </w:rPr>
            </w:pPr>
          </w:p>
        </w:tc>
        <w:tc>
          <w:tcPr>
            <w:tcW w:w="506"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0"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2"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right w:val="single" w:sz="4" w:space="0" w:color="auto"/>
            </w:tcBorders>
          </w:tcPr>
          <w:p w:rsidR="00D67A07" w:rsidRDefault="00D67A07">
            <w:pPr>
              <w:jc w:val="center"/>
              <w:rPr>
                <w:b/>
                <w:sz w:val="4"/>
                <w:szCs w:val="4"/>
              </w:rPr>
            </w:pPr>
          </w:p>
        </w:tc>
        <w:tc>
          <w:tcPr>
            <w:tcW w:w="294"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1"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2"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tcBorders>
          </w:tcPr>
          <w:p w:rsidR="00D67A07" w:rsidRDefault="00D67A07">
            <w:pPr>
              <w:jc w:val="center"/>
              <w:rPr>
                <w:b/>
                <w:sz w:val="4"/>
                <w:szCs w:val="4"/>
              </w:rPr>
            </w:pPr>
          </w:p>
        </w:tc>
        <w:tc>
          <w:tcPr>
            <w:tcW w:w="4207" w:type="dxa"/>
            <w:gridSpan w:val="14"/>
            <w:tcBorders>
              <w:bottom w:val="single" w:sz="4" w:space="0" w:color="auto"/>
            </w:tcBorders>
          </w:tcPr>
          <w:p w:rsidR="00D67A07" w:rsidRDefault="00D67A07">
            <w:pPr>
              <w:rPr>
                <w:sz w:val="4"/>
                <w:szCs w:val="4"/>
              </w:rPr>
            </w:pPr>
          </w:p>
        </w:tc>
      </w:tr>
      <w:tr w:rsidR="00D67A07">
        <w:trPr>
          <w:gridAfter w:val="1"/>
          <w:wAfter w:w="6" w:type="dxa"/>
          <w:cantSplit/>
        </w:trPr>
        <w:tc>
          <w:tcPr>
            <w:tcW w:w="2486" w:type="dxa"/>
            <w:gridSpan w:val="4"/>
            <w:vMerge w:val="restart"/>
          </w:tcPr>
          <w:p w:rsidR="00D67A07" w:rsidRDefault="00CD3DF4">
            <w:pPr>
              <w:rPr>
                <w:i/>
                <w:sz w:val="17"/>
                <w:szCs w:val="17"/>
              </w:rPr>
            </w:pPr>
            <w:r>
              <w:rPr>
                <w:i/>
                <w:sz w:val="17"/>
                <w:szCs w:val="17"/>
              </w:rPr>
              <w:t>Сторона по обязательству</w:t>
            </w:r>
          </w:p>
        </w:tc>
        <w:tc>
          <w:tcPr>
            <w:tcW w:w="4210" w:type="dxa"/>
            <w:gridSpan w:val="35"/>
          </w:tcPr>
          <w:p w:rsidR="00D67A07" w:rsidRDefault="00CD3DF4">
            <w:pPr>
              <w:jc w:val="center"/>
              <w:rPr>
                <w:i/>
                <w:sz w:val="12"/>
                <w:szCs w:val="12"/>
              </w:rPr>
            </w:pPr>
            <w:r>
              <w:rPr>
                <w:i/>
                <w:sz w:val="12"/>
                <w:szCs w:val="12"/>
              </w:rPr>
              <w:t>Депозитарный код</w:t>
            </w:r>
          </w:p>
        </w:tc>
        <w:tc>
          <w:tcPr>
            <w:tcW w:w="295" w:type="dxa"/>
            <w:gridSpan w:val="3"/>
          </w:tcPr>
          <w:p w:rsidR="00D67A07" w:rsidRDefault="00D67A07">
            <w:pPr>
              <w:jc w:val="center"/>
              <w:rPr>
                <w:b/>
                <w:i/>
                <w:sz w:val="12"/>
              </w:rPr>
            </w:pPr>
          </w:p>
        </w:tc>
        <w:tc>
          <w:tcPr>
            <w:tcW w:w="4207" w:type="dxa"/>
            <w:gridSpan w:val="14"/>
          </w:tcPr>
          <w:p w:rsidR="00D67A07" w:rsidRDefault="00CD3DF4">
            <w:pPr>
              <w:jc w:val="center"/>
              <w:rPr>
                <w:i/>
                <w:sz w:val="12"/>
              </w:rPr>
            </w:pPr>
            <w:r>
              <w:rPr>
                <w:i/>
                <w:sz w:val="12"/>
              </w:rPr>
              <w:t>Краткое наименование</w:t>
            </w:r>
          </w:p>
        </w:tc>
      </w:tr>
      <w:tr w:rsidR="00D67A07">
        <w:trPr>
          <w:gridAfter w:val="1"/>
          <w:wAfter w:w="6" w:type="dxa"/>
        </w:trPr>
        <w:tc>
          <w:tcPr>
            <w:tcW w:w="2486" w:type="dxa"/>
            <w:gridSpan w:val="4"/>
            <w:vMerge/>
          </w:tcPr>
          <w:p w:rsidR="00D67A07" w:rsidRDefault="00D67A07">
            <w:pPr>
              <w:rPr>
                <w:sz w:val="17"/>
                <w:szCs w:val="17"/>
              </w:rPr>
            </w:pPr>
          </w:p>
        </w:tc>
        <w:tc>
          <w:tcPr>
            <w:tcW w:w="506" w:type="dxa"/>
            <w:gridSpan w:val="4"/>
          </w:tcPr>
          <w:p w:rsidR="00D67A07" w:rsidRDefault="00D67A07">
            <w:pPr>
              <w:jc w:val="center"/>
              <w:rPr>
                <w:b/>
                <w:sz w:val="17"/>
                <w:szCs w:val="17"/>
              </w:rPr>
            </w:pPr>
          </w:p>
        </w:tc>
        <w:tc>
          <w:tcPr>
            <w:tcW w:w="370" w:type="dxa"/>
            <w:gridSpan w:val="3"/>
          </w:tcPr>
          <w:p w:rsidR="00D67A07" w:rsidRDefault="00D67A07">
            <w:pPr>
              <w:jc w:val="center"/>
              <w:rPr>
                <w:b/>
              </w:rPr>
            </w:pPr>
          </w:p>
        </w:tc>
        <w:tc>
          <w:tcPr>
            <w:tcW w:w="372" w:type="dxa"/>
            <w:gridSpan w:val="4"/>
          </w:tcPr>
          <w:p w:rsidR="00D67A07" w:rsidRDefault="00D67A07">
            <w:pPr>
              <w:jc w:val="center"/>
              <w:rPr>
                <w:b/>
              </w:rPr>
            </w:pPr>
          </w:p>
        </w:tc>
        <w:tc>
          <w:tcPr>
            <w:tcW w:w="295" w:type="dxa"/>
            <w:gridSpan w:val="3"/>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3"/>
          </w:tcPr>
          <w:p w:rsidR="00D67A07" w:rsidRDefault="00D67A07">
            <w:pPr>
              <w:jc w:val="center"/>
              <w:rPr>
                <w:b/>
              </w:rPr>
            </w:pPr>
          </w:p>
        </w:tc>
        <w:tc>
          <w:tcPr>
            <w:tcW w:w="294" w:type="dxa"/>
            <w:gridSpan w:val="2"/>
          </w:tcPr>
          <w:p w:rsidR="00D67A07" w:rsidRDefault="00D67A07">
            <w:pPr>
              <w:jc w:val="center"/>
              <w:rPr>
                <w:b/>
              </w:rPr>
            </w:pPr>
          </w:p>
        </w:tc>
        <w:tc>
          <w:tcPr>
            <w:tcW w:w="295" w:type="dxa"/>
            <w:gridSpan w:val="2"/>
          </w:tcPr>
          <w:p w:rsidR="00D67A07" w:rsidRDefault="00D67A07">
            <w:pPr>
              <w:jc w:val="center"/>
              <w:rPr>
                <w:b/>
              </w:rPr>
            </w:pPr>
          </w:p>
        </w:tc>
        <w:tc>
          <w:tcPr>
            <w:tcW w:w="301" w:type="dxa"/>
            <w:gridSpan w:val="3"/>
          </w:tcPr>
          <w:p w:rsidR="00D67A07" w:rsidRDefault="00D67A07">
            <w:pPr>
              <w:jc w:val="center"/>
              <w:rPr>
                <w:b/>
              </w:rPr>
            </w:pPr>
          </w:p>
        </w:tc>
        <w:tc>
          <w:tcPr>
            <w:tcW w:w="302" w:type="dxa"/>
            <w:gridSpan w:val="2"/>
          </w:tcPr>
          <w:p w:rsidR="00D67A07" w:rsidRDefault="00D67A07">
            <w:pPr>
              <w:jc w:val="center"/>
              <w:rPr>
                <w:b/>
              </w:rPr>
            </w:pPr>
          </w:p>
        </w:tc>
        <w:tc>
          <w:tcPr>
            <w:tcW w:w="295" w:type="dxa"/>
            <w:gridSpan w:val="3"/>
          </w:tcPr>
          <w:p w:rsidR="00D67A07" w:rsidRDefault="00D67A07">
            <w:pPr>
              <w:jc w:val="center"/>
              <w:rPr>
                <w:b/>
              </w:rPr>
            </w:pPr>
          </w:p>
        </w:tc>
        <w:tc>
          <w:tcPr>
            <w:tcW w:w="295" w:type="dxa"/>
            <w:gridSpan w:val="3"/>
          </w:tcPr>
          <w:p w:rsidR="00D67A07" w:rsidRDefault="00D67A07">
            <w:pPr>
              <w:jc w:val="center"/>
              <w:rPr>
                <w:b/>
              </w:rPr>
            </w:pPr>
          </w:p>
        </w:tc>
        <w:tc>
          <w:tcPr>
            <w:tcW w:w="4207" w:type="dxa"/>
            <w:gridSpan w:val="14"/>
          </w:tcPr>
          <w:p w:rsidR="00D67A07" w:rsidRDefault="00D67A07">
            <w:pPr>
              <w:rPr>
                <w:sz w:val="16"/>
              </w:rPr>
            </w:pPr>
          </w:p>
        </w:tc>
      </w:tr>
      <w:tr w:rsidR="00D67A07">
        <w:trPr>
          <w:gridAfter w:val="1"/>
          <w:wAfter w:w="6" w:type="dxa"/>
        </w:trPr>
        <w:tc>
          <w:tcPr>
            <w:tcW w:w="2486" w:type="dxa"/>
            <w:gridSpan w:val="4"/>
          </w:tcPr>
          <w:p w:rsidR="00D67A07" w:rsidRDefault="00D67A07">
            <w:pPr>
              <w:rPr>
                <w:sz w:val="4"/>
                <w:szCs w:val="4"/>
              </w:rPr>
            </w:pPr>
          </w:p>
        </w:tc>
        <w:tc>
          <w:tcPr>
            <w:tcW w:w="506"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0"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2"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right w:val="single" w:sz="4" w:space="0" w:color="auto"/>
            </w:tcBorders>
          </w:tcPr>
          <w:p w:rsidR="00D67A07" w:rsidRDefault="00D67A07">
            <w:pPr>
              <w:jc w:val="center"/>
              <w:rPr>
                <w:b/>
                <w:sz w:val="4"/>
                <w:szCs w:val="4"/>
              </w:rPr>
            </w:pPr>
          </w:p>
        </w:tc>
        <w:tc>
          <w:tcPr>
            <w:tcW w:w="294"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1"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2"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tcBorders>
          </w:tcPr>
          <w:p w:rsidR="00D67A07" w:rsidRDefault="00D67A07">
            <w:pPr>
              <w:jc w:val="center"/>
              <w:rPr>
                <w:b/>
                <w:sz w:val="4"/>
                <w:szCs w:val="4"/>
              </w:rPr>
            </w:pPr>
          </w:p>
        </w:tc>
        <w:tc>
          <w:tcPr>
            <w:tcW w:w="4207" w:type="dxa"/>
            <w:gridSpan w:val="14"/>
            <w:tcBorders>
              <w:bottom w:val="single" w:sz="4" w:space="0" w:color="auto"/>
            </w:tcBorders>
          </w:tcPr>
          <w:p w:rsidR="00D67A07" w:rsidRDefault="00D67A07">
            <w:pPr>
              <w:rPr>
                <w:sz w:val="4"/>
                <w:szCs w:val="4"/>
              </w:rPr>
            </w:pPr>
          </w:p>
        </w:tc>
      </w:tr>
      <w:tr w:rsidR="00D67A07">
        <w:trPr>
          <w:gridAfter w:val="1"/>
          <w:wAfter w:w="6" w:type="dxa"/>
          <w:cantSplit/>
          <w:trHeight w:val="163"/>
        </w:trPr>
        <w:tc>
          <w:tcPr>
            <w:tcW w:w="2486" w:type="dxa"/>
            <w:gridSpan w:val="4"/>
          </w:tcPr>
          <w:p w:rsidR="00D67A07" w:rsidRDefault="00D67A07">
            <w:pPr>
              <w:rPr>
                <w:i/>
                <w:sz w:val="17"/>
                <w:szCs w:val="17"/>
              </w:rPr>
            </w:pPr>
          </w:p>
        </w:tc>
        <w:tc>
          <w:tcPr>
            <w:tcW w:w="4210" w:type="dxa"/>
            <w:gridSpan w:val="35"/>
          </w:tcPr>
          <w:p w:rsidR="00D67A07" w:rsidRDefault="00CD3DF4">
            <w:pPr>
              <w:jc w:val="center"/>
              <w:rPr>
                <w:i/>
                <w:sz w:val="12"/>
                <w:szCs w:val="12"/>
              </w:rPr>
            </w:pPr>
            <w:r>
              <w:rPr>
                <w:i/>
                <w:sz w:val="12"/>
                <w:szCs w:val="12"/>
              </w:rPr>
              <w:t>Депозитарный код</w:t>
            </w:r>
          </w:p>
        </w:tc>
        <w:tc>
          <w:tcPr>
            <w:tcW w:w="295" w:type="dxa"/>
            <w:gridSpan w:val="3"/>
          </w:tcPr>
          <w:p w:rsidR="00D67A07" w:rsidRDefault="00D67A07">
            <w:pPr>
              <w:jc w:val="center"/>
              <w:rPr>
                <w:b/>
                <w:i/>
                <w:sz w:val="12"/>
              </w:rPr>
            </w:pPr>
          </w:p>
        </w:tc>
        <w:tc>
          <w:tcPr>
            <w:tcW w:w="4207" w:type="dxa"/>
            <w:gridSpan w:val="14"/>
          </w:tcPr>
          <w:p w:rsidR="00D67A07" w:rsidRDefault="00CD3DF4">
            <w:pPr>
              <w:jc w:val="center"/>
              <w:rPr>
                <w:i/>
                <w:sz w:val="12"/>
              </w:rPr>
            </w:pPr>
            <w:r>
              <w:rPr>
                <w:i/>
                <w:sz w:val="12"/>
              </w:rPr>
              <w:t>Краткое наименование</w:t>
            </w:r>
          </w:p>
        </w:tc>
      </w:tr>
      <w:tr w:rsidR="00D67A07">
        <w:trPr>
          <w:gridAfter w:val="1"/>
          <w:wAfter w:w="6" w:type="dxa"/>
          <w:trHeight w:val="291"/>
        </w:trPr>
        <w:tc>
          <w:tcPr>
            <w:tcW w:w="2486" w:type="dxa"/>
            <w:gridSpan w:val="4"/>
          </w:tcPr>
          <w:p w:rsidR="00D67A07" w:rsidRDefault="00CD3DF4">
            <w:pPr>
              <w:rPr>
                <w:sz w:val="17"/>
                <w:szCs w:val="17"/>
              </w:rPr>
            </w:pPr>
            <w:r>
              <w:rPr>
                <w:i/>
                <w:sz w:val="17"/>
                <w:szCs w:val="17"/>
              </w:rPr>
              <w:t>Контрагент:</w:t>
            </w:r>
          </w:p>
        </w:tc>
        <w:tc>
          <w:tcPr>
            <w:tcW w:w="506" w:type="dxa"/>
            <w:gridSpan w:val="4"/>
          </w:tcPr>
          <w:p w:rsidR="00D67A07" w:rsidRDefault="00D67A07">
            <w:pPr>
              <w:jc w:val="center"/>
              <w:rPr>
                <w:b/>
                <w:sz w:val="17"/>
                <w:szCs w:val="17"/>
              </w:rPr>
            </w:pPr>
          </w:p>
        </w:tc>
        <w:tc>
          <w:tcPr>
            <w:tcW w:w="370" w:type="dxa"/>
            <w:gridSpan w:val="3"/>
          </w:tcPr>
          <w:p w:rsidR="00D67A07" w:rsidRDefault="00D67A07">
            <w:pPr>
              <w:jc w:val="center"/>
              <w:rPr>
                <w:b/>
              </w:rPr>
            </w:pPr>
          </w:p>
        </w:tc>
        <w:tc>
          <w:tcPr>
            <w:tcW w:w="372" w:type="dxa"/>
            <w:gridSpan w:val="4"/>
          </w:tcPr>
          <w:p w:rsidR="00D67A07" w:rsidRDefault="00D67A07">
            <w:pPr>
              <w:jc w:val="center"/>
              <w:rPr>
                <w:b/>
              </w:rPr>
            </w:pPr>
          </w:p>
        </w:tc>
        <w:tc>
          <w:tcPr>
            <w:tcW w:w="295" w:type="dxa"/>
            <w:gridSpan w:val="3"/>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3"/>
          </w:tcPr>
          <w:p w:rsidR="00D67A07" w:rsidRDefault="00D67A07">
            <w:pPr>
              <w:jc w:val="center"/>
              <w:rPr>
                <w:b/>
              </w:rPr>
            </w:pPr>
          </w:p>
        </w:tc>
        <w:tc>
          <w:tcPr>
            <w:tcW w:w="294" w:type="dxa"/>
            <w:gridSpan w:val="2"/>
          </w:tcPr>
          <w:p w:rsidR="00D67A07" w:rsidRDefault="00D67A07">
            <w:pPr>
              <w:jc w:val="center"/>
              <w:rPr>
                <w:b/>
              </w:rPr>
            </w:pPr>
          </w:p>
        </w:tc>
        <w:tc>
          <w:tcPr>
            <w:tcW w:w="295" w:type="dxa"/>
            <w:gridSpan w:val="2"/>
          </w:tcPr>
          <w:p w:rsidR="00D67A07" w:rsidRDefault="00D67A07">
            <w:pPr>
              <w:jc w:val="center"/>
              <w:rPr>
                <w:b/>
              </w:rPr>
            </w:pPr>
          </w:p>
        </w:tc>
        <w:tc>
          <w:tcPr>
            <w:tcW w:w="301" w:type="dxa"/>
            <w:gridSpan w:val="3"/>
          </w:tcPr>
          <w:p w:rsidR="00D67A07" w:rsidRDefault="00D67A07">
            <w:pPr>
              <w:jc w:val="center"/>
              <w:rPr>
                <w:b/>
              </w:rPr>
            </w:pPr>
          </w:p>
        </w:tc>
        <w:tc>
          <w:tcPr>
            <w:tcW w:w="302" w:type="dxa"/>
            <w:gridSpan w:val="2"/>
          </w:tcPr>
          <w:p w:rsidR="00D67A07" w:rsidRDefault="00D67A07">
            <w:pPr>
              <w:jc w:val="center"/>
              <w:rPr>
                <w:b/>
              </w:rPr>
            </w:pPr>
          </w:p>
        </w:tc>
        <w:tc>
          <w:tcPr>
            <w:tcW w:w="295" w:type="dxa"/>
            <w:gridSpan w:val="3"/>
          </w:tcPr>
          <w:p w:rsidR="00D67A07" w:rsidRDefault="00D67A07">
            <w:pPr>
              <w:jc w:val="center"/>
              <w:rPr>
                <w:b/>
              </w:rPr>
            </w:pPr>
          </w:p>
        </w:tc>
        <w:tc>
          <w:tcPr>
            <w:tcW w:w="295" w:type="dxa"/>
            <w:gridSpan w:val="3"/>
          </w:tcPr>
          <w:p w:rsidR="00D67A07" w:rsidRDefault="00D67A07">
            <w:pPr>
              <w:jc w:val="center"/>
              <w:rPr>
                <w:b/>
              </w:rPr>
            </w:pPr>
          </w:p>
        </w:tc>
        <w:tc>
          <w:tcPr>
            <w:tcW w:w="4207" w:type="dxa"/>
            <w:gridSpan w:val="14"/>
          </w:tcPr>
          <w:p w:rsidR="00D67A07" w:rsidRDefault="00D67A07">
            <w:pPr>
              <w:rPr>
                <w:sz w:val="16"/>
              </w:rPr>
            </w:pPr>
          </w:p>
        </w:tc>
      </w:tr>
      <w:tr w:rsidR="00D67A07">
        <w:trPr>
          <w:gridAfter w:val="1"/>
          <w:wAfter w:w="6" w:type="dxa"/>
        </w:trPr>
        <w:tc>
          <w:tcPr>
            <w:tcW w:w="2486" w:type="dxa"/>
            <w:gridSpan w:val="4"/>
          </w:tcPr>
          <w:p w:rsidR="00D67A07" w:rsidRDefault="00D67A07">
            <w:pPr>
              <w:rPr>
                <w:sz w:val="4"/>
                <w:szCs w:val="4"/>
              </w:rPr>
            </w:pPr>
          </w:p>
        </w:tc>
        <w:tc>
          <w:tcPr>
            <w:tcW w:w="506"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0"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72"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right w:val="single" w:sz="4" w:space="0" w:color="auto"/>
            </w:tcBorders>
          </w:tcPr>
          <w:p w:rsidR="00D67A07" w:rsidRDefault="00D67A07">
            <w:pPr>
              <w:jc w:val="center"/>
              <w:rPr>
                <w:b/>
                <w:sz w:val="4"/>
                <w:szCs w:val="4"/>
              </w:rPr>
            </w:pPr>
          </w:p>
        </w:tc>
        <w:tc>
          <w:tcPr>
            <w:tcW w:w="294"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1"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302"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5" w:type="dxa"/>
            <w:gridSpan w:val="3"/>
            <w:tcBorders>
              <w:left w:val="single" w:sz="4" w:space="0" w:color="auto"/>
            </w:tcBorders>
          </w:tcPr>
          <w:p w:rsidR="00D67A07" w:rsidRDefault="00D67A07">
            <w:pPr>
              <w:jc w:val="center"/>
              <w:rPr>
                <w:b/>
                <w:sz w:val="4"/>
                <w:szCs w:val="4"/>
              </w:rPr>
            </w:pPr>
          </w:p>
        </w:tc>
        <w:tc>
          <w:tcPr>
            <w:tcW w:w="4207" w:type="dxa"/>
            <w:gridSpan w:val="14"/>
            <w:tcBorders>
              <w:bottom w:val="single" w:sz="4" w:space="0" w:color="auto"/>
            </w:tcBorders>
          </w:tcPr>
          <w:p w:rsidR="00D67A07" w:rsidRDefault="00D67A07">
            <w:pPr>
              <w:rPr>
                <w:sz w:val="4"/>
                <w:szCs w:val="4"/>
              </w:rPr>
            </w:pPr>
          </w:p>
        </w:tc>
      </w:tr>
      <w:tr w:rsidR="00D67A07">
        <w:trPr>
          <w:gridAfter w:val="1"/>
          <w:wAfter w:w="6" w:type="dxa"/>
          <w:cantSplit/>
          <w:trHeight w:val="163"/>
        </w:trPr>
        <w:tc>
          <w:tcPr>
            <w:tcW w:w="2486" w:type="dxa"/>
            <w:gridSpan w:val="4"/>
          </w:tcPr>
          <w:p w:rsidR="00D67A07" w:rsidRDefault="00D67A07">
            <w:pPr>
              <w:rPr>
                <w:i/>
                <w:sz w:val="17"/>
                <w:szCs w:val="17"/>
              </w:rPr>
            </w:pPr>
          </w:p>
        </w:tc>
        <w:tc>
          <w:tcPr>
            <w:tcW w:w="4210" w:type="dxa"/>
            <w:gridSpan w:val="35"/>
          </w:tcPr>
          <w:p w:rsidR="00D67A07" w:rsidRDefault="00CD3DF4">
            <w:pPr>
              <w:jc w:val="center"/>
              <w:rPr>
                <w:i/>
                <w:sz w:val="12"/>
                <w:szCs w:val="12"/>
              </w:rPr>
            </w:pPr>
            <w:r>
              <w:rPr>
                <w:i/>
                <w:sz w:val="12"/>
                <w:szCs w:val="12"/>
              </w:rPr>
              <w:t>Депозитарный код</w:t>
            </w:r>
          </w:p>
        </w:tc>
        <w:tc>
          <w:tcPr>
            <w:tcW w:w="295" w:type="dxa"/>
            <w:gridSpan w:val="3"/>
          </w:tcPr>
          <w:p w:rsidR="00D67A07" w:rsidRDefault="00D67A07">
            <w:pPr>
              <w:jc w:val="center"/>
              <w:rPr>
                <w:b/>
                <w:i/>
                <w:sz w:val="12"/>
              </w:rPr>
            </w:pPr>
          </w:p>
        </w:tc>
        <w:tc>
          <w:tcPr>
            <w:tcW w:w="4207" w:type="dxa"/>
            <w:gridSpan w:val="14"/>
          </w:tcPr>
          <w:p w:rsidR="00D67A07" w:rsidRDefault="00CD3DF4">
            <w:pPr>
              <w:jc w:val="center"/>
              <w:rPr>
                <w:i/>
                <w:sz w:val="12"/>
              </w:rPr>
            </w:pPr>
            <w:r>
              <w:rPr>
                <w:i/>
                <w:sz w:val="12"/>
              </w:rPr>
              <w:t>Краткое наименование</w:t>
            </w:r>
          </w:p>
        </w:tc>
      </w:tr>
      <w:tr w:rsidR="00D67A07">
        <w:trPr>
          <w:gridAfter w:val="2"/>
          <w:wAfter w:w="35" w:type="dxa"/>
          <w:trHeight w:val="80"/>
        </w:trPr>
        <w:tc>
          <w:tcPr>
            <w:tcW w:w="2552" w:type="dxa"/>
            <w:gridSpan w:val="5"/>
          </w:tcPr>
          <w:p w:rsidR="00D67A07" w:rsidRDefault="00CD3DF4">
            <w:pPr>
              <w:rPr>
                <w:i/>
                <w:sz w:val="17"/>
                <w:szCs w:val="17"/>
                <w:lang w:val="en-US"/>
              </w:rPr>
            </w:pPr>
            <w:r>
              <w:rPr>
                <w:i/>
                <w:sz w:val="17"/>
                <w:szCs w:val="17"/>
              </w:rPr>
              <w:t xml:space="preserve">Группа сделок:        </w:t>
            </w:r>
          </w:p>
        </w:tc>
        <w:tc>
          <w:tcPr>
            <w:tcW w:w="283" w:type="dxa"/>
            <w:gridSpan w:val="2"/>
          </w:tcPr>
          <w:p w:rsidR="00D67A07" w:rsidRDefault="00D67A07">
            <w:pPr>
              <w:rPr>
                <w:lang w:val="en-US"/>
              </w:rPr>
            </w:pPr>
          </w:p>
        </w:tc>
        <w:tc>
          <w:tcPr>
            <w:tcW w:w="284" w:type="dxa"/>
            <w:gridSpan w:val="2"/>
          </w:tcPr>
          <w:p w:rsidR="00D67A07" w:rsidRDefault="00D67A07">
            <w:pPr>
              <w:rPr>
                <w:lang w:val="en-US"/>
              </w:rPr>
            </w:pPr>
          </w:p>
        </w:tc>
        <w:tc>
          <w:tcPr>
            <w:tcW w:w="283" w:type="dxa"/>
            <w:gridSpan w:val="3"/>
          </w:tcPr>
          <w:p w:rsidR="00D67A07" w:rsidRDefault="00D67A07">
            <w:pPr>
              <w:rPr>
                <w:lang w:val="en-US"/>
              </w:rPr>
            </w:pPr>
          </w:p>
        </w:tc>
        <w:tc>
          <w:tcPr>
            <w:tcW w:w="284" w:type="dxa"/>
            <w:gridSpan w:val="2"/>
          </w:tcPr>
          <w:p w:rsidR="00D67A07" w:rsidRDefault="00D67A07">
            <w:pPr>
              <w:rPr>
                <w:lang w:val="en-US"/>
              </w:rPr>
            </w:pPr>
          </w:p>
        </w:tc>
        <w:tc>
          <w:tcPr>
            <w:tcW w:w="283" w:type="dxa"/>
            <w:gridSpan w:val="3"/>
          </w:tcPr>
          <w:p w:rsidR="00D67A07" w:rsidRDefault="00D67A07">
            <w:pPr>
              <w:rPr>
                <w:lang w:val="en-US"/>
              </w:rPr>
            </w:pPr>
          </w:p>
        </w:tc>
        <w:tc>
          <w:tcPr>
            <w:tcW w:w="3963" w:type="dxa"/>
            <w:gridSpan w:val="26"/>
          </w:tcPr>
          <w:p w:rsidR="00D67A07" w:rsidRDefault="00D67A07">
            <w:pPr>
              <w:rPr>
                <w:lang w:val="en-US"/>
              </w:rPr>
            </w:pPr>
          </w:p>
        </w:tc>
        <w:tc>
          <w:tcPr>
            <w:tcW w:w="1079" w:type="dxa"/>
            <w:gridSpan w:val="4"/>
          </w:tcPr>
          <w:p w:rsidR="00D67A07" w:rsidRDefault="00D67A07">
            <w:pPr>
              <w:rPr>
                <w:lang w:val="en-US"/>
              </w:rPr>
            </w:pPr>
          </w:p>
        </w:tc>
        <w:tc>
          <w:tcPr>
            <w:tcW w:w="1079" w:type="dxa"/>
            <w:gridSpan w:val="3"/>
          </w:tcPr>
          <w:p w:rsidR="00D67A07" w:rsidRDefault="00D67A07">
            <w:pPr>
              <w:rPr>
                <w:lang w:val="en-US"/>
              </w:rPr>
            </w:pPr>
          </w:p>
        </w:tc>
        <w:tc>
          <w:tcPr>
            <w:tcW w:w="1079" w:type="dxa"/>
            <w:gridSpan w:val="5"/>
          </w:tcPr>
          <w:p w:rsidR="00D67A07" w:rsidRDefault="00D67A07">
            <w:pPr>
              <w:rPr>
                <w:lang w:val="en-US"/>
              </w:rPr>
            </w:pPr>
          </w:p>
        </w:tc>
      </w:tr>
      <w:tr w:rsidR="00D67A07">
        <w:trPr>
          <w:gridAfter w:val="2"/>
          <w:wAfter w:w="35" w:type="dxa"/>
          <w:trHeight w:val="80"/>
        </w:trPr>
        <w:tc>
          <w:tcPr>
            <w:tcW w:w="2552" w:type="dxa"/>
            <w:gridSpan w:val="5"/>
            <w:tcBorders>
              <w:right w:val="single" w:sz="4" w:space="0" w:color="auto"/>
            </w:tcBorders>
          </w:tcPr>
          <w:p w:rsidR="00D67A07" w:rsidRDefault="00D67A07">
            <w:pPr>
              <w:rPr>
                <w:i/>
                <w:sz w:val="4"/>
                <w:szCs w:val="4"/>
              </w:rPr>
            </w:pPr>
          </w:p>
        </w:tc>
        <w:tc>
          <w:tcPr>
            <w:tcW w:w="283" w:type="dxa"/>
            <w:gridSpan w:val="2"/>
            <w:tcBorders>
              <w:left w:val="single" w:sz="4" w:space="0" w:color="auto"/>
              <w:bottom w:val="single" w:sz="4" w:space="0" w:color="auto"/>
              <w:right w:val="single" w:sz="4" w:space="0" w:color="auto"/>
            </w:tcBorders>
          </w:tcPr>
          <w:p w:rsidR="00D67A07" w:rsidRDefault="00D67A07">
            <w:pPr>
              <w:rPr>
                <w:sz w:val="4"/>
                <w:szCs w:val="4"/>
                <w:lang w:val="en-US"/>
              </w:rPr>
            </w:pPr>
          </w:p>
        </w:tc>
        <w:tc>
          <w:tcPr>
            <w:tcW w:w="284" w:type="dxa"/>
            <w:gridSpan w:val="2"/>
            <w:tcBorders>
              <w:left w:val="single" w:sz="4" w:space="0" w:color="auto"/>
              <w:bottom w:val="single" w:sz="4" w:space="0" w:color="auto"/>
              <w:right w:val="single" w:sz="4" w:space="0" w:color="auto"/>
            </w:tcBorders>
          </w:tcPr>
          <w:p w:rsidR="00D67A07" w:rsidRDefault="00D67A07">
            <w:pPr>
              <w:rPr>
                <w:sz w:val="4"/>
                <w:szCs w:val="4"/>
                <w:lang w:val="en-US"/>
              </w:rPr>
            </w:pPr>
          </w:p>
        </w:tc>
        <w:tc>
          <w:tcPr>
            <w:tcW w:w="283" w:type="dxa"/>
            <w:gridSpan w:val="3"/>
            <w:tcBorders>
              <w:left w:val="single" w:sz="4" w:space="0" w:color="auto"/>
              <w:bottom w:val="single" w:sz="4" w:space="0" w:color="auto"/>
              <w:right w:val="single" w:sz="4" w:space="0" w:color="auto"/>
            </w:tcBorders>
          </w:tcPr>
          <w:p w:rsidR="00D67A07" w:rsidRDefault="00D67A07">
            <w:pPr>
              <w:rPr>
                <w:sz w:val="4"/>
                <w:szCs w:val="4"/>
                <w:lang w:val="en-US"/>
              </w:rPr>
            </w:pPr>
          </w:p>
        </w:tc>
        <w:tc>
          <w:tcPr>
            <w:tcW w:w="284" w:type="dxa"/>
            <w:gridSpan w:val="2"/>
            <w:tcBorders>
              <w:left w:val="single" w:sz="4" w:space="0" w:color="auto"/>
              <w:bottom w:val="single" w:sz="4" w:space="0" w:color="auto"/>
              <w:right w:val="single" w:sz="4" w:space="0" w:color="auto"/>
            </w:tcBorders>
          </w:tcPr>
          <w:p w:rsidR="00D67A07" w:rsidRDefault="00D67A07">
            <w:pPr>
              <w:rPr>
                <w:sz w:val="4"/>
                <w:szCs w:val="4"/>
                <w:lang w:val="en-US"/>
              </w:rPr>
            </w:pPr>
          </w:p>
        </w:tc>
        <w:tc>
          <w:tcPr>
            <w:tcW w:w="283" w:type="dxa"/>
            <w:gridSpan w:val="3"/>
            <w:tcBorders>
              <w:left w:val="single" w:sz="4" w:space="0" w:color="auto"/>
            </w:tcBorders>
          </w:tcPr>
          <w:p w:rsidR="00D67A07" w:rsidRDefault="00D67A07">
            <w:pPr>
              <w:rPr>
                <w:sz w:val="4"/>
                <w:szCs w:val="4"/>
                <w:lang w:val="en-US"/>
              </w:rPr>
            </w:pPr>
          </w:p>
        </w:tc>
        <w:tc>
          <w:tcPr>
            <w:tcW w:w="3963" w:type="dxa"/>
            <w:gridSpan w:val="26"/>
            <w:tcBorders>
              <w:left w:val="none" w:sz="4" w:space="0" w:color="000000"/>
              <w:bottom w:val="single" w:sz="4" w:space="0" w:color="auto"/>
            </w:tcBorders>
          </w:tcPr>
          <w:p w:rsidR="00D67A07" w:rsidRDefault="00D67A07">
            <w:pPr>
              <w:rPr>
                <w:sz w:val="4"/>
                <w:szCs w:val="4"/>
                <w:lang w:val="en-US"/>
              </w:rPr>
            </w:pPr>
          </w:p>
        </w:tc>
        <w:tc>
          <w:tcPr>
            <w:tcW w:w="1079" w:type="dxa"/>
            <w:gridSpan w:val="4"/>
            <w:tcBorders>
              <w:bottom w:val="single" w:sz="4" w:space="0" w:color="auto"/>
            </w:tcBorders>
          </w:tcPr>
          <w:p w:rsidR="00D67A07" w:rsidRDefault="00D67A07">
            <w:pPr>
              <w:rPr>
                <w:sz w:val="4"/>
                <w:szCs w:val="4"/>
                <w:lang w:val="en-US"/>
              </w:rPr>
            </w:pPr>
          </w:p>
        </w:tc>
        <w:tc>
          <w:tcPr>
            <w:tcW w:w="1079" w:type="dxa"/>
            <w:gridSpan w:val="3"/>
            <w:tcBorders>
              <w:bottom w:val="single" w:sz="4" w:space="0" w:color="auto"/>
            </w:tcBorders>
          </w:tcPr>
          <w:p w:rsidR="00D67A07" w:rsidRDefault="00D67A07">
            <w:pPr>
              <w:rPr>
                <w:sz w:val="4"/>
                <w:szCs w:val="4"/>
                <w:lang w:val="en-US"/>
              </w:rPr>
            </w:pPr>
          </w:p>
        </w:tc>
        <w:tc>
          <w:tcPr>
            <w:tcW w:w="1079" w:type="dxa"/>
            <w:gridSpan w:val="5"/>
            <w:tcBorders>
              <w:bottom w:val="single" w:sz="4" w:space="0" w:color="auto"/>
            </w:tcBorders>
          </w:tcPr>
          <w:p w:rsidR="00D67A07" w:rsidRDefault="00D67A07">
            <w:pPr>
              <w:rPr>
                <w:sz w:val="4"/>
                <w:szCs w:val="4"/>
                <w:lang w:val="en-US"/>
              </w:rPr>
            </w:pPr>
          </w:p>
        </w:tc>
      </w:tr>
      <w:tr w:rsidR="00D67A07">
        <w:trPr>
          <w:gridAfter w:val="1"/>
          <w:wAfter w:w="6" w:type="dxa"/>
          <w:trHeight w:val="80"/>
        </w:trPr>
        <w:tc>
          <w:tcPr>
            <w:tcW w:w="11198" w:type="dxa"/>
            <w:gridSpan w:val="56"/>
          </w:tcPr>
          <w:p w:rsidR="00D67A07" w:rsidRDefault="00D67A07">
            <w:pPr>
              <w:rPr>
                <w:sz w:val="16"/>
                <w:szCs w:val="16"/>
                <w:lang w:val="en-US"/>
              </w:rPr>
            </w:pPr>
          </w:p>
        </w:tc>
      </w:tr>
      <w:tr w:rsidR="00D67A07">
        <w:trPr>
          <w:gridAfter w:val="1"/>
          <w:wAfter w:w="6" w:type="dxa"/>
          <w:trHeight w:val="437"/>
        </w:trPr>
        <w:tc>
          <w:tcPr>
            <w:tcW w:w="11198" w:type="dxa"/>
            <w:gridSpan w:val="56"/>
          </w:tcPr>
          <w:p w:rsidR="00D67A07" w:rsidRDefault="00CD3DF4">
            <w:pPr>
              <w:rPr>
                <w:lang w:val="en-US"/>
              </w:rPr>
            </w:pPr>
            <w:r>
              <w:rPr>
                <w:i/>
                <w:sz w:val="20"/>
                <w:szCs w:val="14"/>
              </w:rPr>
              <w:t>Перечень обязательств</w:t>
            </w:r>
          </w:p>
        </w:tc>
      </w:tr>
      <w:tr w:rsidR="00D67A07">
        <w:trPr>
          <w:gridAfter w:val="1"/>
          <w:wAfter w:w="6" w:type="dxa"/>
          <w:trHeight w:val="375"/>
        </w:trPr>
        <w:tc>
          <w:tcPr>
            <w:tcW w:w="1885" w:type="dxa"/>
          </w:tcPr>
          <w:p w:rsidR="00D67A07" w:rsidRDefault="00CD3DF4">
            <w:pPr>
              <w:rPr>
                <w:sz w:val="18"/>
                <w:szCs w:val="14"/>
              </w:rPr>
            </w:pPr>
            <w:r>
              <w:rPr>
                <w:i/>
                <w:sz w:val="18"/>
                <w:szCs w:val="14"/>
                <w:lang w:val="en-US"/>
              </w:rPr>
              <w:t>Референс</w:t>
            </w:r>
            <w:r>
              <w:rPr>
                <w:i/>
                <w:sz w:val="18"/>
                <w:szCs w:val="14"/>
              </w:rPr>
              <w:t xml:space="preserve"> </w:t>
            </w:r>
            <w:r>
              <w:rPr>
                <w:i/>
                <w:sz w:val="18"/>
                <w:szCs w:val="14"/>
                <w:lang w:val="en-US"/>
              </w:rPr>
              <w:t xml:space="preserve"> обязательства</w:t>
            </w:r>
            <w:r>
              <w:rPr>
                <w:i/>
                <w:sz w:val="18"/>
                <w:szCs w:val="14"/>
              </w:rPr>
              <w:t>:</w:t>
            </w:r>
          </w:p>
        </w:tc>
        <w:tc>
          <w:tcPr>
            <w:tcW w:w="1234" w:type="dxa"/>
            <w:gridSpan w:val="8"/>
            <w:tcBorders>
              <w:bottom w:val="single" w:sz="6" w:space="0" w:color="auto"/>
            </w:tcBorders>
          </w:tcPr>
          <w:p w:rsidR="00D67A07" w:rsidRDefault="00D67A07">
            <w:pPr>
              <w:jc w:val="center"/>
              <w:rPr>
                <w:b/>
              </w:rPr>
            </w:pPr>
          </w:p>
        </w:tc>
        <w:tc>
          <w:tcPr>
            <w:tcW w:w="1873" w:type="dxa"/>
            <w:gridSpan w:val="16"/>
          </w:tcPr>
          <w:p w:rsidR="00D67A07" w:rsidRDefault="00CD3DF4">
            <w:pPr>
              <w:rPr>
                <w:i/>
                <w:sz w:val="18"/>
                <w:szCs w:val="18"/>
              </w:rPr>
            </w:pPr>
            <w:r>
              <w:rPr>
                <w:i/>
                <w:sz w:val="18"/>
                <w:szCs w:val="18"/>
              </w:rPr>
              <w:t>Регистрационный номер сделки</w:t>
            </w:r>
          </w:p>
        </w:tc>
        <w:tc>
          <w:tcPr>
            <w:tcW w:w="1030" w:type="dxa"/>
            <w:gridSpan w:val="8"/>
            <w:tcBorders>
              <w:bottom w:val="single" w:sz="4" w:space="0" w:color="auto"/>
            </w:tcBorders>
          </w:tcPr>
          <w:p w:rsidR="00D67A07" w:rsidRDefault="00D67A07">
            <w:pPr>
              <w:rPr>
                <w:i/>
                <w:sz w:val="18"/>
                <w:szCs w:val="14"/>
              </w:rPr>
            </w:pPr>
          </w:p>
        </w:tc>
        <w:tc>
          <w:tcPr>
            <w:tcW w:w="2062" w:type="dxa"/>
            <w:gridSpan w:val="11"/>
          </w:tcPr>
          <w:p w:rsidR="00D67A07" w:rsidRPr="001665CB" w:rsidRDefault="00CD3DF4">
            <w:pPr>
              <w:rPr>
                <w:b/>
              </w:rPr>
            </w:pPr>
            <w:r w:rsidRPr="001665CB">
              <w:rPr>
                <w:i/>
                <w:sz w:val="18"/>
                <w:szCs w:val="14"/>
              </w:rPr>
              <w:t>Место заключения</w:t>
            </w:r>
            <w:r w:rsidR="00B43E5B" w:rsidRPr="001665CB">
              <w:rPr>
                <w:i/>
                <w:sz w:val="18"/>
                <w:szCs w:val="14"/>
              </w:rPr>
              <w:t xml:space="preserve"> сделки/Место отбора заявок</w:t>
            </w:r>
            <w:r w:rsidRPr="001665CB">
              <w:rPr>
                <w:i/>
                <w:sz w:val="18"/>
                <w:szCs w:val="14"/>
              </w:rPr>
              <w:t>:</w:t>
            </w:r>
          </w:p>
        </w:tc>
        <w:tc>
          <w:tcPr>
            <w:tcW w:w="1325" w:type="dxa"/>
            <w:gridSpan w:val="5"/>
            <w:tcBorders>
              <w:left w:val="none" w:sz="4" w:space="0" w:color="000000"/>
              <w:bottom w:val="single" w:sz="6" w:space="0" w:color="auto"/>
            </w:tcBorders>
          </w:tcPr>
          <w:p w:rsidR="00D67A07" w:rsidRDefault="00D67A07">
            <w:pPr>
              <w:jc w:val="center"/>
              <w:rPr>
                <w:b/>
              </w:rPr>
            </w:pPr>
          </w:p>
        </w:tc>
        <w:tc>
          <w:tcPr>
            <w:tcW w:w="1223" w:type="dxa"/>
            <w:gridSpan w:val="4"/>
          </w:tcPr>
          <w:p w:rsidR="00D67A07" w:rsidRDefault="00CD3DF4">
            <w:pPr>
              <w:rPr>
                <w:i/>
                <w:sz w:val="18"/>
                <w:szCs w:val="18"/>
              </w:rPr>
            </w:pPr>
            <w:r>
              <w:rPr>
                <w:i/>
                <w:sz w:val="18"/>
                <w:szCs w:val="18"/>
              </w:rPr>
              <w:t>Дата исполнения</w:t>
            </w:r>
          </w:p>
        </w:tc>
        <w:tc>
          <w:tcPr>
            <w:tcW w:w="566" w:type="dxa"/>
            <w:gridSpan w:val="3"/>
            <w:tcBorders>
              <w:bottom w:val="single" w:sz="6" w:space="0" w:color="auto"/>
            </w:tcBorders>
          </w:tcPr>
          <w:p w:rsidR="00D67A07" w:rsidRDefault="00D67A07">
            <w:pPr>
              <w:rPr>
                <w:lang w:val="en-US"/>
              </w:rPr>
            </w:pPr>
          </w:p>
        </w:tc>
      </w:tr>
      <w:tr w:rsidR="00D67A07">
        <w:trPr>
          <w:gridAfter w:val="1"/>
          <w:wAfter w:w="6" w:type="dxa"/>
          <w:cantSplit/>
        </w:trPr>
        <w:tc>
          <w:tcPr>
            <w:tcW w:w="2455" w:type="dxa"/>
            <w:gridSpan w:val="3"/>
          </w:tcPr>
          <w:p w:rsidR="00D67A07" w:rsidRDefault="00D67A07">
            <w:pPr>
              <w:rPr>
                <w:i/>
                <w:sz w:val="12"/>
              </w:rPr>
            </w:pPr>
          </w:p>
        </w:tc>
        <w:tc>
          <w:tcPr>
            <w:tcW w:w="4227" w:type="dxa"/>
            <w:gridSpan w:val="35"/>
          </w:tcPr>
          <w:p w:rsidR="00D67A07" w:rsidRDefault="00D67A07">
            <w:pPr>
              <w:jc w:val="center"/>
              <w:rPr>
                <w:b/>
                <w:i/>
                <w:sz w:val="12"/>
              </w:rPr>
            </w:pPr>
          </w:p>
        </w:tc>
        <w:tc>
          <w:tcPr>
            <w:tcW w:w="295" w:type="dxa"/>
            <w:gridSpan w:val="3"/>
          </w:tcPr>
          <w:p w:rsidR="00D67A07" w:rsidRDefault="00D67A07">
            <w:pPr>
              <w:jc w:val="center"/>
              <w:rPr>
                <w:b/>
                <w:i/>
                <w:sz w:val="12"/>
              </w:rPr>
            </w:pPr>
          </w:p>
        </w:tc>
        <w:tc>
          <w:tcPr>
            <w:tcW w:w="4221" w:type="dxa"/>
            <w:gridSpan w:val="15"/>
          </w:tcPr>
          <w:p w:rsidR="00D67A07" w:rsidRDefault="00D67A07">
            <w:pPr>
              <w:jc w:val="center"/>
              <w:rPr>
                <w:i/>
                <w:sz w:val="12"/>
              </w:rPr>
            </w:pPr>
          </w:p>
        </w:tc>
      </w:tr>
      <w:tr w:rsidR="00D67A07">
        <w:trPr>
          <w:gridAfter w:val="1"/>
          <w:wAfter w:w="6" w:type="dxa"/>
          <w:trHeight w:val="291"/>
        </w:trPr>
        <w:tc>
          <w:tcPr>
            <w:tcW w:w="2455" w:type="dxa"/>
            <w:gridSpan w:val="3"/>
          </w:tcPr>
          <w:p w:rsidR="00D67A07" w:rsidRDefault="00CD3DF4">
            <w:pPr>
              <w:rPr>
                <w:sz w:val="16"/>
              </w:rPr>
            </w:pPr>
            <w:r>
              <w:rPr>
                <w:i/>
                <w:sz w:val="18"/>
              </w:rPr>
              <w:t>Тип обязательства:</w:t>
            </w:r>
          </w:p>
        </w:tc>
        <w:tc>
          <w:tcPr>
            <w:tcW w:w="372" w:type="dxa"/>
            <w:gridSpan w:val="3"/>
          </w:tcPr>
          <w:p w:rsidR="00D67A07" w:rsidRDefault="00D67A07">
            <w:pPr>
              <w:jc w:val="center"/>
            </w:pPr>
          </w:p>
        </w:tc>
        <w:tc>
          <w:tcPr>
            <w:tcW w:w="381" w:type="dxa"/>
            <w:gridSpan w:val="4"/>
          </w:tcPr>
          <w:p w:rsidR="00D67A07" w:rsidRDefault="00D67A07">
            <w:pPr>
              <w:jc w:val="center"/>
            </w:pPr>
          </w:p>
        </w:tc>
        <w:tc>
          <w:tcPr>
            <w:tcW w:w="372" w:type="dxa"/>
            <w:gridSpan w:val="3"/>
          </w:tcPr>
          <w:p w:rsidR="00D67A07" w:rsidRDefault="00D67A07">
            <w:pPr>
              <w:jc w:val="center"/>
            </w:pPr>
          </w:p>
        </w:tc>
        <w:tc>
          <w:tcPr>
            <w:tcW w:w="295" w:type="dxa"/>
            <w:gridSpan w:val="3"/>
          </w:tcPr>
          <w:p w:rsidR="00D67A07" w:rsidRDefault="00D67A07">
            <w:pPr>
              <w:jc w:val="center"/>
            </w:pPr>
          </w:p>
        </w:tc>
        <w:tc>
          <w:tcPr>
            <w:tcW w:w="295" w:type="dxa"/>
            <w:gridSpan w:val="3"/>
          </w:tcPr>
          <w:p w:rsidR="00D67A07" w:rsidRDefault="00D67A07">
            <w:pPr>
              <w:jc w:val="center"/>
            </w:pPr>
          </w:p>
        </w:tc>
        <w:tc>
          <w:tcPr>
            <w:tcW w:w="7028" w:type="dxa"/>
            <w:gridSpan w:val="37"/>
          </w:tcPr>
          <w:p w:rsidR="00D67A07" w:rsidRDefault="00D67A07">
            <w:pPr>
              <w:rPr>
                <w:sz w:val="16"/>
              </w:rPr>
            </w:pPr>
          </w:p>
        </w:tc>
      </w:tr>
      <w:tr w:rsidR="00D67A07">
        <w:trPr>
          <w:trHeight w:val="74"/>
        </w:trPr>
        <w:tc>
          <w:tcPr>
            <w:tcW w:w="2455" w:type="dxa"/>
            <w:gridSpan w:val="3"/>
          </w:tcPr>
          <w:p w:rsidR="00D67A07" w:rsidRDefault="00D67A07">
            <w:pPr>
              <w:rPr>
                <w:sz w:val="6"/>
              </w:rPr>
            </w:pPr>
          </w:p>
        </w:tc>
        <w:tc>
          <w:tcPr>
            <w:tcW w:w="372"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381"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372"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95" w:type="dxa"/>
            <w:gridSpan w:val="3"/>
            <w:tcBorders>
              <w:left w:val="single" w:sz="4" w:space="0" w:color="auto"/>
            </w:tcBorders>
          </w:tcPr>
          <w:p w:rsidR="00D67A07" w:rsidRDefault="00D67A07">
            <w:pPr>
              <w:jc w:val="center"/>
              <w:rPr>
                <w:b/>
                <w:sz w:val="6"/>
              </w:rPr>
            </w:pPr>
          </w:p>
        </w:tc>
        <w:tc>
          <w:tcPr>
            <w:tcW w:w="295" w:type="dxa"/>
            <w:gridSpan w:val="2"/>
            <w:tcBorders>
              <w:bottom w:val="single" w:sz="4" w:space="0" w:color="auto"/>
            </w:tcBorders>
          </w:tcPr>
          <w:p w:rsidR="00D67A07" w:rsidRDefault="00D67A07">
            <w:pPr>
              <w:jc w:val="center"/>
              <w:rPr>
                <w:b/>
                <w:sz w:val="6"/>
              </w:rPr>
            </w:pPr>
          </w:p>
        </w:tc>
        <w:tc>
          <w:tcPr>
            <w:tcW w:w="295" w:type="dxa"/>
            <w:gridSpan w:val="2"/>
            <w:tcBorders>
              <w:bottom w:val="single" w:sz="4" w:space="0" w:color="auto"/>
            </w:tcBorders>
          </w:tcPr>
          <w:p w:rsidR="00D67A07" w:rsidRDefault="00D67A07">
            <w:pPr>
              <w:jc w:val="center"/>
              <w:rPr>
                <w:b/>
                <w:sz w:val="6"/>
              </w:rPr>
            </w:pPr>
          </w:p>
        </w:tc>
        <w:tc>
          <w:tcPr>
            <w:tcW w:w="295" w:type="dxa"/>
            <w:gridSpan w:val="3"/>
            <w:tcBorders>
              <w:bottom w:val="single" w:sz="4" w:space="0" w:color="auto"/>
            </w:tcBorders>
          </w:tcPr>
          <w:p w:rsidR="00D67A07" w:rsidRDefault="00D67A07">
            <w:pPr>
              <w:jc w:val="center"/>
              <w:rPr>
                <w:b/>
                <w:sz w:val="6"/>
              </w:rPr>
            </w:pPr>
          </w:p>
        </w:tc>
        <w:tc>
          <w:tcPr>
            <w:tcW w:w="300" w:type="dxa"/>
            <w:gridSpan w:val="2"/>
            <w:tcBorders>
              <w:bottom w:val="single" w:sz="4" w:space="0" w:color="auto"/>
            </w:tcBorders>
          </w:tcPr>
          <w:p w:rsidR="00D67A07" w:rsidRDefault="00D67A07">
            <w:pPr>
              <w:jc w:val="center"/>
              <w:rPr>
                <w:b/>
                <w:sz w:val="6"/>
              </w:rPr>
            </w:pPr>
          </w:p>
        </w:tc>
        <w:tc>
          <w:tcPr>
            <w:tcW w:w="300" w:type="dxa"/>
            <w:gridSpan w:val="2"/>
            <w:tcBorders>
              <w:bottom w:val="single" w:sz="4" w:space="0" w:color="auto"/>
            </w:tcBorders>
          </w:tcPr>
          <w:p w:rsidR="00D67A07" w:rsidRDefault="00D67A07">
            <w:pPr>
              <w:jc w:val="center"/>
              <w:rPr>
                <w:b/>
                <w:sz w:val="6"/>
              </w:rPr>
            </w:pPr>
          </w:p>
        </w:tc>
        <w:tc>
          <w:tcPr>
            <w:tcW w:w="301" w:type="dxa"/>
            <w:gridSpan w:val="2"/>
            <w:tcBorders>
              <w:bottom w:val="single" w:sz="4" w:space="0" w:color="auto"/>
            </w:tcBorders>
          </w:tcPr>
          <w:p w:rsidR="00D67A07" w:rsidRDefault="00D67A07">
            <w:pPr>
              <w:jc w:val="center"/>
              <w:rPr>
                <w:b/>
                <w:sz w:val="6"/>
              </w:rPr>
            </w:pPr>
          </w:p>
        </w:tc>
        <w:tc>
          <w:tcPr>
            <w:tcW w:w="302" w:type="dxa"/>
            <w:gridSpan w:val="3"/>
            <w:tcBorders>
              <w:bottom w:val="single" w:sz="4" w:space="0" w:color="auto"/>
            </w:tcBorders>
          </w:tcPr>
          <w:p w:rsidR="00D67A07" w:rsidRDefault="00D67A07">
            <w:pPr>
              <w:jc w:val="center"/>
              <w:rPr>
                <w:b/>
                <w:sz w:val="6"/>
              </w:rPr>
            </w:pPr>
          </w:p>
        </w:tc>
        <w:tc>
          <w:tcPr>
            <w:tcW w:w="295" w:type="dxa"/>
            <w:gridSpan w:val="2"/>
            <w:tcBorders>
              <w:bottom w:val="single" w:sz="4" w:space="0" w:color="auto"/>
            </w:tcBorders>
          </w:tcPr>
          <w:p w:rsidR="00D67A07" w:rsidRDefault="00D67A07">
            <w:pPr>
              <w:jc w:val="center"/>
              <w:rPr>
                <w:b/>
                <w:sz w:val="6"/>
              </w:rPr>
            </w:pPr>
          </w:p>
        </w:tc>
        <w:tc>
          <w:tcPr>
            <w:tcW w:w="295" w:type="dxa"/>
            <w:gridSpan w:val="3"/>
            <w:tcBorders>
              <w:left w:val="none" w:sz="4" w:space="0" w:color="000000"/>
              <w:bottom w:val="single" w:sz="4" w:space="0" w:color="auto"/>
            </w:tcBorders>
          </w:tcPr>
          <w:p w:rsidR="00D67A07" w:rsidRDefault="00D67A07">
            <w:pPr>
              <w:jc w:val="center"/>
              <w:rPr>
                <w:b/>
                <w:sz w:val="6"/>
              </w:rPr>
            </w:pPr>
          </w:p>
        </w:tc>
        <w:tc>
          <w:tcPr>
            <w:tcW w:w="4356" w:type="dxa"/>
            <w:gridSpan w:val="17"/>
            <w:tcBorders>
              <w:bottom w:val="single" w:sz="4" w:space="0" w:color="auto"/>
            </w:tcBorders>
          </w:tcPr>
          <w:p w:rsidR="00D67A07" w:rsidRDefault="00D67A07">
            <w:pPr>
              <w:rPr>
                <w:sz w:val="6"/>
              </w:rPr>
            </w:pPr>
          </w:p>
        </w:tc>
      </w:tr>
      <w:tr w:rsidR="00D67A07">
        <w:tc>
          <w:tcPr>
            <w:tcW w:w="2455" w:type="dxa"/>
            <w:gridSpan w:val="3"/>
          </w:tcPr>
          <w:p w:rsidR="00D67A07" w:rsidRDefault="00CD3DF4">
            <w:pPr>
              <w:rPr>
                <w:sz w:val="16"/>
              </w:rPr>
            </w:pPr>
            <w:r>
              <w:rPr>
                <w:i/>
                <w:sz w:val="18"/>
              </w:rPr>
              <w:t>Код корзины обеспечения:</w:t>
            </w:r>
          </w:p>
        </w:tc>
        <w:tc>
          <w:tcPr>
            <w:tcW w:w="372" w:type="dxa"/>
            <w:gridSpan w:val="3"/>
          </w:tcPr>
          <w:p w:rsidR="00D67A07" w:rsidRDefault="00D67A07">
            <w:pPr>
              <w:jc w:val="center"/>
              <w:rPr>
                <w:b/>
              </w:rPr>
            </w:pPr>
          </w:p>
        </w:tc>
        <w:tc>
          <w:tcPr>
            <w:tcW w:w="381" w:type="dxa"/>
            <w:gridSpan w:val="4"/>
          </w:tcPr>
          <w:p w:rsidR="00D67A07" w:rsidRDefault="00D67A07">
            <w:pPr>
              <w:jc w:val="center"/>
              <w:rPr>
                <w:b/>
              </w:rPr>
            </w:pPr>
          </w:p>
        </w:tc>
        <w:tc>
          <w:tcPr>
            <w:tcW w:w="372" w:type="dxa"/>
            <w:gridSpan w:val="3"/>
          </w:tcPr>
          <w:p w:rsidR="00D67A07" w:rsidRDefault="00D67A07">
            <w:pPr>
              <w:jc w:val="center"/>
              <w:rPr>
                <w:b/>
              </w:rPr>
            </w:pPr>
          </w:p>
        </w:tc>
        <w:tc>
          <w:tcPr>
            <w:tcW w:w="295" w:type="dxa"/>
            <w:gridSpan w:val="3"/>
          </w:tcPr>
          <w:p w:rsidR="00D67A07" w:rsidRDefault="00D67A07">
            <w:pPr>
              <w:jc w:val="center"/>
              <w:rPr>
                <w:b/>
              </w:rPr>
            </w:pPr>
          </w:p>
        </w:tc>
        <w:tc>
          <w:tcPr>
            <w:tcW w:w="295" w:type="dxa"/>
            <w:gridSpan w:val="3"/>
          </w:tcPr>
          <w:p w:rsidR="00D67A07" w:rsidRDefault="00D67A07">
            <w:pPr>
              <w:jc w:val="center"/>
              <w:rPr>
                <w:b/>
              </w:rPr>
            </w:pPr>
          </w:p>
        </w:tc>
        <w:tc>
          <w:tcPr>
            <w:tcW w:w="295" w:type="dxa"/>
            <w:gridSpan w:val="2"/>
          </w:tcPr>
          <w:p w:rsidR="00D67A07" w:rsidRDefault="00D67A07">
            <w:pPr>
              <w:jc w:val="center"/>
              <w:rPr>
                <w:b/>
              </w:rPr>
            </w:pPr>
          </w:p>
        </w:tc>
        <w:tc>
          <w:tcPr>
            <w:tcW w:w="295" w:type="dxa"/>
            <w:gridSpan w:val="2"/>
          </w:tcPr>
          <w:p w:rsidR="00D67A07" w:rsidRDefault="00D67A07">
            <w:pPr>
              <w:jc w:val="center"/>
              <w:rPr>
                <w:b/>
              </w:rPr>
            </w:pPr>
          </w:p>
        </w:tc>
        <w:tc>
          <w:tcPr>
            <w:tcW w:w="295" w:type="dxa"/>
            <w:gridSpan w:val="3"/>
          </w:tcPr>
          <w:p w:rsidR="00D67A07" w:rsidRDefault="00D67A07">
            <w:pPr>
              <w:jc w:val="center"/>
              <w:rPr>
                <w:b/>
              </w:rPr>
            </w:pPr>
          </w:p>
        </w:tc>
        <w:tc>
          <w:tcPr>
            <w:tcW w:w="300" w:type="dxa"/>
            <w:gridSpan w:val="2"/>
          </w:tcPr>
          <w:p w:rsidR="00D67A07" w:rsidRDefault="00D67A07">
            <w:pPr>
              <w:jc w:val="center"/>
              <w:rPr>
                <w:b/>
              </w:rPr>
            </w:pPr>
          </w:p>
        </w:tc>
        <w:tc>
          <w:tcPr>
            <w:tcW w:w="300" w:type="dxa"/>
            <w:gridSpan w:val="2"/>
          </w:tcPr>
          <w:p w:rsidR="00D67A07" w:rsidRDefault="00D67A07">
            <w:pPr>
              <w:jc w:val="center"/>
              <w:rPr>
                <w:b/>
              </w:rPr>
            </w:pPr>
          </w:p>
        </w:tc>
        <w:tc>
          <w:tcPr>
            <w:tcW w:w="301" w:type="dxa"/>
            <w:gridSpan w:val="2"/>
          </w:tcPr>
          <w:p w:rsidR="00D67A07" w:rsidRDefault="00D67A07">
            <w:pPr>
              <w:jc w:val="center"/>
              <w:rPr>
                <w:b/>
              </w:rPr>
            </w:pPr>
          </w:p>
        </w:tc>
        <w:tc>
          <w:tcPr>
            <w:tcW w:w="302" w:type="dxa"/>
            <w:gridSpan w:val="3"/>
          </w:tcPr>
          <w:p w:rsidR="00D67A07" w:rsidRDefault="00D67A07">
            <w:pPr>
              <w:jc w:val="center"/>
              <w:rPr>
                <w:b/>
              </w:rPr>
            </w:pPr>
          </w:p>
        </w:tc>
        <w:tc>
          <w:tcPr>
            <w:tcW w:w="1970" w:type="dxa"/>
            <w:gridSpan w:val="11"/>
          </w:tcPr>
          <w:p w:rsidR="00D67A07" w:rsidRDefault="00CD3DF4">
            <w:pPr>
              <w:rPr>
                <w:i/>
                <w:sz w:val="14"/>
                <w:szCs w:val="14"/>
              </w:rPr>
            </w:pPr>
            <w:r>
              <w:rPr>
                <w:i/>
                <w:sz w:val="18"/>
              </w:rPr>
              <w:t>Ставка  текущая</w:t>
            </w:r>
            <w:r>
              <w:rPr>
                <w:i/>
                <w:sz w:val="18"/>
                <w:lang w:val="en-US"/>
              </w:rPr>
              <w:t>:</w:t>
            </w:r>
          </w:p>
        </w:tc>
        <w:tc>
          <w:tcPr>
            <w:tcW w:w="1128" w:type="dxa"/>
            <w:gridSpan w:val="2"/>
          </w:tcPr>
          <w:p w:rsidR="00D67A07" w:rsidRDefault="00D67A07">
            <w:pPr>
              <w:rPr>
                <w:sz w:val="16"/>
              </w:rPr>
            </w:pPr>
          </w:p>
        </w:tc>
        <w:tc>
          <w:tcPr>
            <w:tcW w:w="1134" w:type="dxa"/>
            <w:gridSpan w:val="4"/>
          </w:tcPr>
          <w:p w:rsidR="00D67A07" w:rsidRDefault="00CD3DF4">
            <w:pPr>
              <w:rPr>
                <w:i/>
                <w:sz w:val="18"/>
                <w:szCs w:val="18"/>
              </w:rPr>
            </w:pPr>
            <w:r>
              <w:rPr>
                <w:i/>
                <w:sz w:val="18"/>
                <w:szCs w:val="18"/>
              </w:rPr>
              <w:t>Код валюты</w:t>
            </w:r>
          </w:p>
        </w:tc>
        <w:tc>
          <w:tcPr>
            <w:tcW w:w="714" w:type="dxa"/>
            <w:gridSpan w:val="5"/>
          </w:tcPr>
          <w:p w:rsidR="00D67A07" w:rsidRDefault="00D67A07">
            <w:pPr>
              <w:rPr>
                <w:sz w:val="16"/>
              </w:rPr>
            </w:pPr>
          </w:p>
        </w:tc>
      </w:tr>
      <w:tr w:rsidR="00D67A07">
        <w:tc>
          <w:tcPr>
            <w:tcW w:w="2423" w:type="dxa"/>
            <w:gridSpan w:val="2"/>
          </w:tcPr>
          <w:p w:rsidR="00D67A07" w:rsidRDefault="00D67A07">
            <w:pPr>
              <w:rPr>
                <w:sz w:val="6"/>
              </w:rPr>
            </w:pPr>
          </w:p>
        </w:tc>
        <w:tc>
          <w:tcPr>
            <w:tcW w:w="404"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381" w:type="dxa"/>
            <w:gridSpan w:val="4"/>
            <w:tcBorders>
              <w:left w:val="single" w:sz="4" w:space="0" w:color="auto"/>
              <w:bottom w:val="single" w:sz="4" w:space="0" w:color="auto"/>
              <w:right w:val="single" w:sz="4" w:space="0" w:color="auto"/>
            </w:tcBorders>
          </w:tcPr>
          <w:p w:rsidR="00D67A07" w:rsidRDefault="00D67A07">
            <w:pPr>
              <w:jc w:val="center"/>
              <w:rPr>
                <w:b/>
                <w:sz w:val="6"/>
              </w:rPr>
            </w:pPr>
          </w:p>
        </w:tc>
        <w:tc>
          <w:tcPr>
            <w:tcW w:w="372"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95"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295"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300"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300"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301" w:type="dxa"/>
            <w:gridSpan w:val="2"/>
            <w:tcBorders>
              <w:left w:val="single" w:sz="4" w:space="0" w:color="auto"/>
              <w:bottom w:val="single" w:sz="4" w:space="0" w:color="auto"/>
              <w:right w:val="single" w:sz="4" w:space="0" w:color="auto"/>
            </w:tcBorders>
          </w:tcPr>
          <w:p w:rsidR="00D67A07" w:rsidRDefault="00D67A07">
            <w:pPr>
              <w:jc w:val="center"/>
              <w:rPr>
                <w:b/>
                <w:sz w:val="6"/>
              </w:rPr>
            </w:pPr>
          </w:p>
        </w:tc>
        <w:tc>
          <w:tcPr>
            <w:tcW w:w="302" w:type="dxa"/>
            <w:gridSpan w:val="3"/>
            <w:tcBorders>
              <w:left w:val="single" w:sz="4" w:space="0" w:color="auto"/>
              <w:bottom w:val="single" w:sz="4" w:space="0" w:color="auto"/>
              <w:right w:val="single" w:sz="4" w:space="0" w:color="auto"/>
            </w:tcBorders>
          </w:tcPr>
          <w:p w:rsidR="00D67A07" w:rsidRDefault="00D67A07">
            <w:pPr>
              <w:jc w:val="center"/>
              <w:rPr>
                <w:b/>
                <w:sz w:val="6"/>
              </w:rPr>
            </w:pPr>
          </w:p>
        </w:tc>
        <w:tc>
          <w:tcPr>
            <w:tcW w:w="1970" w:type="dxa"/>
            <w:gridSpan w:val="11"/>
            <w:tcBorders>
              <w:left w:val="single" w:sz="4" w:space="0" w:color="auto"/>
            </w:tcBorders>
          </w:tcPr>
          <w:p w:rsidR="00D67A07" w:rsidRDefault="00D67A07">
            <w:pPr>
              <w:rPr>
                <w:sz w:val="6"/>
              </w:rPr>
            </w:pPr>
          </w:p>
        </w:tc>
        <w:tc>
          <w:tcPr>
            <w:tcW w:w="1128" w:type="dxa"/>
            <w:gridSpan w:val="2"/>
            <w:tcBorders>
              <w:bottom w:val="single" w:sz="4" w:space="0" w:color="auto"/>
            </w:tcBorders>
          </w:tcPr>
          <w:p w:rsidR="00D67A07" w:rsidRDefault="00D67A07">
            <w:pPr>
              <w:rPr>
                <w:sz w:val="6"/>
              </w:rPr>
            </w:pPr>
          </w:p>
        </w:tc>
        <w:tc>
          <w:tcPr>
            <w:tcW w:w="1134" w:type="dxa"/>
            <w:gridSpan w:val="4"/>
          </w:tcPr>
          <w:p w:rsidR="00D67A07" w:rsidRDefault="00D67A07">
            <w:pPr>
              <w:rPr>
                <w:sz w:val="6"/>
              </w:rPr>
            </w:pPr>
          </w:p>
        </w:tc>
        <w:tc>
          <w:tcPr>
            <w:tcW w:w="714" w:type="dxa"/>
            <w:gridSpan w:val="5"/>
            <w:tcBorders>
              <w:bottom w:val="single" w:sz="4" w:space="0" w:color="auto"/>
            </w:tcBorders>
          </w:tcPr>
          <w:p w:rsidR="00D67A07" w:rsidRDefault="00D67A07">
            <w:pPr>
              <w:rPr>
                <w:sz w:val="6"/>
              </w:rPr>
            </w:pPr>
          </w:p>
        </w:tc>
      </w:tr>
    </w:tbl>
    <w:p w:rsidR="00D67A07" w:rsidRDefault="00D67A07">
      <w:pPr>
        <w:rPr>
          <w:sz w:val="12"/>
          <w:szCs w:val="12"/>
        </w:rPr>
      </w:pPr>
    </w:p>
    <w:tbl>
      <w:tblPr>
        <w:tblW w:w="11015" w:type="dxa"/>
        <w:tblInd w:w="-957" w:type="dxa"/>
        <w:tblLayout w:type="fixed"/>
        <w:tblLook w:val="0000" w:firstRow="0" w:lastRow="0" w:firstColumn="0" w:lastColumn="0" w:noHBand="0" w:noVBand="0"/>
      </w:tblPr>
      <w:tblGrid>
        <w:gridCol w:w="1939"/>
        <w:gridCol w:w="969"/>
        <w:gridCol w:w="2957"/>
        <w:gridCol w:w="787"/>
        <w:gridCol w:w="947"/>
        <w:gridCol w:w="644"/>
        <w:gridCol w:w="1399"/>
        <w:gridCol w:w="1134"/>
        <w:gridCol w:w="239"/>
      </w:tblGrid>
      <w:tr w:rsidR="00D67A07">
        <w:tc>
          <w:tcPr>
            <w:tcW w:w="1939" w:type="dxa"/>
          </w:tcPr>
          <w:p w:rsidR="00D67A07" w:rsidRDefault="00CD3DF4">
            <w:pPr>
              <w:rPr>
                <w:i/>
                <w:sz w:val="18"/>
              </w:rPr>
            </w:pPr>
            <w:r>
              <w:rPr>
                <w:i/>
                <w:sz w:val="18"/>
              </w:rPr>
              <w:t>Метод расчета %:</w:t>
            </w:r>
          </w:p>
        </w:tc>
        <w:tc>
          <w:tcPr>
            <w:tcW w:w="969" w:type="dxa"/>
            <w:tcBorders>
              <w:bottom w:val="single" w:sz="4" w:space="0" w:color="auto"/>
            </w:tcBorders>
          </w:tcPr>
          <w:p w:rsidR="00D67A07" w:rsidRDefault="00D67A07">
            <w:pPr>
              <w:rPr>
                <w:sz w:val="16"/>
              </w:rPr>
            </w:pPr>
          </w:p>
        </w:tc>
        <w:tc>
          <w:tcPr>
            <w:tcW w:w="2957" w:type="dxa"/>
          </w:tcPr>
          <w:p w:rsidR="00D67A07" w:rsidRDefault="00CD3DF4">
            <w:pPr>
              <w:rPr>
                <w:i/>
                <w:sz w:val="18"/>
              </w:rPr>
            </w:pPr>
            <w:r>
              <w:rPr>
                <w:i/>
                <w:sz w:val="18"/>
              </w:rPr>
              <w:t>Код денежного индикатора:</w:t>
            </w:r>
          </w:p>
        </w:tc>
        <w:tc>
          <w:tcPr>
            <w:tcW w:w="787" w:type="dxa"/>
            <w:tcBorders>
              <w:bottom w:val="single" w:sz="4" w:space="0" w:color="auto"/>
            </w:tcBorders>
          </w:tcPr>
          <w:p w:rsidR="00D67A07" w:rsidRDefault="00D67A07">
            <w:pPr>
              <w:rPr>
                <w:i/>
                <w:sz w:val="18"/>
              </w:rPr>
            </w:pPr>
          </w:p>
        </w:tc>
        <w:tc>
          <w:tcPr>
            <w:tcW w:w="947" w:type="dxa"/>
          </w:tcPr>
          <w:p w:rsidR="00D67A07" w:rsidRDefault="00CD3DF4">
            <w:pPr>
              <w:rPr>
                <w:i/>
                <w:sz w:val="18"/>
              </w:rPr>
            </w:pPr>
            <w:r>
              <w:rPr>
                <w:i/>
                <w:sz w:val="18"/>
              </w:rPr>
              <w:t>Спред:</w:t>
            </w:r>
          </w:p>
        </w:tc>
        <w:tc>
          <w:tcPr>
            <w:tcW w:w="644" w:type="dxa"/>
            <w:tcBorders>
              <w:bottom w:val="single" w:sz="4" w:space="0" w:color="auto"/>
            </w:tcBorders>
          </w:tcPr>
          <w:p w:rsidR="00D67A07" w:rsidRDefault="00D67A07">
            <w:pPr>
              <w:rPr>
                <w:i/>
                <w:sz w:val="18"/>
              </w:rPr>
            </w:pPr>
          </w:p>
        </w:tc>
        <w:tc>
          <w:tcPr>
            <w:tcW w:w="1399" w:type="dxa"/>
          </w:tcPr>
          <w:p w:rsidR="00D67A07" w:rsidRDefault="00CD3DF4">
            <w:pPr>
              <w:rPr>
                <w:i/>
                <w:sz w:val="18"/>
              </w:rPr>
            </w:pPr>
            <w:r>
              <w:rPr>
                <w:i/>
                <w:sz w:val="18"/>
              </w:rPr>
              <w:t>Фикс. ставка</w:t>
            </w:r>
          </w:p>
        </w:tc>
        <w:tc>
          <w:tcPr>
            <w:tcW w:w="1134" w:type="dxa"/>
            <w:tcBorders>
              <w:right w:val="single" w:sz="4" w:space="0" w:color="auto"/>
            </w:tcBorders>
          </w:tcPr>
          <w:p w:rsidR="00D67A07" w:rsidRDefault="00CD3DF4">
            <w:pPr>
              <w:rPr>
                <w:i/>
                <w:sz w:val="18"/>
              </w:rPr>
            </w:pPr>
            <w:r>
              <w:rPr>
                <w:i/>
                <w:sz w:val="18"/>
              </w:rPr>
              <w:t>С реюзом</w:t>
            </w:r>
          </w:p>
        </w:tc>
        <w:tc>
          <w:tcPr>
            <w:tcW w:w="239" w:type="dxa"/>
            <w:tcBorders>
              <w:top w:val="single" w:sz="4" w:space="0" w:color="auto"/>
              <w:left w:val="single" w:sz="4" w:space="0" w:color="auto"/>
              <w:bottom w:val="single" w:sz="4" w:space="0" w:color="auto"/>
              <w:right w:val="single" w:sz="4" w:space="0" w:color="auto"/>
            </w:tcBorders>
          </w:tcPr>
          <w:p w:rsidR="00D67A07" w:rsidRDefault="00D67A07">
            <w:pPr>
              <w:rPr>
                <w:i/>
                <w:sz w:val="18"/>
              </w:rPr>
            </w:pPr>
          </w:p>
        </w:tc>
      </w:tr>
    </w:tbl>
    <w:p w:rsidR="00D67A07" w:rsidRDefault="00D67A07">
      <w:pPr>
        <w:rPr>
          <w:sz w:val="8"/>
          <w:szCs w:val="8"/>
        </w:rPr>
      </w:pPr>
    </w:p>
    <w:tbl>
      <w:tblPr>
        <w:tblW w:w="11310" w:type="dxa"/>
        <w:tblInd w:w="-1026" w:type="dxa"/>
        <w:tblLayout w:type="fixed"/>
        <w:tblLook w:val="0000" w:firstRow="0" w:lastRow="0" w:firstColumn="0" w:lastColumn="0" w:noHBand="0" w:noVBand="0"/>
      </w:tblPr>
      <w:tblGrid>
        <w:gridCol w:w="900"/>
        <w:gridCol w:w="16"/>
        <w:gridCol w:w="90"/>
        <w:gridCol w:w="375"/>
        <w:gridCol w:w="361"/>
        <w:gridCol w:w="414"/>
        <w:gridCol w:w="32"/>
        <w:gridCol w:w="268"/>
        <w:gridCol w:w="271"/>
        <w:gridCol w:w="20"/>
        <w:gridCol w:w="80"/>
        <w:gridCol w:w="166"/>
        <w:gridCol w:w="118"/>
        <w:gridCol w:w="88"/>
        <w:gridCol w:w="62"/>
        <w:gridCol w:w="152"/>
        <w:gridCol w:w="25"/>
        <w:gridCol w:w="72"/>
        <w:gridCol w:w="4"/>
        <w:gridCol w:w="9"/>
        <w:gridCol w:w="19"/>
        <w:gridCol w:w="226"/>
        <w:gridCol w:w="8"/>
        <w:gridCol w:w="272"/>
        <w:gridCol w:w="22"/>
        <w:gridCol w:w="257"/>
        <w:gridCol w:w="37"/>
        <w:gridCol w:w="85"/>
        <w:gridCol w:w="157"/>
        <w:gridCol w:w="52"/>
        <w:gridCol w:w="103"/>
        <w:gridCol w:w="124"/>
        <w:gridCol w:w="2"/>
        <w:gridCol w:w="65"/>
        <w:gridCol w:w="210"/>
        <w:gridCol w:w="2"/>
        <w:gridCol w:w="87"/>
        <w:gridCol w:w="32"/>
        <w:gridCol w:w="114"/>
        <w:gridCol w:w="46"/>
        <w:gridCol w:w="106"/>
        <w:gridCol w:w="121"/>
        <w:gridCol w:w="55"/>
        <w:gridCol w:w="123"/>
        <w:gridCol w:w="119"/>
        <w:gridCol w:w="37"/>
        <w:gridCol w:w="144"/>
        <w:gridCol w:w="135"/>
        <w:gridCol w:w="159"/>
        <w:gridCol w:w="41"/>
        <w:gridCol w:w="79"/>
        <w:gridCol w:w="173"/>
        <w:gridCol w:w="106"/>
        <w:gridCol w:w="186"/>
        <w:gridCol w:w="137"/>
        <w:gridCol w:w="45"/>
        <w:gridCol w:w="80"/>
        <w:gridCol w:w="129"/>
        <w:gridCol w:w="137"/>
        <w:gridCol w:w="147"/>
        <w:gridCol w:w="5"/>
        <w:gridCol w:w="168"/>
        <w:gridCol w:w="55"/>
        <w:gridCol w:w="56"/>
        <w:gridCol w:w="190"/>
        <w:gridCol w:w="93"/>
        <w:gridCol w:w="25"/>
        <w:gridCol w:w="51"/>
        <w:gridCol w:w="25"/>
        <w:gridCol w:w="178"/>
        <w:gridCol w:w="29"/>
        <w:gridCol w:w="65"/>
        <w:gridCol w:w="185"/>
        <w:gridCol w:w="34"/>
        <w:gridCol w:w="81"/>
        <w:gridCol w:w="164"/>
        <w:gridCol w:w="61"/>
        <w:gridCol w:w="71"/>
        <w:gridCol w:w="147"/>
        <w:gridCol w:w="279"/>
        <w:gridCol w:w="1"/>
        <w:gridCol w:w="278"/>
        <w:gridCol w:w="279"/>
        <w:gridCol w:w="279"/>
        <w:gridCol w:w="238"/>
        <w:gridCol w:w="140"/>
        <w:gridCol w:w="317"/>
        <w:gridCol w:w="114"/>
      </w:tblGrid>
      <w:tr w:rsidR="00D67A07">
        <w:trPr>
          <w:gridAfter w:val="1"/>
          <w:wAfter w:w="114" w:type="dxa"/>
          <w:trHeight w:val="461"/>
        </w:trPr>
        <w:tc>
          <w:tcPr>
            <w:tcW w:w="5670" w:type="dxa"/>
            <w:gridSpan w:val="42"/>
            <w:vAlign w:val="center"/>
          </w:tcPr>
          <w:p w:rsidR="00D67A07" w:rsidRDefault="00CD3DF4">
            <w:pPr>
              <w:rPr>
                <w:sz w:val="16"/>
              </w:rPr>
            </w:pPr>
            <w:r>
              <w:rPr>
                <w:i/>
                <w:sz w:val="18"/>
              </w:rPr>
              <w:t>Нижний порог переоценки __________________________</w:t>
            </w:r>
          </w:p>
        </w:tc>
        <w:tc>
          <w:tcPr>
            <w:tcW w:w="5526" w:type="dxa"/>
            <w:gridSpan w:val="45"/>
            <w:vAlign w:val="center"/>
          </w:tcPr>
          <w:p w:rsidR="00D67A07" w:rsidRDefault="00CD3DF4">
            <w:pPr>
              <w:rPr>
                <w:sz w:val="16"/>
              </w:rPr>
            </w:pPr>
            <w:r>
              <w:rPr>
                <w:i/>
                <w:sz w:val="18"/>
              </w:rPr>
              <w:t>Верхний порог переоценки __________________________</w:t>
            </w:r>
          </w:p>
        </w:tc>
      </w:tr>
      <w:tr w:rsidR="00D67A07">
        <w:trPr>
          <w:trHeight w:val="656"/>
        </w:trPr>
        <w:tc>
          <w:tcPr>
            <w:tcW w:w="2747" w:type="dxa"/>
            <w:gridSpan w:val="10"/>
          </w:tcPr>
          <w:p w:rsidR="00D67A07" w:rsidRDefault="00D67A07">
            <w:pPr>
              <w:rPr>
                <w:i/>
                <w:sz w:val="18"/>
              </w:rPr>
            </w:pPr>
          </w:p>
          <w:p w:rsidR="00D67A07" w:rsidRDefault="00CD3DF4">
            <w:pPr>
              <w:rPr>
                <w:i/>
                <w:sz w:val="18"/>
              </w:rPr>
            </w:pPr>
            <w:r>
              <w:rPr>
                <w:i/>
                <w:sz w:val="18"/>
              </w:rPr>
              <w:t xml:space="preserve">Изменения </w:t>
            </w:r>
          </w:p>
          <w:p w:rsidR="00D67A07" w:rsidRDefault="00CD3DF4">
            <w:pPr>
              <w:rPr>
                <w:i/>
                <w:sz w:val="18"/>
              </w:rPr>
            </w:pPr>
            <w:r>
              <w:rPr>
                <w:i/>
                <w:sz w:val="18"/>
              </w:rPr>
              <w:t>обязательства</w:t>
            </w:r>
          </w:p>
          <w:p w:rsidR="00D67A07" w:rsidRDefault="00D67A07">
            <w:pPr>
              <w:rPr>
                <w:sz w:val="14"/>
              </w:rPr>
            </w:pPr>
          </w:p>
        </w:tc>
        <w:tc>
          <w:tcPr>
            <w:tcW w:w="2140" w:type="dxa"/>
            <w:gridSpan w:val="23"/>
          </w:tcPr>
          <w:p w:rsidR="00D67A07" w:rsidRDefault="00CD3DF4">
            <w:pPr>
              <w:rPr>
                <w:i/>
                <w:sz w:val="18"/>
              </w:rPr>
            </w:pPr>
            <w:r>
              <w:rPr>
                <w:i/>
                <w:sz w:val="18"/>
              </w:rPr>
              <w:t>Способ расчетов по</w:t>
            </w:r>
          </w:p>
          <w:p w:rsidR="00D67A07" w:rsidRDefault="00CD3DF4">
            <w:pPr>
              <w:rPr>
                <w:i/>
                <w:sz w:val="18"/>
              </w:rPr>
            </w:pPr>
            <w:r>
              <w:rPr>
                <w:i/>
                <w:sz w:val="18"/>
              </w:rPr>
              <w:t>первой части РЕПО / по Сделке займа:</w:t>
            </w:r>
          </w:p>
        </w:tc>
        <w:tc>
          <w:tcPr>
            <w:tcW w:w="2140" w:type="dxa"/>
            <w:gridSpan w:val="21"/>
          </w:tcPr>
          <w:p w:rsidR="00D67A07" w:rsidRDefault="00D67A07">
            <w:pPr>
              <w:rPr>
                <w:sz w:val="16"/>
              </w:rPr>
            </w:pPr>
          </w:p>
          <w:p w:rsidR="00D67A07" w:rsidRDefault="00CD3DF4">
            <w:pPr>
              <w:rPr>
                <w:sz w:val="16"/>
              </w:rPr>
            </w:pPr>
            <w:r>
              <w:rPr>
                <w:sz w:val="16"/>
              </w:rPr>
              <w:t>_____________________</w:t>
            </w:r>
          </w:p>
        </w:tc>
        <w:tc>
          <w:tcPr>
            <w:tcW w:w="2140" w:type="dxa"/>
            <w:gridSpan w:val="23"/>
          </w:tcPr>
          <w:p w:rsidR="00D67A07" w:rsidRDefault="00CD3DF4">
            <w:pPr>
              <w:rPr>
                <w:i/>
                <w:sz w:val="18"/>
              </w:rPr>
            </w:pPr>
            <w:r>
              <w:rPr>
                <w:i/>
                <w:sz w:val="18"/>
              </w:rPr>
              <w:t>Способ расчетов по</w:t>
            </w:r>
          </w:p>
          <w:p w:rsidR="00D67A07" w:rsidRDefault="00CD3DF4">
            <w:pPr>
              <w:rPr>
                <w:sz w:val="16"/>
              </w:rPr>
            </w:pPr>
            <w:r>
              <w:rPr>
                <w:i/>
                <w:sz w:val="18"/>
              </w:rPr>
              <w:t>второй части РЕПО / по Сделке займа:</w:t>
            </w:r>
          </w:p>
        </w:tc>
        <w:tc>
          <w:tcPr>
            <w:tcW w:w="2143" w:type="dxa"/>
            <w:gridSpan w:val="11"/>
          </w:tcPr>
          <w:p w:rsidR="00D67A07" w:rsidRDefault="00D67A07">
            <w:pPr>
              <w:rPr>
                <w:sz w:val="16"/>
              </w:rPr>
            </w:pPr>
          </w:p>
          <w:p w:rsidR="00D67A07" w:rsidRDefault="00CD3DF4">
            <w:pPr>
              <w:rPr>
                <w:sz w:val="16"/>
              </w:rPr>
            </w:pPr>
            <w:r>
              <w:rPr>
                <w:sz w:val="16"/>
              </w:rPr>
              <w:t>______________________</w:t>
            </w:r>
          </w:p>
        </w:tc>
      </w:tr>
      <w:tr w:rsidR="00D67A07">
        <w:trPr>
          <w:gridAfter w:val="1"/>
          <w:wAfter w:w="114" w:type="dxa"/>
          <w:trHeight w:val="82"/>
        </w:trPr>
        <w:tc>
          <w:tcPr>
            <w:tcW w:w="900" w:type="dxa"/>
          </w:tcPr>
          <w:p w:rsidR="00D67A07" w:rsidRDefault="00D67A07">
            <w:pPr>
              <w:rPr>
                <w:sz w:val="18"/>
                <w:szCs w:val="18"/>
              </w:rPr>
            </w:pPr>
          </w:p>
        </w:tc>
        <w:tc>
          <w:tcPr>
            <w:tcW w:w="2538" w:type="dxa"/>
            <w:gridSpan w:val="16"/>
          </w:tcPr>
          <w:p w:rsidR="00D67A07" w:rsidRDefault="00CD3DF4">
            <w:pPr>
              <w:rPr>
                <w:sz w:val="18"/>
                <w:szCs w:val="18"/>
              </w:rPr>
            </w:pPr>
            <w:r>
              <w:rPr>
                <w:i/>
                <w:sz w:val="18"/>
                <w:szCs w:val="18"/>
              </w:rPr>
              <w:t>Статус действия:</w:t>
            </w:r>
          </w:p>
        </w:tc>
        <w:tc>
          <w:tcPr>
            <w:tcW w:w="1323" w:type="dxa"/>
            <w:gridSpan w:val="14"/>
            <w:tcBorders>
              <w:bottom w:val="single" w:sz="4" w:space="0" w:color="auto"/>
            </w:tcBorders>
          </w:tcPr>
          <w:p w:rsidR="00D67A07" w:rsidRDefault="00D67A07">
            <w:pPr>
              <w:rPr>
                <w:b/>
              </w:rPr>
            </w:pPr>
          </w:p>
        </w:tc>
        <w:tc>
          <w:tcPr>
            <w:tcW w:w="1722" w:type="dxa"/>
            <w:gridSpan w:val="19"/>
            <w:tcBorders>
              <w:bottom w:val="none" w:sz="4" w:space="0" w:color="000000"/>
            </w:tcBorders>
          </w:tcPr>
          <w:p w:rsidR="00D67A07" w:rsidRDefault="00CD3DF4">
            <w:pPr>
              <w:rPr>
                <w:i/>
                <w:sz w:val="18"/>
                <w:szCs w:val="18"/>
              </w:rPr>
            </w:pPr>
            <w:r>
              <w:rPr>
                <w:i/>
                <w:sz w:val="18"/>
                <w:szCs w:val="18"/>
              </w:rPr>
              <w:t>Номер отчета:</w:t>
            </w:r>
          </w:p>
        </w:tc>
        <w:tc>
          <w:tcPr>
            <w:tcW w:w="1447" w:type="dxa"/>
            <w:gridSpan w:val="13"/>
            <w:tcBorders>
              <w:bottom w:val="single" w:sz="4" w:space="0" w:color="auto"/>
            </w:tcBorders>
          </w:tcPr>
          <w:p w:rsidR="00D67A07" w:rsidRDefault="00D67A07">
            <w:pPr>
              <w:rPr>
                <w:i/>
                <w:sz w:val="18"/>
                <w:szCs w:val="18"/>
              </w:rPr>
            </w:pPr>
          </w:p>
        </w:tc>
        <w:tc>
          <w:tcPr>
            <w:tcW w:w="1735" w:type="dxa"/>
            <w:gridSpan w:val="18"/>
            <w:tcBorders>
              <w:bottom w:val="none" w:sz="4" w:space="0" w:color="000000"/>
            </w:tcBorders>
          </w:tcPr>
          <w:p w:rsidR="00D67A07" w:rsidRDefault="00CD3DF4">
            <w:pPr>
              <w:rPr>
                <w:b/>
                <w:sz w:val="6"/>
              </w:rPr>
            </w:pPr>
            <w:r>
              <w:rPr>
                <w:i/>
                <w:sz w:val="18"/>
                <w:szCs w:val="18"/>
              </w:rPr>
              <w:t>Код операции:</w:t>
            </w:r>
          </w:p>
        </w:tc>
        <w:tc>
          <w:tcPr>
            <w:tcW w:w="1463" w:type="dxa"/>
            <w:gridSpan w:val="6"/>
            <w:tcBorders>
              <w:bottom w:val="single" w:sz="4" w:space="0" w:color="auto"/>
            </w:tcBorders>
          </w:tcPr>
          <w:p w:rsidR="00D67A07" w:rsidRDefault="00D67A07">
            <w:pPr>
              <w:jc w:val="center"/>
            </w:pPr>
          </w:p>
        </w:tc>
      </w:tr>
      <w:tr w:rsidR="00D67A07">
        <w:trPr>
          <w:gridAfter w:val="1"/>
          <w:wAfter w:w="114" w:type="dxa"/>
          <w:cantSplit/>
        </w:trPr>
        <w:tc>
          <w:tcPr>
            <w:tcW w:w="900" w:type="dxa"/>
          </w:tcPr>
          <w:p w:rsidR="00D67A07" w:rsidRDefault="00D67A07">
            <w:pPr>
              <w:rPr>
                <w:i/>
                <w:sz w:val="12"/>
              </w:rPr>
            </w:pPr>
          </w:p>
        </w:tc>
        <w:tc>
          <w:tcPr>
            <w:tcW w:w="2538" w:type="dxa"/>
            <w:gridSpan w:val="16"/>
          </w:tcPr>
          <w:p w:rsidR="00D67A07" w:rsidRDefault="00D67A07">
            <w:pPr>
              <w:jc w:val="center"/>
              <w:rPr>
                <w:b/>
                <w:i/>
                <w:sz w:val="12"/>
              </w:rPr>
            </w:pPr>
          </w:p>
        </w:tc>
        <w:tc>
          <w:tcPr>
            <w:tcW w:w="1724" w:type="dxa"/>
            <w:gridSpan w:val="18"/>
          </w:tcPr>
          <w:p w:rsidR="00D67A07" w:rsidRDefault="00D67A07">
            <w:pPr>
              <w:jc w:val="center"/>
              <w:rPr>
                <w:i/>
                <w:sz w:val="12"/>
              </w:rPr>
            </w:pPr>
          </w:p>
        </w:tc>
        <w:tc>
          <w:tcPr>
            <w:tcW w:w="5966" w:type="dxa"/>
            <w:gridSpan w:val="52"/>
          </w:tcPr>
          <w:p w:rsidR="00D67A07" w:rsidRDefault="00D67A07">
            <w:pPr>
              <w:jc w:val="center"/>
              <w:rPr>
                <w:i/>
                <w:sz w:val="12"/>
              </w:rPr>
            </w:pPr>
          </w:p>
        </w:tc>
      </w:tr>
      <w:tr w:rsidR="00D67A07">
        <w:trPr>
          <w:gridAfter w:val="1"/>
          <w:wAfter w:w="114" w:type="dxa"/>
          <w:trHeight w:val="82"/>
        </w:trPr>
        <w:tc>
          <w:tcPr>
            <w:tcW w:w="916" w:type="dxa"/>
            <w:gridSpan w:val="2"/>
          </w:tcPr>
          <w:p w:rsidR="00D67A07" w:rsidRDefault="00D67A07">
            <w:pPr>
              <w:rPr>
                <w:sz w:val="18"/>
                <w:szCs w:val="18"/>
              </w:rPr>
            </w:pPr>
          </w:p>
        </w:tc>
        <w:tc>
          <w:tcPr>
            <w:tcW w:w="2607" w:type="dxa"/>
            <w:gridSpan w:val="18"/>
          </w:tcPr>
          <w:p w:rsidR="00D67A07" w:rsidRDefault="00CD3DF4">
            <w:pPr>
              <w:rPr>
                <w:sz w:val="18"/>
                <w:szCs w:val="18"/>
              </w:rPr>
            </w:pPr>
            <w:r>
              <w:rPr>
                <w:i/>
                <w:sz w:val="18"/>
                <w:szCs w:val="18"/>
              </w:rPr>
              <w:t>Номер операции:</w:t>
            </w:r>
          </w:p>
        </w:tc>
        <w:tc>
          <w:tcPr>
            <w:tcW w:w="1760" w:type="dxa"/>
            <w:gridSpan w:val="18"/>
            <w:tcBorders>
              <w:bottom w:val="single" w:sz="4" w:space="0" w:color="auto"/>
            </w:tcBorders>
          </w:tcPr>
          <w:p w:rsidR="00D67A07" w:rsidRDefault="00D67A07"/>
        </w:tc>
        <w:tc>
          <w:tcPr>
            <w:tcW w:w="3087" w:type="dxa"/>
            <w:gridSpan w:val="31"/>
            <w:tcBorders>
              <w:left w:val="none" w:sz="4" w:space="0" w:color="000000"/>
            </w:tcBorders>
          </w:tcPr>
          <w:p w:rsidR="00D67A07" w:rsidRDefault="00CD3DF4">
            <w:pPr>
              <w:rPr>
                <w:b/>
                <w:sz w:val="6"/>
              </w:rPr>
            </w:pPr>
            <w:r>
              <w:rPr>
                <w:i/>
                <w:sz w:val="18"/>
                <w:szCs w:val="18"/>
              </w:rPr>
              <w:t>Дата и время исполнения:</w:t>
            </w:r>
          </w:p>
        </w:tc>
        <w:tc>
          <w:tcPr>
            <w:tcW w:w="2758" w:type="dxa"/>
            <w:gridSpan w:val="18"/>
            <w:tcBorders>
              <w:bottom w:val="single" w:sz="6" w:space="0" w:color="auto"/>
            </w:tcBorders>
          </w:tcPr>
          <w:p w:rsidR="00D67A07" w:rsidRDefault="00D67A07">
            <w:pPr>
              <w:jc w:val="center"/>
            </w:pPr>
          </w:p>
        </w:tc>
      </w:tr>
      <w:tr w:rsidR="00D67A07">
        <w:trPr>
          <w:gridAfter w:val="1"/>
          <w:wAfter w:w="114" w:type="dxa"/>
          <w:cantSplit/>
        </w:trPr>
        <w:tc>
          <w:tcPr>
            <w:tcW w:w="916" w:type="dxa"/>
            <w:gridSpan w:val="2"/>
          </w:tcPr>
          <w:p w:rsidR="00D67A07" w:rsidRDefault="00D67A07">
            <w:pPr>
              <w:rPr>
                <w:i/>
                <w:sz w:val="12"/>
              </w:rPr>
            </w:pPr>
          </w:p>
        </w:tc>
        <w:tc>
          <w:tcPr>
            <w:tcW w:w="2607" w:type="dxa"/>
            <w:gridSpan w:val="18"/>
          </w:tcPr>
          <w:p w:rsidR="00D67A07" w:rsidRDefault="00D67A07">
            <w:pPr>
              <w:jc w:val="center"/>
              <w:rPr>
                <w:b/>
                <w:i/>
                <w:sz w:val="12"/>
              </w:rPr>
            </w:pPr>
          </w:p>
        </w:tc>
        <w:tc>
          <w:tcPr>
            <w:tcW w:w="1760" w:type="dxa"/>
            <w:gridSpan w:val="18"/>
          </w:tcPr>
          <w:p w:rsidR="00D67A07" w:rsidRDefault="00D67A07">
            <w:pPr>
              <w:jc w:val="center"/>
              <w:rPr>
                <w:i/>
                <w:sz w:val="12"/>
              </w:rPr>
            </w:pPr>
          </w:p>
        </w:tc>
        <w:tc>
          <w:tcPr>
            <w:tcW w:w="5845" w:type="dxa"/>
            <w:gridSpan w:val="49"/>
          </w:tcPr>
          <w:p w:rsidR="00D67A07" w:rsidRDefault="00D67A07">
            <w:pPr>
              <w:jc w:val="center"/>
              <w:rPr>
                <w:i/>
                <w:sz w:val="12"/>
              </w:rPr>
            </w:pPr>
          </w:p>
        </w:tc>
      </w:tr>
      <w:tr w:rsidR="00D67A07">
        <w:trPr>
          <w:gridAfter w:val="1"/>
          <w:wAfter w:w="114" w:type="dxa"/>
          <w:trHeight w:val="82"/>
        </w:trPr>
        <w:tc>
          <w:tcPr>
            <w:tcW w:w="916" w:type="dxa"/>
            <w:gridSpan w:val="2"/>
          </w:tcPr>
          <w:p w:rsidR="00D67A07" w:rsidRDefault="00D67A07">
            <w:pPr>
              <w:rPr>
                <w:sz w:val="18"/>
                <w:szCs w:val="18"/>
              </w:rPr>
            </w:pPr>
          </w:p>
        </w:tc>
        <w:tc>
          <w:tcPr>
            <w:tcW w:w="2607" w:type="dxa"/>
            <w:gridSpan w:val="18"/>
          </w:tcPr>
          <w:p w:rsidR="00D67A07" w:rsidRDefault="00CD3DF4">
            <w:pPr>
              <w:rPr>
                <w:sz w:val="18"/>
                <w:szCs w:val="18"/>
              </w:rPr>
            </w:pPr>
            <w:r>
              <w:rPr>
                <w:i/>
                <w:sz w:val="18"/>
                <w:szCs w:val="18"/>
              </w:rPr>
              <w:t>Поручение депо №:</w:t>
            </w:r>
          </w:p>
        </w:tc>
        <w:tc>
          <w:tcPr>
            <w:tcW w:w="1760" w:type="dxa"/>
            <w:gridSpan w:val="18"/>
            <w:tcBorders>
              <w:bottom w:val="single" w:sz="6" w:space="0" w:color="auto"/>
            </w:tcBorders>
          </w:tcPr>
          <w:p w:rsidR="00D67A07" w:rsidRDefault="00D67A07"/>
        </w:tc>
        <w:tc>
          <w:tcPr>
            <w:tcW w:w="3087" w:type="dxa"/>
            <w:gridSpan w:val="31"/>
            <w:tcBorders>
              <w:left w:val="none" w:sz="4" w:space="0" w:color="000000"/>
            </w:tcBorders>
          </w:tcPr>
          <w:p w:rsidR="00D67A07" w:rsidRDefault="00CD3DF4">
            <w:pPr>
              <w:rPr>
                <w:b/>
                <w:sz w:val="6"/>
                <w:lang w:val="en-US"/>
              </w:rPr>
            </w:pPr>
            <w:r>
              <w:rPr>
                <w:i/>
                <w:sz w:val="18"/>
                <w:szCs w:val="18"/>
              </w:rPr>
              <w:t>Дата составления поручения:</w:t>
            </w:r>
          </w:p>
        </w:tc>
        <w:tc>
          <w:tcPr>
            <w:tcW w:w="2758" w:type="dxa"/>
            <w:gridSpan w:val="18"/>
            <w:tcBorders>
              <w:bottom w:val="single" w:sz="6" w:space="0" w:color="auto"/>
            </w:tcBorders>
          </w:tcPr>
          <w:p w:rsidR="00D67A07" w:rsidRDefault="00CD3DF4">
            <w:pPr>
              <w:jc w:val="center"/>
              <w:rPr>
                <w:lang w:val="en-US"/>
              </w:rPr>
            </w:pPr>
            <w:r>
              <w:rPr>
                <w:lang w:val="en-US"/>
              </w:rPr>
              <w:t xml:space="preserve">             </w:t>
            </w:r>
          </w:p>
        </w:tc>
      </w:tr>
      <w:tr w:rsidR="00D67A07">
        <w:trPr>
          <w:gridAfter w:val="1"/>
          <w:wAfter w:w="114" w:type="dxa"/>
          <w:cantSplit/>
        </w:trPr>
        <w:tc>
          <w:tcPr>
            <w:tcW w:w="916" w:type="dxa"/>
            <w:gridSpan w:val="2"/>
          </w:tcPr>
          <w:p w:rsidR="00D67A07" w:rsidRDefault="00D67A07">
            <w:pPr>
              <w:rPr>
                <w:i/>
                <w:sz w:val="12"/>
              </w:rPr>
            </w:pPr>
          </w:p>
        </w:tc>
        <w:tc>
          <w:tcPr>
            <w:tcW w:w="2607" w:type="dxa"/>
            <w:gridSpan w:val="18"/>
          </w:tcPr>
          <w:p w:rsidR="00D67A07" w:rsidRDefault="00D67A07">
            <w:pPr>
              <w:jc w:val="center"/>
              <w:rPr>
                <w:b/>
                <w:i/>
                <w:sz w:val="12"/>
              </w:rPr>
            </w:pPr>
          </w:p>
        </w:tc>
        <w:tc>
          <w:tcPr>
            <w:tcW w:w="1760" w:type="dxa"/>
            <w:gridSpan w:val="18"/>
          </w:tcPr>
          <w:p w:rsidR="00D67A07" w:rsidRDefault="00D67A07">
            <w:pPr>
              <w:jc w:val="center"/>
              <w:rPr>
                <w:i/>
                <w:sz w:val="12"/>
              </w:rPr>
            </w:pPr>
          </w:p>
        </w:tc>
        <w:tc>
          <w:tcPr>
            <w:tcW w:w="5845" w:type="dxa"/>
            <w:gridSpan w:val="49"/>
          </w:tcPr>
          <w:p w:rsidR="00D67A07" w:rsidRDefault="00D67A07">
            <w:pPr>
              <w:jc w:val="center"/>
              <w:rPr>
                <w:i/>
                <w:sz w:val="12"/>
              </w:rPr>
            </w:pPr>
          </w:p>
        </w:tc>
      </w:tr>
      <w:tr w:rsidR="00D67A07">
        <w:trPr>
          <w:gridAfter w:val="1"/>
          <w:wAfter w:w="114" w:type="dxa"/>
          <w:trHeight w:val="291"/>
        </w:trPr>
        <w:tc>
          <w:tcPr>
            <w:tcW w:w="916" w:type="dxa"/>
            <w:gridSpan w:val="2"/>
          </w:tcPr>
          <w:p w:rsidR="00D67A07" w:rsidRDefault="00D67A07">
            <w:pPr>
              <w:rPr>
                <w:sz w:val="16"/>
              </w:rPr>
            </w:pPr>
          </w:p>
        </w:tc>
        <w:tc>
          <w:tcPr>
            <w:tcW w:w="2594" w:type="dxa"/>
            <w:gridSpan w:val="16"/>
          </w:tcPr>
          <w:p w:rsidR="00D67A07" w:rsidRDefault="00CD3DF4">
            <w:r>
              <w:rPr>
                <w:i/>
                <w:sz w:val="18"/>
              </w:rPr>
              <w:t>Инициатор поручения:</w:t>
            </w:r>
          </w:p>
        </w:tc>
        <w:tc>
          <w:tcPr>
            <w:tcW w:w="266" w:type="dxa"/>
            <w:gridSpan w:val="5"/>
          </w:tcPr>
          <w:p w:rsidR="00D67A07" w:rsidRDefault="00D67A07">
            <w:pPr>
              <w:jc w:val="center"/>
            </w:pPr>
          </w:p>
        </w:tc>
        <w:tc>
          <w:tcPr>
            <w:tcW w:w="294" w:type="dxa"/>
            <w:gridSpan w:val="2"/>
          </w:tcPr>
          <w:p w:rsidR="00D67A07" w:rsidRDefault="00D67A07">
            <w:pPr>
              <w:jc w:val="center"/>
            </w:pPr>
          </w:p>
        </w:tc>
        <w:tc>
          <w:tcPr>
            <w:tcW w:w="294" w:type="dxa"/>
            <w:gridSpan w:val="2"/>
          </w:tcPr>
          <w:p w:rsidR="00D67A07" w:rsidRDefault="00D67A07">
            <w:pPr>
              <w:jc w:val="center"/>
            </w:pPr>
          </w:p>
        </w:tc>
        <w:tc>
          <w:tcPr>
            <w:tcW w:w="294" w:type="dxa"/>
            <w:gridSpan w:val="3"/>
          </w:tcPr>
          <w:p w:rsidR="00D67A07" w:rsidRDefault="00D67A07">
            <w:pPr>
              <w:jc w:val="center"/>
            </w:pPr>
          </w:p>
        </w:tc>
        <w:tc>
          <w:tcPr>
            <w:tcW w:w="294" w:type="dxa"/>
            <w:gridSpan w:val="4"/>
          </w:tcPr>
          <w:p w:rsidR="00D67A07" w:rsidRDefault="00D67A07">
            <w:pPr>
              <w:jc w:val="center"/>
            </w:pPr>
          </w:p>
        </w:tc>
        <w:tc>
          <w:tcPr>
            <w:tcW w:w="299" w:type="dxa"/>
            <w:gridSpan w:val="3"/>
          </w:tcPr>
          <w:p w:rsidR="00D67A07" w:rsidRDefault="00D67A07">
            <w:pPr>
              <w:jc w:val="center"/>
            </w:pPr>
          </w:p>
        </w:tc>
        <w:tc>
          <w:tcPr>
            <w:tcW w:w="298" w:type="dxa"/>
            <w:gridSpan w:val="4"/>
          </w:tcPr>
          <w:p w:rsidR="00D67A07" w:rsidRDefault="00D67A07">
            <w:pPr>
              <w:jc w:val="center"/>
            </w:pPr>
          </w:p>
        </w:tc>
        <w:tc>
          <w:tcPr>
            <w:tcW w:w="299" w:type="dxa"/>
            <w:gridSpan w:val="3"/>
          </w:tcPr>
          <w:p w:rsidR="00D67A07" w:rsidRDefault="00D67A07">
            <w:pPr>
              <w:jc w:val="center"/>
            </w:pPr>
          </w:p>
        </w:tc>
        <w:tc>
          <w:tcPr>
            <w:tcW w:w="300" w:type="dxa"/>
            <w:gridSpan w:val="3"/>
          </w:tcPr>
          <w:p w:rsidR="00D67A07" w:rsidRDefault="00D67A07">
            <w:pPr>
              <w:jc w:val="center"/>
            </w:pPr>
          </w:p>
        </w:tc>
        <w:tc>
          <w:tcPr>
            <w:tcW w:w="294" w:type="dxa"/>
            <w:gridSpan w:val="2"/>
          </w:tcPr>
          <w:p w:rsidR="00D67A07" w:rsidRDefault="00D67A07">
            <w:pPr>
              <w:jc w:val="center"/>
            </w:pPr>
          </w:p>
        </w:tc>
        <w:tc>
          <w:tcPr>
            <w:tcW w:w="293" w:type="dxa"/>
            <w:gridSpan w:val="3"/>
          </w:tcPr>
          <w:p w:rsidR="00D67A07" w:rsidRDefault="00D67A07">
            <w:pPr>
              <w:jc w:val="center"/>
            </w:pPr>
          </w:p>
        </w:tc>
        <w:tc>
          <w:tcPr>
            <w:tcW w:w="261" w:type="dxa"/>
            <w:gridSpan w:val="2"/>
          </w:tcPr>
          <w:p w:rsidR="00D67A07" w:rsidRDefault="00D67A07">
            <w:pPr>
              <w:rPr>
                <w:sz w:val="16"/>
              </w:rPr>
            </w:pPr>
          </w:p>
        </w:tc>
        <w:tc>
          <w:tcPr>
            <w:tcW w:w="262" w:type="dxa"/>
            <w:gridSpan w:val="3"/>
          </w:tcPr>
          <w:p w:rsidR="00D67A07" w:rsidRDefault="00D67A07">
            <w:pPr>
              <w:rPr>
                <w:sz w:val="16"/>
              </w:rPr>
            </w:pPr>
          </w:p>
        </w:tc>
        <w:tc>
          <w:tcPr>
            <w:tcW w:w="413" w:type="dxa"/>
            <w:gridSpan w:val="3"/>
          </w:tcPr>
          <w:p w:rsidR="00D67A07" w:rsidRDefault="00D67A07">
            <w:pPr>
              <w:rPr>
                <w:sz w:val="16"/>
              </w:rPr>
            </w:pPr>
          </w:p>
        </w:tc>
        <w:tc>
          <w:tcPr>
            <w:tcW w:w="3457" w:type="dxa"/>
            <w:gridSpan w:val="27"/>
          </w:tcPr>
          <w:p w:rsidR="00D67A07" w:rsidRDefault="00D67A07">
            <w:pPr>
              <w:rPr>
                <w:sz w:val="16"/>
              </w:rPr>
            </w:pPr>
          </w:p>
        </w:tc>
      </w:tr>
      <w:tr w:rsidR="00D67A07">
        <w:trPr>
          <w:gridAfter w:val="1"/>
          <w:wAfter w:w="114" w:type="dxa"/>
          <w:trHeight w:val="74"/>
        </w:trPr>
        <w:tc>
          <w:tcPr>
            <w:tcW w:w="916" w:type="dxa"/>
            <w:gridSpan w:val="2"/>
          </w:tcPr>
          <w:p w:rsidR="00D67A07" w:rsidRDefault="00D67A07">
            <w:pPr>
              <w:jc w:val="center"/>
              <w:rPr>
                <w:b/>
                <w:sz w:val="4"/>
                <w:szCs w:val="4"/>
              </w:rPr>
            </w:pPr>
          </w:p>
        </w:tc>
        <w:tc>
          <w:tcPr>
            <w:tcW w:w="2594" w:type="dxa"/>
            <w:gridSpan w:val="16"/>
            <w:tcBorders>
              <w:right w:val="single" w:sz="4" w:space="0" w:color="auto"/>
            </w:tcBorders>
          </w:tcPr>
          <w:p w:rsidR="00D67A07" w:rsidRDefault="00D67A07">
            <w:pPr>
              <w:jc w:val="center"/>
              <w:rPr>
                <w:b/>
                <w:sz w:val="4"/>
                <w:szCs w:val="4"/>
              </w:rPr>
            </w:pPr>
          </w:p>
        </w:tc>
        <w:tc>
          <w:tcPr>
            <w:tcW w:w="266" w:type="dxa"/>
            <w:gridSpan w:val="5"/>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4"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4"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4"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4"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9"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8" w:type="dxa"/>
            <w:gridSpan w:val="4"/>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9" w:type="dxa"/>
            <w:gridSpan w:val="3"/>
            <w:tcBorders>
              <w:left w:val="single" w:sz="4" w:space="0" w:color="auto"/>
              <w:right w:val="single" w:sz="4" w:space="0" w:color="auto"/>
            </w:tcBorders>
          </w:tcPr>
          <w:p w:rsidR="00D67A07" w:rsidRDefault="00D67A07">
            <w:pPr>
              <w:jc w:val="center"/>
              <w:rPr>
                <w:b/>
                <w:sz w:val="4"/>
                <w:szCs w:val="4"/>
              </w:rPr>
            </w:pPr>
          </w:p>
        </w:tc>
        <w:tc>
          <w:tcPr>
            <w:tcW w:w="300"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4" w:type="dxa"/>
            <w:gridSpan w:val="2"/>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93" w:type="dxa"/>
            <w:gridSpan w:val="3"/>
            <w:tcBorders>
              <w:left w:val="single" w:sz="4" w:space="0" w:color="auto"/>
              <w:bottom w:val="single" w:sz="4" w:space="0" w:color="auto"/>
              <w:right w:val="single" w:sz="4" w:space="0" w:color="auto"/>
            </w:tcBorders>
          </w:tcPr>
          <w:p w:rsidR="00D67A07" w:rsidRDefault="00D67A07">
            <w:pPr>
              <w:jc w:val="center"/>
              <w:rPr>
                <w:b/>
                <w:sz w:val="4"/>
                <w:szCs w:val="4"/>
              </w:rPr>
            </w:pPr>
          </w:p>
        </w:tc>
        <w:tc>
          <w:tcPr>
            <w:tcW w:w="261" w:type="dxa"/>
            <w:gridSpan w:val="2"/>
            <w:tcBorders>
              <w:left w:val="single" w:sz="4" w:space="0" w:color="auto"/>
              <w:bottom w:val="single" w:sz="4" w:space="0" w:color="auto"/>
              <w:right w:val="single" w:sz="4" w:space="0" w:color="auto"/>
            </w:tcBorders>
          </w:tcPr>
          <w:p w:rsidR="00D67A07" w:rsidRDefault="00D67A07">
            <w:pPr>
              <w:rPr>
                <w:sz w:val="4"/>
                <w:szCs w:val="4"/>
              </w:rPr>
            </w:pPr>
          </w:p>
        </w:tc>
        <w:tc>
          <w:tcPr>
            <w:tcW w:w="262" w:type="dxa"/>
            <w:gridSpan w:val="3"/>
            <w:tcBorders>
              <w:left w:val="single" w:sz="4" w:space="0" w:color="auto"/>
              <w:bottom w:val="single" w:sz="4" w:space="0" w:color="auto"/>
              <w:right w:val="single" w:sz="4" w:space="0" w:color="auto"/>
            </w:tcBorders>
          </w:tcPr>
          <w:p w:rsidR="00D67A07" w:rsidRDefault="00D67A07">
            <w:pPr>
              <w:rPr>
                <w:sz w:val="4"/>
                <w:szCs w:val="4"/>
              </w:rPr>
            </w:pPr>
          </w:p>
        </w:tc>
        <w:tc>
          <w:tcPr>
            <w:tcW w:w="266" w:type="dxa"/>
            <w:gridSpan w:val="2"/>
            <w:tcBorders>
              <w:left w:val="single" w:sz="4" w:space="0" w:color="auto"/>
            </w:tcBorders>
          </w:tcPr>
          <w:p w:rsidR="00D67A07" w:rsidRDefault="00D67A07">
            <w:pPr>
              <w:rPr>
                <w:sz w:val="4"/>
                <w:szCs w:val="4"/>
              </w:rPr>
            </w:pPr>
          </w:p>
        </w:tc>
        <w:tc>
          <w:tcPr>
            <w:tcW w:w="3604" w:type="dxa"/>
            <w:gridSpan w:val="28"/>
            <w:tcBorders>
              <w:bottom w:val="single" w:sz="4" w:space="0" w:color="auto"/>
            </w:tcBorders>
          </w:tcPr>
          <w:p w:rsidR="00D67A07" w:rsidRDefault="00D67A07">
            <w:pPr>
              <w:rPr>
                <w:sz w:val="4"/>
                <w:szCs w:val="4"/>
              </w:rPr>
            </w:pPr>
          </w:p>
        </w:tc>
      </w:tr>
      <w:tr w:rsidR="00D67A07">
        <w:trPr>
          <w:gridAfter w:val="1"/>
          <w:wAfter w:w="114" w:type="dxa"/>
          <w:cantSplit/>
        </w:trPr>
        <w:tc>
          <w:tcPr>
            <w:tcW w:w="916" w:type="dxa"/>
            <w:gridSpan w:val="2"/>
          </w:tcPr>
          <w:p w:rsidR="00D67A07" w:rsidRDefault="00D67A07">
            <w:pPr>
              <w:rPr>
                <w:i/>
                <w:sz w:val="12"/>
              </w:rPr>
            </w:pPr>
          </w:p>
        </w:tc>
        <w:tc>
          <w:tcPr>
            <w:tcW w:w="2626" w:type="dxa"/>
            <w:gridSpan w:val="19"/>
          </w:tcPr>
          <w:p w:rsidR="00D67A07" w:rsidRDefault="00D67A07">
            <w:pPr>
              <w:rPr>
                <w:i/>
                <w:sz w:val="12"/>
              </w:rPr>
            </w:pPr>
          </w:p>
        </w:tc>
        <w:tc>
          <w:tcPr>
            <w:tcW w:w="3667" w:type="dxa"/>
            <w:gridSpan w:val="35"/>
          </w:tcPr>
          <w:p w:rsidR="00D67A07" w:rsidRDefault="00CD3DF4">
            <w:pPr>
              <w:jc w:val="center"/>
              <w:rPr>
                <w:b/>
                <w:i/>
                <w:sz w:val="12"/>
              </w:rPr>
            </w:pPr>
            <w:r>
              <w:rPr>
                <w:b/>
                <w:i/>
                <w:sz w:val="12"/>
              </w:rPr>
              <w:t>Депозитарный код</w:t>
            </w:r>
          </w:p>
        </w:tc>
        <w:tc>
          <w:tcPr>
            <w:tcW w:w="315" w:type="dxa"/>
            <w:gridSpan w:val="3"/>
          </w:tcPr>
          <w:p w:rsidR="00D67A07" w:rsidRDefault="00D67A07">
            <w:pPr>
              <w:jc w:val="center"/>
              <w:rPr>
                <w:b/>
                <w:i/>
                <w:sz w:val="12"/>
              </w:rPr>
            </w:pPr>
          </w:p>
        </w:tc>
        <w:tc>
          <w:tcPr>
            <w:tcW w:w="3604" w:type="dxa"/>
            <w:gridSpan w:val="28"/>
          </w:tcPr>
          <w:p w:rsidR="00D67A07" w:rsidRDefault="00CD3DF4">
            <w:pPr>
              <w:jc w:val="center"/>
              <w:rPr>
                <w:i/>
                <w:sz w:val="12"/>
              </w:rPr>
            </w:pPr>
            <w:r>
              <w:rPr>
                <w:i/>
                <w:sz w:val="12"/>
              </w:rPr>
              <w:t>Краткое наименование</w:t>
            </w:r>
          </w:p>
        </w:tc>
      </w:tr>
      <w:tr w:rsidR="00D67A07">
        <w:trPr>
          <w:gridAfter w:val="1"/>
          <w:wAfter w:w="114" w:type="dxa"/>
          <w:trHeight w:val="82"/>
        </w:trPr>
        <w:tc>
          <w:tcPr>
            <w:tcW w:w="916" w:type="dxa"/>
            <w:gridSpan w:val="2"/>
          </w:tcPr>
          <w:p w:rsidR="00D67A07" w:rsidRDefault="00D67A07">
            <w:pPr>
              <w:rPr>
                <w:sz w:val="18"/>
                <w:szCs w:val="18"/>
                <w:lang w:val="en-US"/>
              </w:rPr>
            </w:pPr>
          </w:p>
        </w:tc>
        <w:tc>
          <w:tcPr>
            <w:tcW w:w="2626" w:type="dxa"/>
            <w:gridSpan w:val="19"/>
          </w:tcPr>
          <w:p w:rsidR="00D67A07" w:rsidRDefault="00CD3DF4">
            <w:pPr>
              <w:rPr>
                <w:sz w:val="18"/>
                <w:szCs w:val="18"/>
              </w:rPr>
            </w:pPr>
            <w:r>
              <w:rPr>
                <w:i/>
                <w:sz w:val="18"/>
                <w:szCs w:val="18"/>
              </w:rPr>
              <w:t>Дополнительная информация:</w:t>
            </w:r>
          </w:p>
        </w:tc>
        <w:tc>
          <w:tcPr>
            <w:tcW w:w="7586" w:type="dxa"/>
            <w:gridSpan w:val="66"/>
            <w:tcBorders>
              <w:bottom w:val="single" w:sz="6" w:space="0" w:color="auto"/>
            </w:tcBorders>
          </w:tcPr>
          <w:p w:rsidR="00D67A07" w:rsidRDefault="00CD3DF4">
            <w:pPr>
              <w:jc w:val="center"/>
              <w:rPr>
                <w:b/>
                <w:sz w:val="6"/>
                <w:lang w:val="en-US"/>
              </w:rPr>
            </w:pPr>
            <w:r>
              <w:rPr>
                <w:b/>
                <w:sz w:val="6"/>
                <w:lang w:val="en-US"/>
              </w:rPr>
              <w:t xml:space="preserve">            </w:t>
            </w:r>
          </w:p>
        </w:tc>
      </w:tr>
      <w:tr w:rsidR="00D67A07">
        <w:trPr>
          <w:gridAfter w:val="1"/>
          <w:wAfter w:w="114" w:type="dxa"/>
          <w:cantSplit/>
        </w:trPr>
        <w:tc>
          <w:tcPr>
            <w:tcW w:w="916" w:type="dxa"/>
            <w:gridSpan w:val="2"/>
          </w:tcPr>
          <w:p w:rsidR="00D67A07" w:rsidRDefault="00D67A07">
            <w:pPr>
              <w:rPr>
                <w:i/>
                <w:sz w:val="14"/>
                <w:szCs w:val="18"/>
              </w:rPr>
            </w:pPr>
          </w:p>
        </w:tc>
        <w:tc>
          <w:tcPr>
            <w:tcW w:w="6096" w:type="dxa"/>
            <w:gridSpan w:val="52"/>
          </w:tcPr>
          <w:p w:rsidR="00D67A07" w:rsidRDefault="00D67A07">
            <w:pPr>
              <w:rPr>
                <w:i/>
                <w:sz w:val="14"/>
                <w:szCs w:val="18"/>
              </w:rPr>
            </w:pPr>
          </w:p>
        </w:tc>
        <w:tc>
          <w:tcPr>
            <w:tcW w:w="4116" w:type="dxa"/>
            <w:gridSpan w:val="33"/>
          </w:tcPr>
          <w:p w:rsidR="00D67A07" w:rsidRDefault="00D67A07">
            <w:pPr>
              <w:jc w:val="center"/>
              <w:rPr>
                <w:b/>
                <w:sz w:val="14"/>
              </w:rPr>
            </w:pPr>
          </w:p>
        </w:tc>
      </w:tr>
      <w:tr w:rsidR="00D67A07">
        <w:trPr>
          <w:gridAfter w:val="1"/>
          <w:wAfter w:w="114" w:type="dxa"/>
          <w:trHeight w:val="243"/>
        </w:trPr>
        <w:tc>
          <w:tcPr>
            <w:tcW w:w="916" w:type="dxa"/>
            <w:gridSpan w:val="2"/>
          </w:tcPr>
          <w:p w:rsidR="00D67A07" w:rsidRDefault="00D67A07">
            <w:pPr>
              <w:rPr>
                <w:b/>
                <w:sz w:val="22"/>
                <w:szCs w:val="22"/>
              </w:rPr>
            </w:pPr>
          </w:p>
        </w:tc>
        <w:tc>
          <w:tcPr>
            <w:tcW w:w="10212" w:type="dxa"/>
            <w:gridSpan w:val="85"/>
          </w:tcPr>
          <w:p w:rsidR="00D67A07" w:rsidRDefault="00CD3DF4">
            <w:pPr>
              <w:rPr>
                <w:b/>
                <w:sz w:val="22"/>
                <w:szCs w:val="22"/>
              </w:rPr>
            </w:pPr>
            <w:r>
              <w:rPr>
                <w:i/>
                <w:sz w:val="18"/>
                <w:szCs w:val="18"/>
              </w:rPr>
              <w:t xml:space="preserve">Движение ценных бумаг </w:t>
            </w:r>
            <w:r>
              <w:rPr>
                <w:rStyle w:val="afff1"/>
                <w:rFonts w:eastAsia="Calibri"/>
                <w:b/>
                <w:sz w:val="18"/>
                <w:szCs w:val="18"/>
              </w:rPr>
              <w:footnoteReference w:id="10"/>
            </w:r>
          </w:p>
        </w:tc>
      </w:tr>
      <w:tr w:rsidR="00D67A07">
        <w:trPr>
          <w:gridAfter w:val="1"/>
          <w:wAfter w:w="114" w:type="dxa"/>
          <w:trHeight w:val="403"/>
        </w:trPr>
        <w:tc>
          <w:tcPr>
            <w:tcW w:w="916" w:type="dxa"/>
            <w:gridSpan w:val="2"/>
          </w:tcPr>
          <w:p w:rsidR="00D67A07" w:rsidRDefault="00D67A07">
            <w:pPr>
              <w:ind w:left="-108" w:right="34"/>
              <w:rPr>
                <w:sz w:val="20"/>
                <w:szCs w:val="20"/>
              </w:rPr>
            </w:pPr>
          </w:p>
        </w:tc>
        <w:tc>
          <w:tcPr>
            <w:tcW w:w="2195" w:type="dxa"/>
            <w:gridSpan w:val="11"/>
            <w:vAlign w:val="center"/>
          </w:tcPr>
          <w:p w:rsidR="00D67A07" w:rsidRDefault="00CD3DF4">
            <w:pPr>
              <w:ind w:left="-108" w:right="34"/>
              <w:jc w:val="center"/>
              <w:rPr>
                <w:sz w:val="18"/>
                <w:szCs w:val="18"/>
              </w:rPr>
            </w:pPr>
            <w:r>
              <w:rPr>
                <w:b/>
                <w:sz w:val="18"/>
                <w:szCs w:val="18"/>
              </w:rPr>
              <w:t>Код ценной бумаги</w:t>
            </w:r>
          </w:p>
        </w:tc>
        <w:tc>
          <w:tcPr>
            <w:tcW w:w="302" w:type="dxa"/>
            <w:gridSpan w:val="3"/>
            <w:vAlign w:val="center"/>
          </w:tcPr>
          <w:p w:rsidR="00D67A07" w:rsidRDefault="00D67A07">
            <w:pPr>
              <w:ind w:left="-108" w:right="34"/>
              <w:jc w:val="center"/>
              <w:rPr>
                <w:sz w:val="20"/>
                <w:szCs w:val="20"/>
              </w:rPr>
            </w:pPr>
          </w:p>
        </w:tc>
        <w:tc>
          <w:tcPr>
            <w:tcW w:w="4881" w:type="dxa"/>
            <w:gridSpan w:val="51"/>
            <w:vAlign w:val="center"/>
          </w:tcPr>
          <w:p w:rsidR="00D67A07" w:rsidRDefault="00CD3DF4">
            <w:pPr>
              <w:ind w:left="-108" w:right="34" w:firstLine="108"/>
              <w:jc w:val="center"/>
              <w:rPr>
                <w:sz w:val="20"/>
                <w:szCs w:val="20"/>
              </w:rPr>
            </w:pPr>
            <w:r>
              <w:rPr>
                <w:b/>
                <w:sz w:val="20"/>
                <w:szCs w:val="20"/>
              </w:rPr>
              <w:t>Краткое наименование</w:t>
            </w:r>
          </w:p>
        </w:tc>
        <w:tc>
          <w:tcPr>
            <w:tcW w:w="856" w:type="dxa"/>
            <w:gridSpan w:val="10"/>
            <w:tcBorders>
              <w:left w:val="none" w:sz="4" w:space="0" w:color="000000"/>
            </w:tcBorders>
            <w:vAlign w:val="center"/>
          </w:tcPr>
          <w:p w:rsidR="00D67A07" w:rsidRDefault="00D67A07">
            <w:pPr>
              <w:ind w:left="-108" w:right="34" w:firstLine="108"/>
              <w:jc w:val="center"/>
              <w:rPr>
                <w:sz w:val="20"/>
                <w:szCs w:val="20"/>
              </w:rPr>
            </w:pPr>
          </w:p>
        </w:tc>
        <w:tc>
          <w:tcPr>
            <w:tcW w:w="1978" w:type="dxa"/>
            <w:gridSpan w:val="10"/>
            <w:shd w:val="clear" w:color="auto" w:fill="auto"/>
            <w:vAlign w:val="center"/>
          </w:tcPr>
          <w:p w:rsidR="00D67A07" w:rsidRDefault="00CD3DF4">
            <w:pPr>
              <w:ind w:left="-108" w:right="34" w:firstLine="108"/>
              <w:jc w:val="center"/>
              <w:rPr>
                <w:sz w:val="20"/>
                <w:szCs w:val="20"/>
              </w:rPr>
            </w:pPr>
            <w:r>
              <w:rPr>
                <w:b/>
                <w:sz w:val="20"/>
                <w:szCs w:val="20"/>
              </w:rPr>
              <w:t xml:space="preserve">Количество </w:t>
            </w:r>
            <w:r>
              <w:rPr>
                <w:i/>
                <w:sz w:val="20"/>
                <w:szCs w:val="20"/>
              </w:rPr>
              <w:t>(шт)</w:t>
            </w:r>
          </w:p>
        </w:tc>
      </w:tr>
      <w:tr w:rsidR="00D67A07">
        <w:trPr>
          <w:gridAfter w:val="1"/>
          <w:wAfter w:w="114" w:type="dxa"/>
        </w:trPr>
        <w:tc>
          <w:tcPr>
            <w:tcW w:w="916" w:type="dxa"/>
            <w:gridSpan w:val="2"/>
          </w:tcPr>
          <w:p w:rsidR="00D67A07" w:rsidRDefault="00D67A07">
            <w:pPr>
              <w:ind w:left="-108" w:right="34"/>
              <w:rPr>
                <w:sz w:val="16"/>
              </w:rPr>
            </w:pPr>
          </w:p>
        </w:tc>
        <w:tc>
          <w:tcPr>
            <w:tcW w:w="2195" w:type="dxa"/>
            <w:gridSpan w:val="11"/>
            <w:tcBorders>
              <w:bottom w:val="single" w:sz="4" w:space="0" w:color="auto"/>
            </w:tcBorders>
          </w:tcPr>
          <w:p w:rsidR="00D67A07" w:rsidRDefault="00D67A07">
            <w:pPr>
              <w:ind w:left="-108" w:right="34"/>
              <w:rPr>
                <w:sz w:val="16"/>
              </w:rPr>
            </w:pPr>
          </w:p>
        </w:tc>
        <w:tc>
          <w:tcPr>
            <w:tcW w:w="302" w:type="dxa"/>
            <w:gridSpan w:val="3"/>
          </w:tcPr>
          <w:p w:rsidR="00D67A07" w:rsidRDefault="00D67A07">
            <w:pPr>
              <w:ind w:left="-108" w:right="34"/>
              <w:rPr>
                <w:sz w:val="16"/>
              </w:rPr>
            </w:pPr>
          </w:p>
        </w:tc>
        <w:tc>
          <w:tcPr>
            <w:tcW w:w="4881" w:type="dxa"/>
            <w:gridSpan w:val="51"/>
            <w:tcBorders>
              <w:bottom w:val="single" w:sz="4" w:space="0" w:color="auto"/>
            </w:tcBorders>
          </w:tcPr>
          <w:p w:rsidR="00D67A07" w:rsidRDefault="00D67A07">
            <w:pPr>
              <w:ind w:left="-108" w:right="34" w:firstLine="108"/>
              <w:rPr>
                <w:sz w:val="16"/>
              </w:rPr>
            </w:pPr>
          </w:p>
        </w:tc>
        <w:tc>
          <w:tcPr>
            <w:tcW w:w="283" w:type="dxa"/>
            <w:gridSpan w:val="4"/>
            <w:tcBorders>
              <w:left w:val="none" w:sz="4" w:space="0" w:color="000000"/>
              <w:right w:val="single" w:sz="4" w:space="0" w:color="auto"/>
            </w:tcBorders>
          </w:tcPr>
          <w:p w:rsidR="00D67A07" w:rsidRDefault="00D67A07">
            <w:pPr>
              <w:ind w:left="-108" w:right="34" w:firstLine="108"/>
              <w:rPr>
                <w:sz w:val="16"/>
              </w:rPr>
            </w:pPr>
          </w:p>
        </w:tc>
        <w:tc>
          <w:tcPr>
            <w:tcW w:w="284" w:type="dxa"/>
            <w:gridSpan w:val="3"/>
            <w:tcBorders>
              <w:top w:val="single" w:sz="4" w:space="0" w:color="auto"/>
              <w:left w:val="single" w:sz="4" w:space="0" w:color="auto"/>
              <w:bottom w:val="single" w:sz="4" w:space="0" w:color="auto"/>
              <w:right w:val="single" w:sz="4" w:space="0" w:color="auto"/>
            </w:tcBorders>
          </w:tcPr>
          <w:p w:rsidR="00D67A07" w:rsidRDefault="00D67A07">
            <w:pPr>
              <w:ind w:left="-108" w:right="-107" w:firstLine="108"/>
              <w:rPr>
                <w:sz w:val="16"/>
              </w:rPr>
            </w:pPr>
          </w:p>
        </w:tc>
        <w:tc>
          <w:tcPr>
            <w:tcW w:w="289" w:type="dxa"/>
            <w:gridSpan w:val="3"/>
            <w:tcBorders>
              <w:left w:val="single" w:sz="4" w:space="0" w:color="auto"/>
            </w:tcBorders>
          </w:tcPr>
          <w:p w:rsidR="00D67A07" w:rsidRDefault="00D67A07">
            <w:pPr>
              <w:ind w:left="-108" w:right="34" w:firstLine="108"/>
              <w:rPr>
                <w:sz w:val="16"/>
              </w:rPr>
            </w:pPr>
          </w:p>
        </w:tc>
        <w:tc>
          <w:tcPr>
            <w:tcW w:w="1978" w:type="dxa"/>
            <w:gridSpan w:val="10"/>
            <w:shd w:val="clear" w:color="auto" w:fill="auto"/>
          </w:tcPr>
          <w:p w:rsidR="00D67A07" w:rsidRDefault="00D67A07">
            <w:pPr>
              <w:ind w:left="-108" w:right="34" w:firstLine="108"/>
              <w:rPr>
                <w:sz w:val="16"/>
              </w:rPr>
            </w:pPr>
          </w:p>
        </w:tc>
      </w:tr>
      <w:tr w:rsidR="00D67A07">
        <w:trPr>
          <w:gridAfter w:val="1"/>
          <w:wAfter w:w="114" w:type="dxa"/>
          <w:trHeight w:val="70"/>
        </w:trPr>
        <w:tc>
          <w:tcPr>
            <w:tcW w:w="11128" w:type="dxa"/>
            <w:gridSpan w:val="87"/>
          </w:tcPr>
          <w:p w:rsidR="00D67A07" w:rsidRDefault="00D67A07">
            <w:pPr>
              <w:jc w:val="center"/>
              <w:rPr>
                <w:b/>
                <w:sz w:val="16"/>
                <w:szCs w:val="16"/>
              </w:rPr>
            </w:pPr>
          </w:p>
        </w:tc>
      </w:tr>
      <w:tr w:rsidR="00D67A07">
        <w:trPr>
          <w:gridAfter w:val="1"/>
          <w:wAfter w:w="114" w:type="dxa"/>
        </w:trPr>
        <w:tc>
          <w:tcPr>
            <w:tcW w:w="1006" w:type="dxa"/>
            <w:gridSpan w:val="3"/>
          </w:tcPr>
          <w:p w:rsidR="00D67A07" w:rsidRDefault="00D67A07">
            <w:pPr>
              <w:ind w:left="-108" w:right="34"/>
              <w:rPr>
                <w:sz w:val="16"/>
              </w:rPr>
            </w:pPr>
          </w:p>
        </w:tc>
        <w:tc>
          <w:tcPr>
            <w:tcW w:w="2193" w:type="dxa"/>
            <w:gridSpan w:val="11"/>
            <w:tcBorders>
              <w:bottom w:val="single" w:sz="4" w:space="0" w:color="auto"/>
            </w:tcBorders>
          </w:tcPr>
          <w:p w:rsidR="00D67A07" w:rsidRDefault="00D67A07">
            <w:pPr>
              <w:ind w:left="-108" w:right="34"/>
              <w:rPr>
                <w:sz w:val="16"/>
              </w:rPr>
            </w:pPr>
          </w:p>
        </w:tc>
        <w:tc>
          <w:tcPr>
            <w:tcW w:w="311" w:type="dxa"/>
            <w:gridSpan w:val="4"/>
          </w:tcPr>
          <w:p w:rsidR="00D67A07" w:rsidRDefault="00D67A07">
            <w:pPr>
              <w:ind w:left="-108" w:right="34"/>
              <w:rPr>
                <w:sz w:val="16"/>
              </w:rPr>
            </w:pPr>
          </w:p>
        </w:tc>
        <w:tc>
          <w:tcPr>
            <w:tcW w:w="4835" w:type="dxa"/>
            <w:gridSpan w:val="50"/>
            <w:tcBorders>
              <w:bottom w:val="single" w:sz="4" w:space="0" w:color="auto"/>
            </w:tcBorders>
          </w:tcPr>
          <w:p w:rsidR="00D67A07" w:rsidRDefault="00D67A07">
            <w:pPr>
              <w:ind w:left="-108" w:right="34" w:firstLine="108"/>
              <w:rPr>
                <w:sz w:val="16"/>
              </w:rPr>
            </w:pPr>
          </w:p>
        </w:tc>
        <w:tc>
          <w:tcPr>
            <w:tcW w:w="297" w:type="dxa"/>
            <w:gridSpan w:val="4"/>
            <w:tcBorders>
              <w:left w:val="none" w:sz="4" w:space="0" w:color="000000"/>
              <w:right w:val="single" w:sz="4" w:space="0" w:color="auto"/>
            </w:tcBorders>
          </w:tcPr>
          <w:p w:rsidR="00D67A07" w:rsidRDefault="00D67A07">
            <w:pPr>
              <w:ind w:left="-108" w:right="34" w:firstLine="108"/>
              <w:rPr>
                <w:sz w:val="16"/>
              </w:rPr>
            </w:pPr>
          </w:p>
        </w:tc>
        <w:tc>
          <w:tcPr>
            <w:tcW w:w="300" w:type="dxa"/>
            <w:gridSpan w:val="3"/>
            <w:tcBorders>
              <w:top w:val="single" w:sz="4" w:space="0" w:color="auto"/>
              <w:left w:val="single" w:sz="4" w:space="0" w:color="auto"/>
              <w:bottom w:val="single" w:sz="4" w:space="0" w:color="auto"/>
              <w:right w:val="single" w:sz="4" w:space="0" w:color="auto"/>
            </w:tcBorders>
          </w:tcPr>
          <w:p w:rsidR="00D67A07" w:rsidRDefault="00D67A07">
            <w:pPr>
              <w:ind w:left="-108" w:right="34" w:firstLine="108"/>
              <w:rPr>
                <w:sz w:val="16"/>
              </w:rPr>
            </w:pPr>
          </w:p>
        </w:tc>
        <w:tc>
          <w:tcPr>
            <w:tcW w:w="296" w:type="dxa"/>
            <w:gridSpan w:val="3"/>
            <w:tcBorders>
              <w:left w:val="single" w:sz="4" w:space="0" w:color="auto"/>
            </w:tcBorders>
          </w:tcPr>
          <w:p w:rsidR="00D67A07" w:rsidRDefault="00D67A07">
            <w:pPr>
              <w:ind w:left="-108" w:right="34" w:firstLine="108"/>
              <w:rPr>
                <w:sz w:val="16"/>
              </w:rPr>
            </w:pPr>
          </w:p>
        </w:tc>
        <w:tc>
          <w:tcPr>
            <w:tcW w:w="1890" w:type="dxa"/>
            <w:gridSpan w:val="9"/>
            <w:shd w:val="clear" w:color="auto" w:fill="auto"/>
          </w:tcPr>
          <w:p w:rsidR="00D67A07" w:rsidRDefault="00D67A07">
            <w:pPr>
              <w:ind w:left="-108" w:right="34" w:firstLine="108"/>
              <w:rPr>
                <w:sz w:val="16"/>
              </w:rPr>
            </w:pPr>
          </w:p>
        </w:tc>
      </w:tr>
      <w:tr w:rsidR="00D67A07">
        <w:trPr>
          <w:gridAfter w:val="1"/>
          <w:wAfter w:w="114" w:type="dxa"/>
          <w:trHeight w:val="80"/>
        </w:trPr>
        <w:tc>
          <w:tcPr>
            <w:tcW w:w="11128" w:type="dxa"/>
            <w:gridSpan w:val="87"/>
            <w:shd w:val="clear" w:color="auto" w:fill="auto"/>
          </w:tcPr>
          <w:p w:rsidR="00D67A07" w:rsidRDefault="00D67A07">
            <w:pPr>
              <w:jc w:val="center"/>
              <w:rPr>
                <w:b/>
                <w:sz w:val="16"/>
                <w:szCs w:val="16"/>
              </w:rPr>
            </w:pPr>
          </w:p>
        </w:tc>
      </w:tr>
      <w:tr w:rsidR="00D67A07">
        <w:trPr>
          <w:gridAfter w:val="1"/>
          <w:wAfter w:w="114" w:type="dxa"/>
        </w:trPr>
        <w:tc>
          <w:tcPr>
            <w:tcW w:w="1006" w:type="dxa"/>
            <w:gridSpan w:val="3"/>
          </w:tcPr>
          <w:p w:rsidR="00D67A07" w:rsidRDefault="00D67A07">
            <w:pPr>
              <w:ind w:left="-108" w:right="34"/>
              <w:rPr>
                <w:sz w:val="16"/>
              </w:rPr>
            </w:pPr>
          </w:p>
        </w:tc>
        <w:tc>
          <w:tcPr>
            <w:tcW w:w="2193" w:type="dxa"/>
            <w:gridSpan w:val="11"/>
            <w:tcBorders>
              <w:bottom w:val="single" w:sz="4" w:space="0" w:color="auto"/>
            </w:tcBorders>
          </w:tcPr>
          <w:p w:rsidR="00D67A07" w:rsidRDefault="00D67A07">
            <w:pPr>
              <w:ind w:left="-108" w:right="34"/>
              <w:rPr>
                <w:sz w:val="16"/>
              </w:rPr>
            </w:pPr>
          </w:p>
        </w:tc>
        <w:tc>
          <w:tcPr>
            <w:tcW w:w="311" w:type="dxa"/>
            <w:gridSpan w:val="4"/>
          </w:tcPr>
          <w:p w:rsidR="00D67A07" w:rsidRDefault="00D67A07">
            <w:pPr>
              <w:ind w:left="-108" w:right="34"/>
              <w:rPr>
                <w:sz w:val="16"/>
              </w:rPr>
            </w:pPr>
          </w:p>
        </w:tc>
        <w:tc>
          <w:tcPr>
            <w:tcW w:w="4835" w:type="dxa"/>
            <w:gridSpan w:val="50"/>
            <w:tcBorders>
              <w:bottom w:val="single" w:sz="4" w:space="0" w:color="auto"/>
            </w:tcBorders>
          </w:tcPr>
          <w:p w:rsidR="00D67A07" w:rsidRDefault="00D67A07">
            <w:pPr>
              <w:ind w:left="-108" w:right="34" w:firstLine="108"/>
              <w:rPr>
                <w:sz w:val="16"/>
              </w:rPr>
            </w:pPr>
          </w:p>
        </w:tc>
        <w:tc>
          <w:tcPr>
            <w:tcW w:w="297" w:type="dxa"/>
            <w:gridSpan w:val="4"/>
            <w:tcBorders>
              <w:left w:val="none" w:sz="4" w:space="0" w:color="000000"/>
              <w:right w:val="single" w:sz="4" w:space="0" w:color="auto"/>
            </w:tcBorders>
          </w:tcPr>
          <w:p w:rsidR="00D67A07" w:rsidRDefault="00D67A07">
            <w:pPr>
              <w:ind w:left="-108" w:right="34" w:firstLine="108"/>
              <w:rPr>
                <w:sz w:val="16"/>
              </w:rPr>
            </w:pPr>
          </w:p>
        </w:tc>
        <w:tc>
          <w:tcPr>
            <w:tcW w:w="300" w:type="dxa"/>
            <w:gridSpan w:val="3"/>
            <w:tcBorders>
              <w:top w:val="single" w:sz="4" w:space="0" w:color="auto"/>
              <w:left w:val="single" w:sz="4" w:space="0" w:color="auto"/>
              <w:bottom w:val="single" w:sz="4" w:space="0" w:color="auto"/>
              <w:right w:val="single" w:sz="4" w:space="0" w:color="auto"/>
            </w:tcBorders>
          </w:tcPr>
          <w:p w:rsidR="00D67A07" w:rsidRDefault="00D67A07">
            <w:pPr>
              <w:ind w:left="-108" w:right="34" w:firstLine="108"/>
              <w:rPr>
                <w:sz w:val="16"/>
              </w:rPr>
            </w:pPr>
          </w:p>
        </w:tc>
        <w:tc>
          <w:tcPr>
            <w:tcW w:w="296" w:type="dxa"/>
            <w:gridSpan w:val="3"/>
            <w:tcBorders>
              <w:left w:val="single" w:sz="4" w:space="0" w:color="auto"/>
            </w:tcBorders>
          </w:tcPr>
          <w:p w:rsidR="00D67A07" w:rsidRDefault="00D67A07">
            <w:pPr>
              <w:ind w:left="-108" w:right="34" w:firstLine="108"/>
              <w:rPr>
                <w:sz w:val="16"/>
              </w:rPr>
            </w:pPr>
          </w:p>
        </w:tc>
        <w:tc>
          <w:tcPr>
            <w:tcW w:w="1890" w:type="dxa"/>
            <w:gridSpan w:val="9"/>
            <w:tcBorders>
              <w:bottom w:val="single" w:sz="4" w:space="0" w:color="auto"/>
            </w:tcBorders>
            <w:shd w:val="clear" w:color="auto" w:fill="auto"/>
          </w:tcPr>
          <w:p w:rsidR="00D67A07" w:rsidRDefault="00D67A07">
            <w:pPr>
              <w:ind w:left="-108" w:right="34" w:firstLine="108"/>
              <w:rPr>
                <w:sz w:val="16"/>
              </w:rPr>
            </w:pPr>
          </w:p>
        </w:tc>
      </w:tr>
      <w:tr w:rsidR="00D67A07">
        <w:trPr>
          <w:gridAfter w:val="1"/>
          <w:wAfter w:w="114" w:type="dxa"/>
          <w:trHeight w:val="122"/>
        </w:trPr>
        <w:tc>
          <w:tcPr>
            <w:tcW w:w="1381" w:type="dxa"/>
            <w:gridSpan w:val="4"/>
          </w:tcPr>
          <w:p w:rsidR="00D67A07" w:rsidRDefault="00D67A07">
            <w:pPr>
              <w:ind w:left="-108" w:right="34" w:firstLine="108"/>
              <w:rPr>
                <w:sz w:val="16"/>
              </w:rPr>
            </w:pPr>
          </w:p>
        </w:tc>
        <w:tc>
          <w:tcPr>
            <w:tcW w:w="9815" w:type="dxa"/>
            <w:gridSpan w:val="83"/>
          </w:tcPr>
          <w:p w:rsidR="00D67A07" w:rsidRDefault="00D67A07">
            <w:pPr>
              <w:ind w:left="-108" w:right="34" w:firstLine="709"/>
              <w:jc w:val="center"/>
              <w:rPr>
                <w:i/>
                <w:sz w:val="12"/>
              </w:rPr>
            </w:pPr>
          </w:p>
        </w:tc>
      </w:tr>
      <w:tr w:rsidR="00D67A07">
        <w:trPr>
          <w:gridAfter w:val="1"/>
          <w:wAfter w:w="114" w:type="dxa"/>
          <w:cantSplit/>
        </w:trPr>
        <w:tc>
          <w:tcPr>
            <w:tcW w:w="2156" w:type="dxa"/>
            <w:gridSpan w:val="6"/>
          </w:tcPr>
          <w:p w:rsidR="00D67A07" w:rsidRDefault="00CD3DF4">
            <w:pPr>
              <w:rPr>
                <w:b/>
                <w:sz w:val="18"/>
                <w:szCs w:val="18"/>
              </w:rPr>
            </w:pPr>
            <w:r>
              <w:rPr>
                <w:i/>
                <w:sz w:val="18"/>
                <w:szCs w:val="18"/>
              </w:rPr>
              <w:t>Движение денег</w:t>
            </w:r>
            <w:r>
              <w:rPr>
                <w:rStyle w:val="afff1"/>
                <w:b/>
                <w:sz w:val="18"/>
                <w:szCs w:val="18"/>
              </w:rPr>
              <w:footnoteReference w:id="11"/>
            </w:r>
          </w:p>
        </w:tc>
        <w:tc>
          <w:tcPr>
            <w:tcW w:w="8972" w:type="dxa"/>
            <w:gridSpan w:val="81"/>
          </w:tcPr>
          <w:p w:rsidR="00D67A07" w:rsidRDefault="00CD3DF4">
            <w:pPr>
              <w:rPr>
                <w:sz w:val="18"/>
                <w:szCs w:val="18"/>
              </w:rPr>
            </w:pPr>
            <w:r>
              <w:rPr>
                <w:sz w:val="18"/>
                <w:szCs w:val="18"/>
              </w:rPr>
              <w:t xml:space="preserve">       Изменение обязательства                                      Исполнение обязательства</w:t>
            </w:r>
          </w:p>
        </w:tc>
      </w:tr>
      <w:tr w:rsidR="00D67A07">
        <w:trPr>
          <w:gridAfter w:val="1"/>
          <w:wAfter w:w="114" w:type="dxa"/>
          <w:cantSplit/>
        </w:trPr>
        <w:tc>
          <w:tcPr>
            <w:tcW w:w="2156" w:type="dxa"/>
            <w:gridSpan w:val="6"/>
          </w:tcPr>
          <w:p w:rsidR="00D67A07" w:rsidRDefault="00D67A07">
            <w:pPr>
              <w:rPr>
                <w:i/>
                <w:sz w:val="18"/>
                <w:szCs w:val="18"/>
              </w:rPr>
            </w:pPr>
          </w:p>
        </w:tc>
        <w:tc>
          <w:tcPr>
            <w:tcW w:w="3811" w:type="dxa"/>
            <w:gridSpan w:val="39"/>
          </w:tcPr>
          <w:p w:rsidR="00D67A07" w:rsidRDefault="00CD3DF4">
            <w:pPr>
              <w:rPr>
                <w:sz w:val="18"/>
                <w:szCs w:val="18"/>
              </w:rPr>
            </w:pPr>
            <w:r>
              <w:rPr>
                <w:sz w:val="18"/>
                <w:szCs w:val="18"/>
              </w:rPr>
              <w:t xml:space="preserve">       Валюта           Сумма</w:t>
            </w:r>
          </w:p>
        </w:tc>
        <w:tc>
          <w:tcPr>
            <w:tcW w:w="5161" w:type="dxa"/>
            <w:gridSpan w:val="42"/>
          </w:tcPr>
          <w:p w:rsidR="00D67A07" w:rsidRDefault="00CD3DF4">
            <w:pPr>
              <w:rPr>
                <w:sz w:val="18"/>
                <w:szCs w:val="18"/>
              </w:rPr>
            </w:pPr>
            <w:r>
              <w:rPr>
                <w:sz w:val="18"/>
                <w:szCs w:val="18"/>
              </w:rPr>
              <w:t xml:space="preserve">                   Валюта               Сумма</w:t>
            </w:r>
          </w:p>
        </w:tc>
      </w:tr>
      <w:tr w:rsidR="00D67A07">
        <w:tc>
          <w:tcPr>
            <w:tcW w:w="1732" w:type="dxa"/>
            <w:gridSpan w:val="5"/>
            <w:vMerge w:val="restart"/>
            <w:tcBorders>
              <w:right w:val="single" w:sz="6" w:space="0" w:color="auto"/>
            </w:tcBorders>
          </w:tcPr>
          <w:p w:rsidR="00D67A07" w:rsidRDefault="00D67A07">
            <w:pPr>
              <w:ind w:left="-108" w:right="34"/>
              <w:rPr>
                <w:sz w:val="16"/>
              </w:rPr>
            </w:pPr>
          </w:p>
        </w:tc>
        <w:tc>
          <w:tcPr>
            <w:tcW w:w="444" w:type="dxa"/>
            <w:gridSpan w:val="2"/>
            <w:vMerge w:val="restart"/>
            <w:tcBorders>
              <w:top w:val="single" w:sz="6" w:space="0" w:color="auto"/>
              <w:left w:val="single" w:sz="6" w:space="0" w:color="auto"/>
              <w:bottom w:val="single" w:sz="6" w:space="0" w:color="auto"/>
              <w:right w:val="single" w:sz="6" w:space="0" w:color="auto"/>
            </w:tcBorders>
          </w:tcPr>
          <w:p w:rsidR="00D67A07" w:rsidRDefault="00D67A07">
            <w:pPr>
              <w:ind w:left="-108" w:right="34"/>
              <w:rPr>
                <w:sz w:val="16"/>
              </w:rPr>
            </w:pPr>
          </w:p>
        </w:tc>
        <w:tc>
          <w:tcPr>
            <w:tcW w:w="1573" w:type="dxa"/>
            <w:gridSpan w:val="15"/>
            <w:tcBorders>
              <w:left w:val="single" w:sz="6" w:space="0" w:color="auto"/>
            </w:tcBorders>
          </w:tcPr>
          <w:p w:rsidR="00D67A07" w:rsidRDefault="00D67A07">
            <w:pPr>
              <w:ind w:left="-108" w:right="34"/>
              <w:rPr>
                <w:sz w:val="16"/>
              </w:rPr>
            </w:pPr>
          </w:p>
        </w:tc>
        <w:tc>
          <w:tcPr>
            <w:tcW w:w="278" w:type="dxa"/>
            <w:gridSpan w:val="2"/>
          </w:tcPr>
          <w:p w:rsidR="00D67A07" w:rsidRDefault="00D67A07">
            <w:pPr>
              <w:ind w:left="-108" w:right="34"/>
              <w:rPr>
                <w:sz w:val="16"/>
              </w:rPr>
            </w:pPr>
          </w:p>
        </w:tc>
        <w:tc>
          <w:tcPr>
            <w:tcW w:w="277" w:type="dxa"/>
            <w:gridSpan w:val="2"/>
          </w:tcPr>
          <w:p w:rsidR="00D67A07" w:rsidRDefault="00D67A07">
            <w:pPr>
              <w:ind w:left="-108" w:right="34"/>
              <w:rPr>
                <w:sz w:val="16"/>
              </w:rPr>
            </w:pPr>
          </w:p>
        </w:tc>
        <w:tc>
          <w:tcPr>
            <w:tcW w:w="277" w:type="dxa"/>
            <w:gridSpan w:val="3"/>
          </w:tcPr>
          <w:p w:rsidR="00D67A07" w:rsidRDefault="00D67A07">
            <w:pPr>
              <w:ind w:left="-108" w:right="34"/>
              <w:rPr>
                <w:sz w:val="16"/>
              </w:rPr>
            </w:pPr>
          </w:p>
        </w:tc>
        <w:tc>
          <w:tcPr>
            <w:tcW w:w="277" w:type="dxa"/>
            <w:gridSpan w:val="3"/>
          </w:tcPr>
          <w:p w:rsidR="00D67A07" w:rsidRDefault="00D67A07">
            <w:pPr>
              <w:ind w:left="-108" w:right="34"/>
              <w:rPr>
                <w:sz w:val="16"/>
              </w:rPr>
            </w:pPr>
          </w:p>
        </w:tc>
        <w:tc>
          <w:tcPr>
            <w:tcW w:w="277" w:type="dxa"/>
            <w:gridSpan w:val="4"/>
          </w:tcPr>
          <w:p w:rsidR="00D67A07" w:rsidRDefault="00D67A07">
            <w:pPr>
              <w:ind w:left="-108" w:right="34"/>
              <w:rPr>
                <w:sz w:val="18"/>
                <w:szCs w:val="18"/>
              </w:rPr>
            </w:pPr>
          </w:p>
        </w:tc>
        <w:tc>
          <w:tcPr>
            <w:tcW w:w="277" w:type="dxa"/>
            <w:gridSpan w:val="4"/>
          </w:tcPr>
          <w:p w:rsidR="00D67A07" w:rsidRDefault="00D67A07">
            <w:pPr>
              <w:ind w:left="-108" w:right="34"/>
              <w:rPr>
                <w:sz w:val="18"/>
                <w:szCs w:val="18"/>
              </w:rPr>
            </w:pPr>
          </w:p>
        </w:tc>
        <w:tc>
          <w:tcPr>
            <w:tcW w:w="280" w:type="dxa"/>
            <w:gridSpan w:val="3"/>
            <w:tcBorders>
              <w:left w:val="none" w:sz="4" w:space="0" w:color="000000"/>
            </w:tcBorders>
          </w:tcPr>
          <w:p w:rsidR="00D67A07" w:rsidRDefault="00D67A07">
            <w:pPr>
              <w:ind w:left="-108" w:right="34"/>
              <w:rPr>
                <w:sz w:val="18"/>
                <w:szCs w:val="18"/>
              </w:rPr>
            </w:pPr>
          </w:p>
        </w:tc>
        <w:tc>
          <w:tcPr>
            <w:tcW w:w="277" w:type="dxa"/>
            <w:gridSpan w:val="3"/>
          </w:tcPr>
          <w:p w:rsidR="00D67A07" w:rsidRDefault="00D67A07">
            <w:pPr>
              <w:ind w:left="-108" w:right="34" w:firstLine="108"/>
              <w:rPr>
                <w:sz w:val="18"/>
                <w:szCs w:val="18"/>
              </w:rPr>
            </w:pPr>
          </w:p>
        </w:tc>
        <w:tc>
          <w:tcPr>
            <w:tcW w:w="277" w:type="dxa"/>
            <w:gridSpan w:val="2"/>
          </w:tcPr>
          <w:p w:rsidR="00D67A07" w:rsidRDefault="00D67A07">
            <w:pPr>
              <w:ind w:left="-108" w:right="34" w:firstLine="108"/>
              <w:rPr>
                <w:sz w:val="18"/>
                <w:szCs w:val="18"/>
              </w:rPr>
            </w:pPr>
          </w:p>
        </w:tc>
        <w:tc>
          <w:tcPr>
            <w:tcW w:w="277" w:type="dxa"/>
            <w:gridSpan w:val="3"/>
          </w:tcPr>
          <w:p w:rsidR="00D67A07" w:rsidRDefault="00D67A07">
            <w:pPr>
              <w:ind w:left="-108" w:right="34" w:firstLine="108"/>
              <w:rPr>
                <w:sz w:val="18"/>
                <w:szCs w:val="18"/>
              </w:rPr>
            </w:pPr>
          </w:p>
        </w:tc>
        <w:tc>
          <w:tcPr>
            <w:tcW w:w="277" w:type="dxa"/>
            <w:gridSpan w:val="2"/>
          </w:tcPr>
          <w:p w:rsidR="00D67A07" w:rsidRDefault="00D67A07">
            <w:pPr>
              <w:ind w:left="-108" w:right="34" w:firstLine="108"/>
              <w:rPr>
                <w:sz w:val="18"/>
                <w:szCs w:val="18"/>
              </w:rPr>
            </w:pPr>
          </w:p>
        </w:tc>
        <w:tc>
          <w:tcPr>
            <w:tcW w:w="321" w:type="dxa"/>
            <w:gridSpan w:val="2"/>
          </w:tcPr>
          <w:p w:rsidR="00D67A07" w:rsidRDefault="00D67A07">
            <w:pPr>
              <w:ind w:left="-108" w:right="34" w:firstLine="108"/>
              <w:rPr>
                <w:sz w:val="18"/>
                <w:szCs w:val="18"/>
              </w:rPr>
            </w:pPr>
          </w:p>
        </w:tc>
        <w:tc>
          <w:tcPr>
            <w:tcW w:w="252" w:type="dxa"/>
            <w:gridSpan w:val="3"/>
          </w:tcPr>
          <w:p w:rsidR="00D67A07" w:rsidRDefault="00D67A07">
            <w:pPr>
              <w:ind w:left="-108" w:right="34" w:firstLine="108"/>
              <w:rPr>
                <w:sz w:val="18"/>
                <w:szCs w:val="18"/>
              </w:rPr>
            </w:pPr>
          </w:p>
        </w:tc>
        <w:tc>
          <w:tcPr>
            <w:tcW w:w="287" w:type="dxa"/>
            <w:gridSpan w:val="3"/>
            <w:tcBorders>
              <w:left w:val="none" w:sz="4" w:space="0" w:color="000000"/>
            </w:tcBorders>
          </w:tcPr>
          <w:p w:rsidR="00D67A07" w:rsidRDefault="00D67A07">
            <w:pPr>
              <w:ind w:left="-108" w:right="34" w:firstLine="108"/>
              <w:rPr>
                <w:sz w:val="18"/>
                <w:szCs w:val="18"/>
              </w:rPr>
            </w:pPr>
          </w:p>
        </w:tc>
        <w:tc>
          <w:tcPr>
            <w:tcW w:w="277" w:type="dxa"/>
            <w:gridSpan w:val="3"/>
            <w:shd w:val="pct5" w:color="auto" w:fill="auto"/>
          </w:tcPr>
          <w:p w:rsidR="00D67A07" w:rsidRDefault="00D67A07">
            <w:pPr>
              <w:ind w:left="-108" w:right="34" w:firstLine="108"/>
              <w:rPr>
                <w:sz w:val="16"/>
              </w:rPr>
            </w:pPr>
          </w:p>
        </w:tc>
        <w:tc>
          <w:tcPr>
            <w:tcW w:w="281" w:type="dxa"/>
            <w:gridSpan w:val="2"/>
            <w:shd w:val="pct5" w:color="auto" w:fill="auto"/>
          </w:tcPr>
          <w:p w:rsidR="00D67A07" w:rsidRDefault="00D67A07">
            <w:pPr>
              <w:ind w:left="-108" w:right="34" w:firstLine="108"/>
              <w:rPr>
                <w:sz w:val="16"/>
              </w:rPr>
            </w:pPr>
          </w:p>
        </w:tc>
        <w:tc>
          <w:tcPr>
            <w:tcW w:w="277" w:type="dxa"/>
            <w:gridSpan w:val="4"/>
            <w:shd w:val="pct5" w:color="auto" w:fill="auto"/>
          </w:tcPr>
          <w:p w:rsidR="00D67A07" w:rsidRDefault="00D67A07">
            <w:pPr>
              <w:ind w:left="-108" w:right="34" w:firstLine="108"/>
              <w:rPr>
                <w:sz w:val="16"/>
              </w:rPr>
            </w:pPr>
          </w:p>
        </w:tc>
        <w:tc>
          <w:tcPr>
            <w:tcW w:w="277" w:type="dxa"/>
            <w:gridSpan w:val="3"/>
            <w:shd w:val="pct5" w:color="auto" w:fill="auto"/>
          </w:tcPr>
          <w:p w:rsidR="00D67A07" w:rsidRDefault="00D67A07">
            <w:pPr>
              <w:ind w:left="-108" w:right="34" w:firstLine="108"/>
              <w:rPr>
                <w:sz w:val="16"/>
              </w:rPr>
            </w:pPr>
          </w:p>
        </w:tc>
        <w:tc>
          <w:tcPr>
            <w:tcW w:w="277" w:type="dxa"/>
            <w:gridSpan w:val="3"/>
            <w:shd w:val="pct5" w:color="auto" w:fill="auto"/>
          </w:tcPr>
          <w:p w:rsidR="00D67A07" w:rsidRDefault="00D67A07">
            <w:pPr>
              <w:ind w:left="-108" w:right="34" w:firstLine="108"/>
              <w:rPr>
                <w:sz w:val="16"/>
              </w:rPr>
            </w:pPr>
          </w:p>
        </w:tc>
        <w:tc>
          <w:tcPr>
            <w:tcW w:w="277" w:type="dxa"/>
            <w:gridSpan w:val="3"/>
            <w:shd w:val="pct5" w:color="auto" w:fill="auto"/>
          </w:tcPr>
          <w:p w:rsidR="00D67A07" w:rsidRDefault="00D67A07">
            <w:pPr>
              <w:ind w:left="-108" w:right="34" w:firstLine="108"/>
              <w:rPr>
                <w:sz w:val="16"/>
              </w:rPr>
            </w:pPr>
          </w:p>
        </w:tc>
        <w:tc>
          <w:tcPr>
            <w:tcW w:w="277" w:type="dxa"/>
            <w:shd w:val="pct5" w:color="auto" w:fill="auto"/>
          </w:tcPr>
          <w:p w:rsidR="00D67A07" w:rsidRDefault="00D67A07">
            <w:pPr>
              <w:ind w:left="-108" w:right="34" w:firstLine="108"/>
              <w:rPr>
                <w:sz w:val="16"/>
              </w:rPr>
            </w:pPr>
          </w:p>
        </w:tc>
        <w:tc>
          <w:tcPr>
            <w:tcW w:w="277" w:type="dxa"/>
            <w:gridSpan w:val="2"/>
            <w:shd w:val="pct5" w:color="auto" w:fill="auto"/>
          </w:tcPr>
          <w:p w:rsidR="00D67A07" w:rsidRDefault="00D67A07">
            <w:pPr>
              <w:ind w:left="-108" w:right="34" w:firstLine="108"/>
              <w:rPr>
                <w:sz w:val="16"/>
              </w:rPr>
            </w:pPr>
          </w:p>
        </w:tc>
        <w:tc>
          <w:tcPr>
            <w:tcW w:w="277" w:type="dxa"/>
            <w:shd w:val="pct5" w:color="auto" w:fill="auto"/>
          </w:tcPr>
          <w:p w:rsidR="00D67A07" w:rsidRDefault="00D67A07">
            <w:pPr>
              <w:ind w:left="-108" w:right="34" w:firstLine="108"/>
              <w:rPr>
                <w:sz w:val="16"/>
              </w:rPr>
            </w:pPr>
          </w:p>
        </w:tc>
        <w:tc>
          <w:tcPr>
            <w:tcW w:w="277" w:type="dxa"/>
            <w:shd w:val="pct5" w:color="auto" w:fill="auto"/>
          </w:tcPr>
          <w:p w:rsidR="00D67A07" w:rsidRDefault="00D67A07">
            <w:pPr>
              <w:ind w:left="-108" w:right="34" w:firstLine="108"/>
              <w:rPr>
                <w:sz w:val="16"/>
              </w:rPr>
            </w:pPr>
          </w:p>
        </w:tc>
        <w:tc>
          <w:tcPr>
            <w:tcW w:w="234" w:type="dxa"/>
            <w:shd w:val="pct5" w:color="auto" w:fill="auto"/>
          </w:tcPr>
          <w:p w:rsidR="00D67A07" w:rsidRDefault="00D67A07">
            <w:pPr>
              <w:ind w:left="-108" w:right="34" w:firstLine="108"/>
              <w:rPr>
                <w:sz w:val="16"/>
              </w:rPr>
            </w:pPr>
          </w:p>
        </w:tc>
        <w:tc>
          <w:tcPr>
            <w:tcW w:w="422" w:type="dxa"/>
            <w:gridSpan w:val="3"/>
            <w:shd w:val="pct5" w:color="auto" w:fill="auto"/>
          </w:tcPr>
          <w:p w:rsidR="00D67A07" w:rsidRDefault="00D67A07">
            <w:pPr>
              <w:ind w:left="-108" w:right="34" w:firstLine="108"/>
              <w:rPr>
                <w:sz w:val="16"/>
              </w:rPr>
            </w:pPr>
          </w:p>
        </w:tc>
      </w:tr>
      <w:tr w:rsidR="00D67A07">
        <w:tc>
          <w:tcPr>
            <w:tcW w:w="1732" w:type="dxa"/>
            <w:gridSpan w:val="5"/>
            <w:vMerge/>
            <w:tcBorders>
              <w:right w:val="single" w:sz="6" w:space="0" w:color="auto"/>
            </w:tcBorders>
          </w:tcPr>
          <w:p w:rsidR="00D67A07" w:rsidRDefault="00D67A07">
            <w:pPr>
              <w:ind w:left="-108" w:right="34"/>
              <w:rPr>
                <w:sz w:val="6"/>
              </w:rPr>
            </w:pPr>
          </w:p>
        </w:tc>
        <w:tc>
          <w:tcPr>
            <w:tcW w:w="444" w:type="dxa"/>
            <w:gridSpan w:val="2"/>
            <w:vMerge/>
            <w:tcBorders>
              <w:left w:val="single" w:sz="6" w:space="0" w:color="auto"/>
              <w:bottom w:val="single" w:sz="6" w:space="0" w:color="auto"/>
              <w:right w:val="single" w:sz="6" w:space="0" w:color="auto"/>
            </w:tcBorders>
          </w:tcPr>
          <w:p w:rsidR="00D67A07" w:rsidRDefault="00D67A07">
            <w:pPr>
              <w:ind w:left="-108" w:right="34"/>
              <w:rPr>
                <w:sz w:val="6"/>
              </w:rPr>
            </w:pPr>
          </w:p>
        </w:tc>
        <w:tc>
          <w:tcPr>
            <w:tcW w:w="267" w:type="dxa"/>
            <w:tcBorders>
              <w:left w:val="single" w:sz="6" w:space="0" w:color="auto"/>
              <w:bottom w:val="single" w:sz="6" w:space="0" w:color="auto"/>
              <w:right w:val="single" w:sz="6" w:space="0" w:color="auto"/>
            </w:tcBorders>
          </w:tcPr>
          <w:p w:rsidR="00D67A07" w:rsidRDefault="00CD3DF4">
            <w:pPr>
              <w:ind w:left="-108" w:right="34"/>
              <w:rPr>
                <w:sz w:val="6"/>
              </w:rPr>
            </w:pPr>
            <w:r>
              <w:rPr>
                <w:sz w:val="6"/>
              </w:rPr>
              <w:t xml:space="preserve">  </w:t>
            </w:r>
          </w:p>
        </w:tc>
        <w:tc>
          <w:tcPr>
            <w:tcW w:w="270" w:type="dxa"/>
            <w:tcBorders>
              <w:left w:val="single" w:sz="6" w:space="0" w:color="auto"/>
              <w:bottom w:val="single" w:sz="6" w:space="0" w:color="auto"/>
              <w:right w:val="single" w:sz="6" w:space="0" w:color="auto"/>
            </w:tcBorders>
          </w:tcPr>
          <w:p w:rsidR="00D67A07" w:rsidRDefault="00D67A07">
            <w:pPr>
              <w:ind w:left="-108" w:right="34"/>
              <w:rPr>
                <w:sz w:val="6"/>
              </w:rPr>
            </w:pPr>
          </w:p>
        </w:tc>
        <w:tc>
          <w:tcPr>
            <w:tcW w:w="266" w:type="dxa"/>
            <w:gridSpan w:val="3"/>
            <w:tcBorders>
              <w:left w:val="single" w:sz="6" w:space="0" w:color="auto"/>
              <w:bottom w:val="single" w:sz="6" w:space="0" w:color="auto"/>
              <w:right w:val="single" w:sz="6" w:space="0" w:color="auto"/>
            </w:tcBorders>
          </w:tcPr>
          <w:p w:rsidR="00D67A07" w:rsidRDefault="00D67A07">
            <w:pPr>
              <w:ind w:left="-108" w:right="34"/>
              <w:rPr>
                <w:sz w:val="6"/>
              </w:rPr>
            </w:pPr>
          </w:p>
        </w:tc>
        <w:tc>
          <w:tcPr>
            <w:tcW w:w="267" w:type="dxa"/>
            <w:gridSpan w:val="3"/>
            <w:tcBorders>
              <w:left w:val="single" w:sz="6" w:space="0" w:color="auto"/>
              <w:right w:val="single" w:sz="6" w:space="0" w:color="auto"/>
            </w:tcBorders>
          </w:tcPr>
          <w:p w:rsidR="00D67A07" w:rsidRDefault="00D67A07">
            <w:pPr>
              <w:ind w:left="-108" w:right="34"/>
              <w:rPr>
                <w:sz w:val="6"/>
              </w:rPr>
            </w:pPr>
          </w:p>
        </w:tc>
        <w:tc>
          <w:tcPr>
            <w:tcW w:w="251" w:type="dxa"/>
            <w:gridSpan w:val="4"/>
            <w:tcBorders>
              <w:left w:val="single" w:sz="6" w:space="0" w:color="auto"/>
              <w:bottom w:val="single" w:sz="6" w:space="0" w:color="auto"/>
              <w:right w:val="single" w:sz="6" w:space="0" w:color="auto"/>
            </w:tcBorders>
          </w:tcPr>
          <w:p w:rsidR="00D67A07" w:rsidRDefault="00D67A07">
            <w:pPr>
              <w:ind w:left="-108" w:right="34"/>
              <w:rPr>
                <w:sz w:val="6"/>
              </w:rPr>
            </w:pPr>
          </w:p>
        </w:tc>
        <w:tc>
          <w:tcPr>
            <w:tcW w:w="252" w:type="dxa"/>
            <w:gridSpan w:val="3"/>
            <w:tcBorders>
              <w:left w:val="single" w:sz="6" w:space="0" w:color="auto"/>
              <w:bottom w:val="single" w:sz="6" w:space="0" w:color="auto"/>
              <w:right w:val="single" w:sz="6" w:space="0" w:color="auto"/>
            </w:tcBorders>
          </w:tcPr>
          <w:p w:rsidR="00D67A07" w:rsidRDefault="00D67A07">
            <w:pPr>
              <w:ind w:left="-108" w:right="34"/>
              <w:rPr>
                <w:sz w:val="6"/>
              </w:rPr>
            </w:pPr>
          </w:p>
        </w:tc>
        <w:tc>
          <w:tcPr>
            <w:tcW w:w="278" w:type="dxa"/>
            <w:gridSpan w:val="2"/>
            <w:tcBorders>
              <w:left w:val="single" w:sz="6" w:space="0" w:color="auto"/>
              <w:bottom w:val="single" w:sz="6" w:space="0" w:color="auto"/>
              <w:right w:val="single" w:sz="6" w:space="0" w:color="auto"/>
            </w:tcBorders>
          </w:tcPr>
          <w:p w:rsidR="00D67A07" w:rsidRDefault="00D67A07">
            <w:pPr>
              <w:ind w:left="-108" w:right="34"/>
              <w:rPr>
                <w:sz w:val="6"/>
              </w:rPr>
            </w:pPr>
          </w:p>
        </w:tc>
        <w:tc>
          <w:tcPr>
            <w:tcW w:w="277" w:type="dxa"/>
            <w:gridSpan w:val="2"/>
            <w:tcBorders>
              <w:left w:val="single" w:sz="6" w:space="0" w:color="auto"/>
              <w:bottom w:val="single" w:sz="4" w:space="0" w:color="auto"/>
              <w:right w:val="single" w:sz="4" w:space="0" w:color="auto"/>
            </w:tcBorders>
          </w:tcPr>
          <w:p w:rsidR="00D67A07" w:rsidRDefault="00D67A07">
            <w:pPr>
              <w:ind w:left="-108" w:right="34"/>
              <w:rPr>
                <w:sz w:val="6"/>
              </w:rPr>
            </w:pPr>
          </w:p>
        </w:tc>
        <w:tc>
          <w:tcPr>
            <w:tcW w:w="277" w:type="dxa"/>
            <w:gridSpan w:val="3"/>
            <w:tcBorders>
              <w:left w:val="single" w:sz="4" w:space="0" w:color="auto"/>
              <w:bottom w:val="single" w:sz="4" w:space="0" w:color="auto"/>
              <w:right w:val="single" w:sz="4" w:space="0" w:color="auto"/>
            </w:tcBorders>
          </w:tcPr>
          <w:p w:rsidR="00D67A07" w:rsidRDefault="00D67A07">
            <w:pPr>
              <w:ind w:left="-108" w:right="34"/>
              <w:rPr>
                <w:sz w:val="6"/>
              </w:rPr>
            </w:pPr>
          </w:p>
        </w:tc>
        <w:tc>
          <w:tcPr>
            <w:tcW w:w="277" w:type="dxa"/>
            <w:gridSpan w:val="3"/>
            <w:tcBorders>
              <w:left w:val="single" w:sz="4" w:space="0" w:color="auto"/>
              <w:bottom w:val="single" w:sz="4" w:space="0" w:color="auto"/>
              <w:right w:val="single" w:sz="4" w:space="0" w:color="auto"/>
            </w:tcBorders>
          </w:tcPr>
          <w:p w:rsidR="00D67A07" w:rsidRDefault="00D67A07">
            <w:pPr>
              <w:ind w:left="-108" w:right="34"/>
              <w:rPr>
                <w:sz w:val="6"/>
              </w:rPr>
            </w:pPr>
          </w:p>
        </w:tc>
        <w:tc>
          <w:tcPr>
            <w:tcW w:w="277" w:type="dxa"/>
            <w:gridSpan w:val="4"/>
            <w:tcBorders>
              <w:left w:val="single" w:sz="4" w:space="0" w:color="auto"/>
              <w:bottom w:val="single" w:sz="4" w:space="0" w:color="auto"/>
              <w:right w:val="single" w:sz="4" w:space="0" w:color="auto"/>
            </w:tcBorders>
          </w:tcPr>
          <w:p w:rsidR="00D67A07" w:rsidRDefault="00D67A07">
            <w:pPr>
              <w:ind w:left="-108" w:right="34"/>
              <w:rPr>
                <w:sz w:val="6"/>
              </w:rPr>
            </w:pPr>
          </w:p>
        </w:tc>
        <w:tc>
          <w:tcPr>
            <w:tcW w:w="277" w:type="dxa"/>
            <w:gridSpan w:val="4"/>
            <w:tcBorders>
              <w:left w:val="single" w:sz="4" w:space="0" w:color="auto"/>
              <w:bottom w:val="single" w:sz="4" w:space="0" w:color="auto"/>
              <w:right w:val="single" w:sz="4" w:space="0" w:color="auto"/>
            </w:tcBorders>
          </w:tcPr>
          <w:p w:rsidR="00D67A07" w:rsidRDefault="00D67A07">
            <w:pPr>
              <w:ind w:left="-108" w:right="34"/>
              <w:rPr>
                <w:sz w:val="6"/>
              </w:rPr>
            </w:pPr>
          </w:p>
        </w:tc>
        <w:tc>
          <w:tcPr>
            <w:tcW w:w="280" w:type="dxa"/>
            <w:gridSpan w:val="3"/>
            <w:tcBorders>
              <w:left w:val="single" w:sz="4" w:space="0" w:color="auto"/>
              <w:right w:val="single" w:sz="4" w:space="0" w:color="auto"/>
            </w:tcBorders>
          </w:tcPr>
          <w:p w:rsidR="00D67A07" w:rsidRDefault="00CD3DF4">
            <w:pPr>
              <w:ind w:left="-108" w:right="34" w:firstLine="108"/>
              <w:rPr>
                <w:sz w:val="6"/>
              </w:rPr>
            </w:pPr>
            <w:r>
              <w:rPr>
                <w:sz w:val="6"/>
              </w:rPr>
              <w:t>ю</w:t>
            </w:r>
          </w:p>
        </w:tc>
        <w:tc>
          <w:tcPr>
            <w:tcW w:w="277" w:type="dxa"/>
            <w:gridSpan w:val="3"/>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277" w:type="dxa"/>
            <w:gridSpan w:val="2"/>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277" w:type="dxa"/>
            <w:gridSpan w:val="3"/>
            <w:tcBorders>
              <w:left w:val="single" w:sz="4" w:space="0" w:color="auto"/>
              <w:right w:val="single" w:sz="4" w:space="0" w:color="auto"/>
            </w:tcBorders>
          </w:tcPr>
          <w:p w:rsidR="00D67A07" w:rsidRDefault="00D67A07">
            <w:pPr>
              <w:ind w:left="-108" w:right="34" w:firstLine="108"/>
              <w:rPr>
                <w:sz w:val="6"/>
              </w:rPr>
            </w:pPr>
          </w:p>
        </w:tc>
        <w:tc>
          <w:tcPr>
            <w:tcW w:w="277" w:type="dxa"/>
            <w:gridSpan w:val="2"/>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321" w:type="dxa"/>
            <w:gridSpan w:val="2"/>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252" w:type="dxa"/>
            <w:gridSpan w:val="3"/>
            <w:tcBorders>
              <w:left w:val="single" w:sz="4" w:space="0" w:color="auto"/>
              <w:bottom w:val="single" w:sz="4" w:space="0" w:color="auto"/>
              <w:right w:val="single" w:sz="4" w:space="0" w:color="auto"/>
            </w:tcBorders>
          </w:tcPr>
          <w:p w:rsidR="00D67A07" w:rsidRDefault="00D67A07">
            <w:pPr>
              <w:ind w:left="-108" w:right="34" w:firstLine="108"/>
              <w:rPr>
                <w:sz w:val="6"/>
              </w:rPr>
            </w:pPr>
          </w:p>
        </w:tc>
        <w:tc>
          <w:tcPr>
            <w:tcW w:w="287" w:type="dxa"/>
            <w:gridSpan w:val="3"/>
            <w:tcBorders>
              <w:left w:val="single" w:sz="4" w:space="0" w:color="auto"/>
            </w:tcBorders>
          </w:tcPr>
          <w:p w:rsidR="00D67A07" w:rsidRDefault="00D67A07">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81" w:type="dxa"/>
            <w:gridSpan w:val="2"/>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77" w:type="dxa"/>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77" w:type="dxa"/>
            <w:gridSpan w:val="2"/>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77" w:type="dxa"/>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277" w:type="dxa"/>
            <w:tcBorders>
              <w:left w:val="single" w:sz="6" w:space="0" w:color="auto"/>
              <w:right w:val="single" w:sz="6" w:space="0" w:color="auto"/>
            </w:tcBorders>
            <w:shd w:val="pct5" w:color="auto" w:fill="auto"/>
          </w:tcPr>
          <w:p w:rsidR="00D67A07" w:rsidRDefault="00CD3DF4">
            <w:pPr>
              <w:ind w:left="-108" w:right="34" w:firstLine="108"/>
              <w:rPr>
                <w:sz w:val="6"/>
              </w:rPr>
            </w:pPr>
            <w:r>
              <w:rPr>
                <w:sz w:val="6"/>
              </w:rPr>
              <w:t>ю</w:t>
            </w:r>
          </w:p>
        </w:tc>
        <w:tc>
          <w:tcPr>
            <w:tcW w:w="234" w:type="dxa"/>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c>
          <w:tcPr>
            <w:tcW w:w="422" w:type="dxa"/>
            <w:gridSpan w:val="3"/>
            <w:tcBorders>
              <w:left w:val="single" w:sz="6" w:space="0" w:color="auto"/>
              <w:bottom w:val="single" w:sz="6" w:space="0" w:color="auto"/>
              <w:right w:val="single" w:sz="6" w:space="0" w:color="auto"/>
            </w:tcBorders>
            <w:shd w:val="pct5" w:color="auto" w:fill="auto"/>
          </w:tcPr>
          <w:p w:rsidR="00D67A07" w:rsidRDefault="00D67A07">
            <w:pPr>
              <w:ind w:left="-108" w:right="34" w:firstLine="108"/>
              <w:rPr>
                <w:sz w:val="6"/>
              </w:rPr>
            </w:pPr>
          </w:p>
        </w:tc>
      </w:tr>
      <w:tr w:rsidR="00D67A07">
        <w:trPr>
          <w:trHeight w:val="122"/>
        </w:trPr>
        <w:tc>
          <w:tcPr>
            <w:tcW w:w="1732" w:type="dxa"/>
            <w:gridSpan w:val="5"/>
            <w:vMerge/>
          </w:tcPr>
          <w:p w:rsidR="00D67A07" w:rsidRDefault="00D67A07">
            <w:pPr>
              <w:ind w:left="-108" w:right="34" w:firstLine="108"/>
              <w:rPr>
                <w:sz w:val="16"/>
              </w:rPr>
            </w:pPr>
          </w:p>
        </w:tc>
        <w:tc>
          <w:tcPr>
            <w:tcW w:w="9358" w:type="dxa"/>
            <w:gridSpan w:val="83"/>
          </w:tcPr>
          <w:p w:rsidR="00D67A07" w:rsidRDefault="00D67A07">
            <w:pPr>
              <w:ind w:left="-108" w:right="34" w:firstLine="709"/>
              <w:jc w:val="center"/>
              <w:rPr>
                <w:sz w:val="16"/>
              </w:rPr>
            </w:pPr>
          </w:p>
        </w:tc>
      </w:tr>
      <w:tr w:rsidR="00D67A07">
        <w:trPr>
          <w:gridAfter w:val="2"/>
          <w:wAfter w:w="397" w:type="dxa"/>
          <w:cantSplit/>
        </w:trPr>
        <w:tc>
          <w:tcPr>
            <w:tcW w:w="2813" w:type="dxa"/>
            <w:gridSpan w:val="11"/>
          </w:tcPr>
          <w:p w:rsidR="00D67A07" w:rsidRDefault="00D67A07">
            <w:pPr>
              <w:rPr>
                <w:i/>
                <w:sz w:val="18"/>
              </w:rPr>
            </w:pPr>
          </w:p>
        </w:tc>
        <w:tc>
          <w:tcPr>
            <w:tcW w:w="2553" w:type="dxa"/>
            <w:gridSpan w:val="28"/>
            <w:tcBorders>
              <w:bottom w:val="single" w:sz="4" w:space="0" w:color="auto"/>
            </w:tcBorders>
          </w:tcPr>
          <w:p w:rsidR="00D67A07" w:rsidRDefault="00D67A07">
            <w:pPr>
              <w:ind w:firstLine="108"/>
            </w:pPr>
          </w:p>
        </w:tc>
        <w:tc>
          <w:tcPr>
            <w:tcW w:w="2760" w:type="dxa"/>
            <w:gridSpan w:val="26"/>
          </w:tcPr>
          <w:p w:rsidR="00D67A07" w:rsidRDefault="00CD3DF4">
            <w:pPr>
              <w:jc w:val="right"/>
              <w:rPr>
                <w:i/>
                <w:sz w:val="18"/>
              </w:rPr>
            </w:pPr>
            <w:r>
              <w:rPr>
                <w:i/>
                <w:sz w:val="18"/>
              </w:rPr>
              <w:t>Дата исполнения операции:</w:t>
            </w:r>
          </w:p>
        </w:tc>
        <w:tc>
          <w:tcPr>
            <w:tcW w:w="2681" w:type="dxa"/>
            <w:gridSpan w:val="21"/>
            <w:tcBorders>
              <w:bottom w:val="single" w:sz="4" w:space="0" w:color="auto"/>
            </w:tcBorders>
          </w:tcPr>
          <w:p w:rsidR="00D67A07" w:rsidRDefault="00CD3DF4">
            <w:r>
              <w:rPr>
                <w:sz w:val="18"/>
              </w:rPr>
              <w:t xml:space="preserve">&lt;Дата&gt;       &lt;время&gt;    </w:t>
            </w:r>
          </w:p>
        </w:tc>
      </w:tr>
      <w:tr w:rsidR="00D67A07">
        <w:trPr>
          <w:gridAfter w:val="26"/>
          <w:wAfter w:w="3408" w:type="dxa"/>
          <w:cantSplit/>
        </w:trPr>
        <w:tc>
          <w:tcPr>
            <w:tcW w:w="4425" w:type="dxa"/>
            <w:gridSpan w:val="28"/>
          </w:tcPr>
          <w:p w:rsidR="00D67A07" w:rsidRDefault="00D67A07">
            <w:pPr>
              <w:rPr>
                <w:i/>
                <w:sz w:val="18"/>
                <w:szCs w:val="18"/>
              </w:rPr>
            </w:pPr>
          </w:p>
          <w:p w:rsidR="00D67A07" w:rsidRDefault="00CD3DF4">
            <w:pPr>
              <w:rPr>
                <w:i/>
                <w:sz w:val="18"/>
                <w:szCs w:val="18"/>
              </w:rPr>
            </w:pPr>
            <w:r>
              <w:rPr>
                <w:i/>
                <w:sz w:val="18"/>
                <w:szCs w:val="18"/>
              </w:rPr>
              <w:t>Дата операционного дня исполнения операции:</w:t>
            </w:r>
          </w:p>
        </w:tc>
        <w:tc>
          <w:tcPr>
            <w:tcW w:w="3402" w:type="dxa"/>
            <w:gridSpan w:val="34"/>
            <w:tcBorders>
              <w:bottom w:val="single" w:sz="4" w:space="0" w:color="auto"/>
            </w:tcBorders>
          </w:tcPr>
          <w:p w:rsidR="00D67A07" w:rsidRDefault="00D67A07">
            <w:pPr>
              <w:jc w:val="center"/>
              <w:rPr>
                <w:sz w:val="18"/>
                <w:szCs w:val="18"/>
              </w:rPr>
            </w:pPr>
          </w:p>
          <w:p w:rsidR="00D67A07" w:rsidRDefault="00CD3DF4">
            <w:pPr>
              <w:jc w:val="center"/>
              <w:rPr>
                <w:sz w:val="18"/>
                <w:szCs w:val="18"/>
              </w:rPr>
            </w:pPr>
            <w:r>
              <w:rPr>
                <w:sz w:val="18"/>
                <w:szCs w:val="18"/>
              </w:rPr>
              <w:tab/>
              <w:t>&lt;Дата&gt;</w:t>
            </w:r>
          </w:p>
        </w:tc>
      </w:tr>
    </w:tbl>
    <w:p w:rsidR="00D67A07" w:rsidRDefault="00CD3DF4">
      <w:pPr>
        <w:spacing w:after="60"/>
        <w:rPr>
          <w:b/>
          <w:i/>
          <w:sz w:val="22"/>
          <w:lang w:val="en-US"/>
        </w:rPr>
      </w:pPr>
      <w:r>
        <w:rPr>
          <w:noProof/>
        </w:rPr>
        <mc:AlternateContent>
          <mc:Choice Requires="wpg">
            <w:drawing>
              <wp:anchor distT="0" distB="0" distL="114300" distR="114300" simplePos="0" relativeHeight="251725824" behindDoc="0" locked="0" layoutInCell="1" allowOverlap="1">
                <wp:simplePos x="0" y="0"/>
                <wp:positionH relativeFrom="column">
                  <wp:posOffset>-231775</wp:posOffset>
                </wp:positionH>
                <wp:positionV relativeFrom="paragraph">
                  <wp:posOffset>154940</wp:posOffset>
                </wp:positionV>
                <wp:extent cx="6584315" cy="878840"/>
                <wp:effectExtent l="0" t="0" r="26034" b="16510"/>
                <wp:wrapNone/>
                <wp:docPr id="13"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2" o:spid="_x0000_s12" o:spt="1" type="#_x0000_t1" style="position:absolute;z-index:251725824;o:allowoverlap:true;o:allowincell:true;mso-position-horizontal-relative:text;margin-left:-18.25pt;mso-position-horizontal:absolute;mso-position-vertical-relative:text;margin-top:12.20pt;mso-position-vertical:absolute;width:518.45pt;height:69.20pt;mso-wrap-distance-left:9.00pt;mso-wrap-distance-top:0.00pt;mso-wrap-distance-right:9.00pt;mso-wrap-distance-bottom:0.00pt;visibility:visible;" filled="f" strokecolor="#8C8C8C" strokeweight="0.50pt">
                <v:stroke dashstyle="shortdot"/>
              </v:shape>
            </w:pict>
          </mc:Fallback>
        </mc:AlternateContent>
      </w:r>
    </w:p>
    <w:p w:rsidR="00D67A07" w:rsidRDefault="00CD3DF4">
      <w:pPr>
        <w:spacing w:after="60"/>
        <w:rPr>
          <w:b/>
          <w:sz w:val="22"/>
        </w:rPr>
      </w:pPr>
      <w:r>
        <w:rPr>
          <w:noProof/>
          <w:sz w:val="20"/>
          <w:szCs w:val="20"/>
        </w:rPr>
        <mc:AlternateContent>
          <mc:Choice Requires="wpg">
            <w:drawing>
              <wp:anchor distT="0" distB="0" distL="114300" distR="114300" simplePos="0" relativeHeight="251724800"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14"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3" o:spid="_x0000_s13" o:spt="1" type="#_x0000_t1" style="position:absolute;z-index:251724800;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20"/>
          <w:szCs w:val="20"/>
        </w:rPr>
        <w:t>Основание</w:t>
      </w:r>
      <w:r>
        <w:rPr>
          <w:b/>
          <w:sz w:val="22"/>
        </w:rPr>
        <w:t>:</w:t>
      </w:r>
    </w:p>
    <w:tbl>
      <w:tblPr>
        <w:tblW w:w="0" w:type="auto"/>
        <w:tblInd w:w="-886" w:type="dxa"/>
        <w:tblLayout w:type="fixed"/>
        <w:tblCellMar>
          <w:left w:w="107" w:type="dxa"/>
          <w:right w:w="107" w:type="dxa"/>
        </w:tblCellMar>
        <w:tblLook w:val="0000" w:firstRow="0" w:lastRow="0" w:firstColumn="0" w:lastColumn="0" w:noHBand="0" w:noVBand="0"/>
      </w:tblPr>
      <w:tblGrid>
        <w:gridCol w:w="1668"/>
        <w:gridCol w:w="566"/>
        <w:gridCol w:w="2020"/>
        <w:gridCol w:w="1699"/>
        <w:gridCol w:w="708"/>
        <w:gridCol w:w="853"/>
        <w:gridCol w:w="140"/>
        <w:gridCol w:w="569"/>
        <w:gridCol w:w="616"/>
        <w:gridCol w:w="1370"/>
        <w:gridCol w:w="284"/>
      </w:tblGrid>
      <w:tr w:rsidR="00D67A07">
        <w:trPr>
          <w:gridAfter w:val="2"/>
          <w:wAfter w:w="1654" w:type="dxa"/>
        </w:trPr>
        <w:tc>
          <w:tcPr>
            <w:tcW w:w="2234" w:type="dxa"/>
            <w:gridSpan w:val="2"/>
          </w:tcPr>
          <w:p w:rsidR="00D67A07" w:rsidRDefault="00CD3DF4">
            <w:pPr>
              <w:rPr>
                <w:i/>
                <w:sz w:val="18"/>
              </w:rPr>
            </w:pPr>
            <w:r>
              <w:rPr>
                <w:sz w:val="18"/>
              </w:rPr>
              <w:t xml:space="preserve">ПОРУЧЕНИЕ  № </w:t>
            </w:r>
          </w:p>
        </w:tc>
        <w:tc>
          <w:tcPr>
            <w:tcW w:w="2020" w:type="dxa"/>
            <w:tcBorders>
              <w:bottom w:val="single" w:sz="4" w:space="0" w:color="auto"/>
            </w:tcBorders>
          </w:tcPr>
          <w:p w:rsidR="00D67A07" w:rsidRDefault="00D67A07">
            <w:pPr>
              <w:rPr>
                <w:i/>
                <w:sz w:val="18"/>
              </w:rPr>
            </w:pPr>
          </w:p>
        </w:tc>
        <w:tc>
          <w:tcPr>
            <w:tcW w:w="4585" w:type="dxa"/>
            <w:gridSpan w:val="6"/>
          </w:tcPr>
          <w:p w:rsidR="00D67A07" w:rsidRDefault="00CD3DF4">
            <w:pPr>
              <w:rPr>
                <w:i/>
                <w:sz w:val="18"/>
              </w:rPr>
            </w:pPr>
            <w:r>
              <w:rPr>
                <w:sz w:val="18"/>
              </w:rPr>
              <w:t>От «___» _____________ 20__г.</w:t>
            </w:r>
          </w:p>
        </w:tc>
      </w:tr>
      <w:tr w:rsidR="00D67A07">
        <w:trPr>
          <w:gridAfter w:val="1"/>
          <w:wAfter w:w="284" w:type="dxa"/>
        </w:trPr>
        <w:tc>
          <w:tcPr>
            <w:tcW w:w="10209" w:type="dxa"/>
            <w:gridSpan w:val="10"/>
          </w:tcPr>
          <w:p w:rsidR="00D67A07" w:rsidRDefault="00D67A07">
            <w:pPr>
              <w:rPr>
                <w:i/>
                <w:sz w:val="18"/>
              </w:rPr>
            </w:pPr>
          </w:p>
        </w:tc>
      </w:tr>
      <w:tr w:rsidR="00D67A07">
        <w:tc>
          <w:tcPr>
            <w:tcW w:w="2234" w:type="dxa"/>
            <w:gridSpan w:val="2"/>
          </w:tcPr>
          <w:p w:rsidR="00D67A07" w:rsidRDefault="00CD3DF4">
            <w:pPr>
              <w:rPr>
                <w:i/>
                <w:sz w:val="18"/>
              </w:rPr>
            </w:pPr>
            <w:r>
              <w:rPr>
                <w:i/>
                <w:sz w:val="18"/>
              </w:rPr>
              <w:t>Рег. № поручения:</w:t>
            </w:r>
          </w:p>
        </w:tc>
        <w:tc>
          <w:tcPr>
            <w:tcW w:w="2020" w:type="dxa"/>
            <w:tcBorders>
              <w:bottom w:val="single" w:sz="4" w:space="0" w:color="auto"/>
            </w:tcBorders>
          </w:tcPr>
          <w:p w:rsidR="00D67A07" w:rsidRDefault="00D67A07">
            <w:pPr>
              <w:rPr>
                <w:i/>
                <w:sz w:val="18"/>
              </w:rPr>
            </w:pPr>
          </w:p>
        </w:tc>
        <w:tc>
          <w:tcPr>
            <w:tcW w:w="3260" w:type="dxa"/>
            <w:gridSpan w:val="3"/>
          </w:tcPr>
          <w:p w:rsidR="00D67A07" w:rsidRDefault="00CD3DF4">
            <w:pPr>
              <w:rPr>
                <w:i/>
                <w:sz w:val="18"/>
              </w:rPr>
            </w:pPr>
            <w:r>
              <w:rPr>
                <w:i/>
                <w:sz w:val="18"/>
              </w:rPr>
              <w:t>Дата регистрации поручения:</w:t>
            </w:r>
          </w:p>
        </w:tc>
        <w:tc>
          <w:tcPr>
            <w:tcW w:w="2979" w:type="dxa"/>
            <w:gridSpan w:val="5"/>
          </w:tcPr>
          <w:p w:rsidR="00D67A07" w:rsidRDefault="00CD3DF4">
            <w:pPr>
              <w:rPr>
                <w:i/>
                <w:sz w:val="18"/>
              </w:rPr>
            </w:pPr>
            <w:r>
              <w:rPr>
                <w:sz w:val="18"/>
              </w:rPr>
              <w:t xml:space="preserve">&lt;Дата&gt;       &lt;время&gt;    </w:t>
            </w:r>
          </w:p>
        </w:tc>
      </w:tr>
      <w:tr w:rsidR="00D67A07">
        <w:trPr>
          <w:gridAfter w:val="3"/>
          <w:wAfter w:w="2270" w:type="dxa"/>
        </w:trPr>
        <w:tc>
          <w:tcPr>
            <w:tcW w:w="8223" w:type="dxa"/>
            <w:gridSpan w:val="8"/>
          </w:tcPr>
          <w:p w:rsidR="00D67A07" w:rsidRDefault="00D67A07">
            <w:pPr>
              <w:jc w:val="center"/>
              <w:rPr>
                <w:sz w:val="16"/>
              </w:rPr>
            </w:pPr>
          </w:p>
        </w:tc>
      </w:tr>
      <w:tr w:rsidR="00D67A07">
        <w:tc>
          <w:tcPr>
            <w:tcW w:w="4254" w:type="dxa"/>
            <w:gridSpan w:val="3"/>
          </w:tcPr>
          <w:p w:rsidR="00D67A07" w:rsidRDefault="00D67A07">
            <w:pPr>
              <w:rPr>
                <w:sz w:val="18"/>
              </w:rPr>
            </w:pPr>
          </w:p>
        </w:tc>
        <w:tc>
          <w:tcPr>
            <w:tcW w:w="3260" w:type="dxa"/>
            <w:gridSpan w:val="3"/>
          </w:tcPr>
          <w:p w:rsidR="00D67A07" w:rsidRDefault="00CD3DF4">
            <w:pPr>
              <w:rPr>
                <w:sz w:val="18"/>
              </w:rPr>
            </w:pPr>
            <w:r>
              <w:rPr>
                <w:i/>
                <w:sz w:val="18"/>
              </w:rPr>
              <w:t>Дата принятия на исполнение:</w:t>
            </w:r>
          </w:p>
        </w:tc>
        <w:tc>
          <w:tcPr>
            <w:tcW w:w="2979" w:type="dxa"/>
            <w:gridSpan w:val="5"/>
          </w:tcPr>
          <w:p w:rsidR="00D67A07" w:rsidRDefault="00CD3DF4">
            <w:pPr>
              <w:rPr>
                <w:sz w:val="18"/>
              </w:rPr>
            </w:pPr>
            <w:r>
              <w:rPr>
                <w:sz w:val="18"/>
              </w:rPr>
              <w:t>&lt;Дата&gt;       &lt;время&gt;</w:t>
            </w:r>
          </w:p>
        </w:tc>
      </w:tr>
      <w:tr w:rsidR="00D67A07">
        <w:trPr>
          <w:gridAfter w:val="1"/>
          <w:wAfter w:w="284" w:type="dxa"/>
        </w:trPr>
        <w:tc>
          <w:tcPr>
            <w:tcW w:w="1668" w:type="dxa"/>
          </w:tcPr>
          <w:p w:rsidR="00D67A07" w:rsidRDefault="00CD3DF4">
            <w:pPr>
              <w:rPr>
                <w:i/>
                <w:sz w:val="18"/>
              </w:rPr>
            </w:pPr>
            <w:r>
              <w:rPr>
                <w:i/>
                <w:sz w:val="18"/>
              </w:rPr>
              <w:t>Операционист:</w:t>
            </w:r>
          </w:p>
        </w:tc>
        <w:tc>
          <w:tcPr>
            <w:tcW w:w="4285" w:type="dxa"/>
            <w:gridSpan w:val="3"/>
            <w:tcBorders>
              <w:bottom w:val="single" w:sz="6" w:space="0" w:color="auto"/>
            </w:tcBorders>
          </w:tcPr>
          <w:p w:rsidR="00D67A07" w:rsidRDefault="00D67A07">
            <w:pPr>
              <w:jc w:val="right"/>
              <w:rPr>
                <w:i/>
                <w:sz w:val="18"/>
              </w:rPr>
            </w:pPr>
          </w:p>
        </w:tc>
        <w:tc>
          <w:tcPr>
            <w:tcW w:w="708" w:type="dxa"/>
          </w:tcPr>
          <w:p w:rsidR="00D67A07" w:rsidRDefault="00CD3DF4">
            <w:pPr>
              <w:jc w:val="right"/>
              <w:rPr>
                <w:i/>
                <w:sz w:val="22"/>
                <w:szCs w:val="22"/>
              </w:rPr>
            </w:pPr>
            <w:r>
              <w:rPr>
                <w:sz w:val="22"/>
                <w:szCs w:val="22"/>
              </w:rPr>
              <w:t>МП</w:t>
            </w:r>
          </w:p>
        </w:tc>
        <w:tc>
          <w:tcPr>
            <w:tcW w:w="993" w:type="dxa"/>
            <w:gridSpan w:val="2"/>
          </w:tcPr>
          <w:p w:rsidR="00D67A07" w:rsidRDefault="00CD3DF4">
            <w:pPr>
              <w:rPr>
                <w:i/>
                <w:sz w:val="18"/>
              </w:rPr>
            </w:pPr>
            <w:r>
              <w:rPr>
                <w:i/>
                <w:sz w:val="18"/>
              </w:rPr>
              <w:t>Подпись:</w:t>
            </w:r>
          </w:p>
        </w:tc>
        <w:tc>
          <w:tcPr>
            <w:tcW w:w="2555" w:type="dxa"/>
            <w:gridSpan w:val="3"/>
            <w:tcBorders>
              <w:bottom w:val="single" w:sz="6" w:space="0" w:color="auto"/>
            </w:tcBorders>
          </w:tcPr>
          <w:p w:rsidR="00D67A07" w:rsidRDefault="00D67A07">
            <w:pPr>
              <w:rPr>
                <w:i/>
                <w:sz w:val="18"/>
              </w:rPr>
            </w:pPr>
          </w:p>
        </w:tc>
      </w:tr>
    </w:tbl>
    <w:p w:rsidR="00D67A07" w:rsidRDefault="00CD3DF4">
      <w:pPr>
        <w:rPr>
          <w:sz w:val="20"/>
          <w:szCs w:val="20"/>
        </w:rPr>
      </w:pPr>
      <w:r>
        <w:rPr>
          <w:sz w:val="20"/>
          <w:szCs w:val="20"/>
        </w:rPr>
        <w:t>ОТЧЕТ №_________ от «____» ______________ 20__г.</w:t>
      </w:r>
      <w:r>
        <w:rPr>
          <w:sz w:val="20"/>
          <w:szCs w:val="20"/>
        </w:rPr>
        <w:tab/>
      </w:r>
    </w:p>
    <w:p w:rsidR="00D67A07" w:rsidRDefault="00D67A07"/>
    <w:p w:rsidR="00D67A07" w:rsidRDefault="00D67A07"/>
    <w:p w:rsidR="00D67A07" w:rsidRDefault="00D67A07"/>
    <w:p w:rsidR="00D67A07" w:rsidRDefault="00D67A07"/>
    <w:p w:rsidR="00D67A07" w:rsidRDefault="00D67A07">
      <w:pPr>
        <w:sectPr w:rsidR="00D67A07">
          <w:pgSz w:w="11906" w:h="16838"/>
          <w:pgMar w:top="709" w:right="566" w:bottom="993" w:left="1418" w:header="709" w:footer="339" w:gutter="0"/>
          <w:cols w:space="708"/>
          <w:docGrid w:linePitch="360"/>
        </w:sectPr>
      </w:pPr>
    </w:p>
    <w:p w:rsidR="00D67A07" w:rsidRDefault="00CD3DF4">
      <w:pPr>
        <w:pStyle w:val="3"/>
        <w:numPr>
          <w:ilvl w:val="3"/>
          <w:numId w:val="26"/>
        </w:numPr>
        <w:ind w:left="284" w:hanging="284"/>
        <w:rPr>
          <w:rStyle w:val="30"/>
          <w:rFonts w:ascii="Times New Roman" w:hAnsi="Times New Roman"/>
          <w:color w:val="auto"/>
        </w:rPr>
      </w:pPr>
      <w:bookmarkStart w:id="320" w:name="_Отчет_о_Заемщиках,_1"/>
      <w:bookmarkStart w:id="321" w:name="_Toc21014789"/>
      <w:bookmarkStart w:id="322" w:name="_Toc163829138"/>
      <w:bookmarkEnd w:id="320"/>
      <w:r>
        <w:rPr>
          <w:rStyle w:val="30"/>
          <w:rFonts w:ascii="Times New Roman" w:hAnsi="Times New Roman"/>
          <w:color w:val="auto"/>
        </w:rPr>
        <w:t>Отчет о Заемщиках, обязательства которых не обеспечены</w:t>
      </w:r>
      <w:bookmarkEnd w:id="321"/>
      <w:bookmarkEnd w:id="322"/>
    </w:p>
    <w:p w:rsidR="00D67A07" w:rsidRDefault="00D67A07"/>
    <w:p w:rsidR="00D67A07" w:rsidRDefault="00CD3DF4">
      <w:pPr>
        <w:jc w:val="right"/>
        <w:rPr>
          <w:b/>
          <w:sz w:val="20"/>
          <w:szCs w:val="20"/>
        </w:rPr>
      </w:pPr>
      <w:r>
        <w:rPr>
          <w:b/>
          <w:sz w:val="20"/>
          <w:szCs w:val="20"/>
        </w:rPr>
        <w:t>Форма NFX35</w:t>
      </w:r>
    </w:p>
    <w:p w:rsidR="00D67A07" w:rsidRDefault="00D67A07"/>
    <w:p w:rsidR="00D67A07" w:rsidRDefault="00D67A07"/>
    <w:p w:rsidR="00D67A07" w:rsidRDefault="00CD3DF4">
      <w:pPr>
        <w:jc w:val="center"/>
        <w:rPr>
          <w:b/>
        </w:rPr>
      </w:pPr>
      <w:r>
        <w:rPr>
          <w:b/>
        </w:rPr>
        <w:t>ОТЧЕТ ОБО ВСЕХ НЕОБЕСПЕЧЕННЫХ ЗАЕМЩИКАХ №______</w:t>
      </w:r>
    </w:p>
    <w:p w:rsidR="00D67A07" w:rsidRDefault="00CD3DF4">
      <w:pPr>
        <w:jc w:val="center"/>
        <w:rPr>
          <w:b/>
        </w:rPr>
      </w:pPr>
      <w:r>
        <w:rPr>
          <w:b/>
        </w:rPr>
        <w:t>от «__»  ___________ 20_ г.       &lt;</w:t>
      </w:r>
      <w:r>
        <w:rPr>
          <w:sz w:val="18"/>
        </w:rPr>
        <w:t>время составления отчета</w:t>
      </w:r>
      <w:r>
        <w:rPr>
          <w:b/>
        </w:rPr>
        <w:t>&gt;</w:t>
      </w:r>
    </w:p>
    <w:p w:rsidR="00D67A07" w:rsidRDefault="00D67A07">
      <w:pPr>
        <w:jc w:val="center"/>
        <w:rPr>
          <w:b/>
        </w:rPr>
      </w:pPr>
    </w:p>
    <w:p w:rsidR="00D67A07" w:rsidRDefault="00D67A07">
      <w:pPr>
        <w:jc w:val="center"/>
        <w:rPr>
          <w:sz w:val="18"/>
          <w:szCs w:val="18"/>
        </w:rPr>
      </w:pPr>
    </w:p>
    <w:tbl>
      <w:tblPr>
        <w:tblW w:w="9498" w:type="dxa"/>
        <w:tblInd w:w="107" w:type="dxa"/>
        <w:tblLayout w:type="fixed"/>
        <w:tblCellMar>
          <w:left w:w="107" w:type="dxa"/>
          <w:right w:w="107" w:type="dxa"/>
        </w:tblCellMar>
        <w:tblLook w:val="0000" w:firstRow="0" w:lastRow="0" w:firstColumn="0" w:lastColumn="0" w:noHBand="0" w:noVBand="0"/>
      </w:tblPr>
      <w:tblGrid>
        <w:gridCol w:w="2268"/>
        <w:gridCol w:w="6379"/>
        <w:gridCol w:w="288"/>
        <w:gridCol w:w="563"/>
      </w:tblGrid>
      <w:tr w:rsidR="00D67A07">
        <w:tc>
          <w:tcPr>
            <w:tcW w:w="2268" w:type="dxa"/>
          </w:tcPr>
          <w:p w:rsidR="00D67A07" w:rsidRDefault="00CD3DF4">
            <w:pPr>
              <w:rPr>
                <w:b/>
                <w:i/>
                <w:sz w:val="22"/>
                <w:szCs w:val="22"/>
              </w:rPr>
            </w:pPr>
            <w:r>
              <w:rPr>
                <w:b/>
                <w:i/>
                <w:sz w:val="22"/>
                <w:szCs w:val="22"/>
              </w:rPr>
              <w:t>Операция</w:t>
            </w:r>
            <w:r>
              <w:rPr>
                <w:i/>
                <w:sz w:val="22"/>
                <w:szCs w:val="22"/>
              </w:rPr>
              <w:t>:</w:t>
            </w:r>
          </w:p>
        </w:tc>
        <w:tc>
          <w:tcPr>
            <w:tcW w:w="6379" w:type="dxa"/>
            <w:shd w:val="pct5" w:color="auto" w:fill="auto"/>
          </w:tcPr>
          <w:p w:rsidR="00D67A07" w:rsidRDefault="00D67A07">
            <w:pPr>
              <w:jc w:val="center"/>
              <w:rPr>
                <w:sz w:val="22"/>
                <w:szCs w:val="22"/>
              </w:rPr>
            </w:pPr>
          </w:p>
        </w:tc>
        <w:tc>
          <w:tcPr>
            <w:tcW w:w="288" w:type="dxa"/>
            <w:tcBorders>
              <w:left w:val="none" w:sz="4" w:space="0" w:color="000000"/>
            </w:tcBorders>
          </w:tcPr>
          <w:p w:rsidR="00D67A07" w:rsidRDefault="00D67A07">
            <w:pPr>
              <w:rPr>
                <w:sz w:val="22"/>
                <w:szCs w:val="22"/>
              </w:rPr>
            </w:pPr>
          </w:p>
        </w:tc>
        <w:tc>
          <w:tcPr>
            <w:tcW w:w="563" w:type="dxa"/>
            <w:tcBorders>
              <w:top w:val="single" w:sz="6" w:space="0" w:color="auto"/>
              <w:left w:val="single" w:sz="6" w:space="0" w:color="auto"/>
              <w:bottom w:val="single" w:sz="6" w:space="0" w:color="auto"/>
              <w:right w:val="single" w:sz="6" w:space="0" w:color="auto"/>
            </w:tcBorders>
          </w:tcPr>
          <w:p w:rsidR="00D67A07" w:rsidRDefault="00D67A07">
            <w:pPr>
              <w:ind w:firstLine="94"/>
              <w:jc w:val="center"/>
              <w:rPr>
                <w:b/>
                <w:sz w:val="22"/>
                <w:szCs w:val="22"/>
              </w:rPr>
            </w:pPr>
          </w:p>
        </w:tc>
      </w:tr>
    </w:tbl>
    <w:p w:rsidR="00D67A07" w:rsidRDefault="00D67A07">
      <w:pPr>
        <w:rPr>
          <w:sz w:val="12"/>
          <w:szCs w:val="12"/>
        </w:rPr>
      </w:pPr>
    </w:p>
    <w:tbl>
      <w:tblPr>
        <w:tblW w:w="9498" w:type="dxa"/>
        <w:tblInd w:w="56" w:type="dxa"/>
        <w:tblLayout w:type="fixed"/>
        <w:tblCellMar>
          <w:left w:w="56" w:type="dxa"/>
          <w:right w:w="56" w:type="dxa"/>
        </w:tblCellMar>
        <w:tblLook w:val="0000" w:firstRow="0" w:lastRow="0" w:firstColumn="0" w:lastColumn="0" w:noHBand="0" w:noVBand="0"/>
      </w:tblPr>
      <w:tblGrid>
        <w:gridCol w:w="2268"/>
        <w:gridCol w:w="2564"/>
        <w:gridCol w:w="132"/>
        <w:gridCol w:w="4534"/>
      </w:tblGrid>
      <w:tr w:rsidR="00D67A07">
        <w:tc>
          <w:tcPr>
            <w:tcW w:w="2268" w:type="dxa"/>
          </w:tcPr>
          <w:p w:rsidR="00D67A07" w:rsidRDefault="00CD3DF4">
            <w:pPr>
              <w:rPr>
                <w:i/>
                <w:sz w:val="20"/>
                <w:szCs w:val="20"/>
              </w:rPr>
            </w:pPr>
            <w:r>
              <w:rPr>
                <w:i/>
                <w:sz w:val="20"/>
                <w:szCs w:val="20"/>
              </w:rPr>
              <w:t>Отправитель отчета:</w:t>
            </w:r>
          </w:p>
        </w:tc>
        <w:tc>
          <w:tcPr>
            <w:tcW w:w="2564" w:type="dxa"/>
            <w:tcBorders>
              <w:bottom w:val="single" w:sz="4" w:space="0" w:color="auto"/>
            </w:tcBorders>
          </w:tcPr>
          <w:p w:rsidR="00D67A07" w:rsidRDefault="00CD3DF4">
            <w:pPr>
              <w:pStyle w:val="aff6"/>
              <w:rPr>
                <w:sz w:val="22"/>
              </w:rPr>
            </w:pPr>
            <w:r>
              <w:rPr>
                <w:sz w:val="22"/>
              </w:rPr>
              <w:t>&lt;код анкеты&gt;</w:t>
            </w:r>
          </w:p>
        </w:tc>
        <w:tc>
          <w:tcPr>
            <w:tcW w:w="132" w:type="dxa"/>
          </w:tcPr>
          <w:p w:rsidR="00D67A07" w:rsidRDefault="00D67A07">
            <w:pPr>
              <w:ind w:firstLine="108"/>
              <w:rPr>
                <w:sz w:val="22"/>
                <w:szCs w:val="22"/>
              </w:rPr>
            </w:pPr>
          </w:p>
        </w:tc>
        <w:tc>
          <w:tcPr>
            <w:tcW w:w="4534" w:type="dxa"/>
            <w:tcBorders>
              <w:bottom w:val="single" w:sz="4" w:space="0" w:color="auto"/>
            </w:tcBorders>
          </w:tcPr>
          <w:p w:rsidR="00D67A07" w:rsidRDefault="00CD3DF4">
            <w:pPr>
              <w:pStyle w:val="aff6"/>
              <w:rPr>
                <w:sz w:val="22"/>
              </w:rPr>
            </w:pPr>
            <w:r>
              <w:rPr>
                <w:sz w:val="22"/>
              </w:rPr>
              <w:t>&lt;краткое наименование&gt;</w:t>
            </w:r>
          </w:p>
        </w:tc>
      </w:tr>
    </w:tbl>
    <w:p w:rsidR="00D67A07" w:rsidRDefault="00D67A07">
      <w:pPr>
        <w:rPr>
          <w:i/>
          <w:sz w:val="12"/>
          <w:szCs w:val="12"/>
        </w:rPr>
      </w:pPr>
    </w:p>
    <w:tbl>
      <w:tblPr>
        <w:tblW w:w="9498" w:type="dxa"/>
        <w:tblInd w:w="56" w:type="dxa"/>
        <w:tblLayout w:type="fixed"/>
        <w:tblCellMar>
          <w:left w:w="56" w:type="dxa"/>
          <w:right w:w="56" w:type="dxa"/>
        </w:tblCellMar>
        <w:tblLook w:val="0000" w:firstRow="0" w:lastRow="0" w:firstColumn="0" w:lastColumn="0" w:noHBand="0" w:noVBand="0"/>
      </w:tblPr>
      <w:tblGrid>
        <w:gridCol w:w="2268"/>
        <w:gridCol w:w="2564"/>
        <w:gridCol w:w="132"/>
        <w:gridCol w:w="4534"/>
      </w:tblGrid>
      <w:tr w:rsidR="00D67A07">
        <w:tc>
          <w:tcPr>
            <w:tcW w:w="2268" w:type="dxa"/>
          </w:tcPr>
          <w:p w:rsidR="00D67A07" w:rsidRDefault="00CD3DF4">
            <w:pPr>
              <w:rPr>
                <w:i/>
                <w:sz w:val="20"/>
                <w:szCs w:val="20"/>
              </w:rPr>
            </w:pPr>
            <w:r>
              <w:rPr>
                <w:i/>
                <w:sz w:val="20"/>
                <w:szCs w:val="20"/>
              </w:rPr>
              <w:t>Получатель отчета:</w:t>
            </w:r>
          </w:p>
        </w:tc>
        <w:tc>
          <w:tcPr>
            <w:tcW w:w="2564" w:type="dxa"/>
            <w:tcBorders>
              <w:bottom w:val="single" w:sz="4" w:space="0" w:color="auto"/>
            </w:tcBorders>
          </w:tcPr>
          <w:p w:rsidR="00D67A07" w:rsidRDefault="00CD3DF4">
            <w:pPr>
              <w:pStyle w:val="aff6"/>
              <w:rPr>
                <w:sz w:val="22"/>
              </w:rPr>
            </w:pPr>
            <w:r>
              <w:rPr>
                <w:sz w:val="22"/>
              </w:rPr>
              <w:t>&lt; код анкеты&gt;</w:t>
            </w:r>
          </w:p>
        </w:tc>
        <w:tc>
          <w:tcPr>
            <w:tcW w:w="132" w:type="dxa"/>
          </w:tcPr>
          <w:p w:rsidR="00D67A07" w:rsidRDefault="00D67A07">
            <w:pPr>
              <w:ind w:firstLine="108"/>
              <w:rPr>
                <w:sz w:val="22"/>
                <w:szCs w:val="22"/>
              </w:rPr>
            </w:pPr>
          </w:p>
        </w:tc>
        <w:tc>
          <w:tcPr>
            <w:tcW w:w="4534" w:type="dxa"/>
            <w:tcBorders>
              <w:bottom w:val="single" w:sz="4" w:space="0" w:color="auto"/>
            </w:tcBorders>
          </w:tcPr>
          <w:p w:rsidR="00D67A07" w:rsidRDefault="00CD3DF4">
            <w:pPr>
              <w:pStyle w:val="aff6"/>
              <w:rPr>
                <w:sz w:val="22"/>
              </w:rPr>
            </w:pPr>
            <w:r>
              <w:rPr>
                <w:sz w:val="22"/>
              </w:rPr>
              <w:t>&lt;краткое наименование&gt;</w:t>
            </w:r>
          </w:p>
        </w:tc>
      </w:tr>
    </w:tbl>
    <w:p w:rsidR="00D67A07" w:rsidRDefault="00D67A07">
      <w:pPr>
        <w:rPr>
          <w:sz w:val="12"/>
          <w:szCs w:val="12"/>
        </w:rPr>
      </w:pPr>
    </w:p>
    <w:p w:rsidR="00D67A07" w:rsidRDefault="00CD3DF4">
      <w:pPr>
        <w:rPr>
          <w:b/>
          <w:sz w:val="22"/>
          <w:szCs w:val="22"/>
        </w:rPr>
      </w:pPr>
      <w:r>
        <w:rPr>
          <w:b/>
          <w:sz w:val="22"/>
          <w:szCs w:val="22"/>
        </w:rPr>
        <w:t xml:space="preserve">  Список необеспеченных заемщиков</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2410"/>
        <w:gridCol w:w="2234"/>
        <w:gridCol w:w="2268"/>
        <w:gridCol w:w="2552"/>
      </w:tblGrid>
      <w:tr w:rsidR="00D67A07">
        <w:trPr>
          <w:trHeight w:val="189"/>
        </w:trPr>
        <w:tc>
          <w:tcPr>
            <w:tcW w:w="3436" w:type="dxa"/>
            <w:gridSpan w:val="2"/>
            <w:shd w:val="clear" w:color="auto" w:fill="auto"/>
          </w:tcPr>
          <w:p w:rsidR="00D67A07" w:rsidRDefault="00CD3DF4">
            <w:pPr>
              <w:jc w:val="center"/>
              <w:rPr>
                <w:i/>
                <w:sz w:val="18"/>
              </w:rPr>
            </w:pPr>
            <w:r>
              <w:rPr>
                <w:i/>
                <w:sz w:val="18"/>
              </w:rPr>
              <w:t>Заемщик</w:t>
            </w:r>
          </w:p>
        </w:tc>
        <w:tc>
          <w:tcPr>
            <w:tcW w:w="2234" w:type="dxa"/>
            <w:vMerge w:val="restart"/>
          </w:tcPr>
          <w:p w:rsidR="00D67A07" w:rsidRDefault="00CD3DF4">
            <w:pPr>
              <w:rPr>
                <w:i/>
                <w:sz w:val="18"/>
              </w:rPr>
            </w:pPr>
            <w:r>
              <w:rPr>
                <w:i/>
                <w:sz w:val="18"/>
              </w:rPr>
              <w:t>Сумма обязательств</w:t>
            </w:r>
          </w:p>
        </w:tc>
        <w:tc>
          <w:tcPr>
            <w:tcW w:w="2268" w:type="dxa"/>
            <w:vMerge w:val="restart"/>
          </w:tcPr>
          <w:p w:rsidR="00D67A07" w:rsidRDefault="00CD3DF4">
            <w:pPr>
              <w:rPr>
                <w:i/>
                <w:sz w:val="18"/>
              </w:rPr>
            </w:pPr>
            <w:r>
              <w:rPr>
                <w:i/>
                <w:sz w:val="18"/>
              </w:rPr>
              <w:t>Сумма обеспечения</w:t>
            </w:r>
          </w:p>
        </w:tc>
        <w:tc>
          <w:tcPr>
            <w:tcW w:w="2552" w:type="dxa"/>
            <w:vMerge w:val="restart"/>
          </w:tcPr>
          <w:p w:rsidR="00D67A07" w:rsidRDefault="00CD3DF4">
            <w:pPr>
              <w:rPr>
                <w:i/>
                <w:sz w:val="18"/>
              </w:rPr>
            </w:pPr>
            <w:r>
              <w:rPr>
                <w:i/>
                <w:sz w:val="18"/>
              </w:rPr>
              <w:t>Предел необеспеченности</w:t>
            </w:r>
          </w:p>
        </w:tc>
      </w:tr>
      <w:tr w:rsidR="00D67A07">
        <w:trPr>
          <w:trHeight w:val="77"/>
        </w:trPr>
        <w:tc>
          <w:tcPr>
            <w:tcW w:w="1026" w:type="dxa"/>
            <w:shd w:val="clear" w:color="auto" w:fill="auto"/>
          </w:tcPr>
          <w:p w:rsidR="00D67A07" w:rsidRDefault="00CD3DF4">
            <w:pPr>
              <w:rPr>
                <w:i/>
                <w:sz w:val="18"/>
              </w:rPr>
            </w:pPr>
            <w:r>
              <w:rPr>
                <w:i/>
                <w:sz w:val="18"/>
              </w:rPr>
              <w:t>Код</w:t>
            </w:r>
          </w:p>
        </w:tc>
        <w:tc>
          <w:tcPr>
            <w:tcW w:w="2410" w:type="dxa"/>
            <w:shd w:val="clear" w:color="auto" w:fill="auto"/>
          </w:tcPr>
          <w:p w:rsidR="00D67A07" w:rsidRDefault="00CD3DF4">
            <w:pPr>
              <w:rPr>
                <w:i/>
                <w:sz w:val="18"/>
              </w:rPr>
            </w:pPr>
            <w:r>
              <w:rPr>
                <w:i/>
                <w:sz w:val="18"/>
              </w:rPr>
              <w:t>Краткое наименование</w:t>
            </w:r>
          </w:p>
        </w:tc>
        <w:tc>
          <w:tcPr>
            <w:tcW w:w="2234" w:type="dxa"/>
            <w:vMerge/>
          </w:tcPr>
          <w:p w:rsidR="00D67A07" w:rsidRDefault="00D67A07">
            <w:pPr>
              <w:rPr>
                <w:i/>
                <w:sz w:val="18"/>
              </w:rPr>
            </w:pPr>
          </w:p>
        </w:tc>
        <w:tc>
          <w:tcPr>
            <w:tcW w:w="2268" w:type="dxa"/>
            <w:vMerge/>
          </w:tcPr>
          <w:p w:rsidR="00D67A07" w:rsidRDefault="00D67A07">
            <w:pPr>
              <w:rPr>
                <w:i/>
                <w:sz w:val="18"/>
              </w:rPr>
            </w:pPr>
          </w:p>
        </w:tc>
        <w:tc>
          <w:tcPr>
            <w:tcW w:w="2552" w:type="dxa"/>
            <w:vMerge/>
          </w:tcPr>
          <w:p w:rsidR="00D67A07" w:rsidRDefault="00D67A07">
            <w:pPr>
              <w:rPr>
                <w:i/>
                <w:sz w:val="18"/>
              </w:rPr>
            </w:pPr>
          </w:p>
        </w:tc>
      </w:tr>
      <w:tr w:rsidR="00D67A07">
        <w:tc>
          <w:tcPr>
            <w:tcW w:w="1026" w:type="dxa"/>
            <w:shd w:val="clear" w:color="auto" w:fill="auto"/>
          </w:tcPr>
          <w:p w:rsidR="00D67A07" w:rsidRDefault="00D67A07">
            <w:pPr>
              <w:rPr>
                <w:sz w:val="12"/>
                <w:szCs w:val="12"/>
              </w:rPr>
            </w:pPr>
          </w:p>
          <w:p w:rsidR="00D67A07" w:rsidRDefault="00D67A07">
            <w:pPr>
              <w:rPr>
                <w:sz w:val="12"/>
                <w:szCs w:val="12"/>
              </w:rPr>
            </w:pPr>
          </w:p>
        </w:tc>
        <w:tc>
          <w:tcPr>
            <w:tcW w:w="2410" w:type="dxa"/>
            <w:shd w:val="clear" w:color="auto" w:fill="auto"/>
          </w:tcPr>
          <w:p w:rsidR="00D67A07" w:rsidRDefault="00D67A07">
            <w:pPr>
              <w:rPr>
                <w:sz w:val="12"/>
                <w:szCs w:val="12"/>
              </w:rPr>
            </w:pPr>
          </w:p>
        </w:tc>
        <w:tc>
          <w:tcPr>
            <w:tcW w:w="2234" w:type="dxa"/>
          </w:tcPr>
          <w:p w:rsidR="00D67A07" w:rsidRDefault="00D67A07">
            <w:pPr>
              <w:rPr>
                <w:sz w:val="12"/>
                <w:szCs w:val="12"/>
              </w:rPr>
            </w:pPr>
          </w:p>
        </w:tc>
        <w:tc>
          <w:tcPr>
            <w:tcW w:w="2268" w:type="dxa"/>
          </w:tcPr>
          <w:p w:rsidR="00D67A07" w:rsidRDefault="00D67A07">
            <w:pPr>
              <w:rPr>
                <w:sz w:val="12"/>
                <w:szCs w:val="12"/>
              </w:rPr>
            </w:pPr>
          </w:p>
        </w:tc>
        <w:tc>
          <w:tcPr>
            <w:tcW w:w="2552" w:type="dxa"/>
          </w:tcPr>
          <w:p w:rsidR="00D67A07" w:rsidRDefault="00D67A07">
            <w:pPr>
              <w:rPr>
                <w:sz w:val="12"/>
                <w:szCs w:val="12"/>
              </w:rPr>
            </w:pPr>
          </w:p>
        </w:tc>
      </w:tr>
    </w:tbl>
    <w:p w:rsidR="00D67A07" w:rsidRDefault="00D67A07">
      <w:pPr>
        <w:rPr>
          <w:sz w:val="18"/>
          <w:szCs w:val="18"/>
        </w:rPr>
      </w:pPr>
    </w:p>
    <w:p w:rsidR="00D67A07" w:rsidRDefault="00D67A07">
      <w:pPr>
        <w:rPr>
          <w:sz w:val="18"/>
          <w:szCs w:val="18"/>
        </w:rPr>
      </w:pPr>
    </w:p>
    <w:p w:rsidR="00D67A07" w:rsidRDefault="00D67A07">
      <w:pPr>
        <w:rPr>
          <w:sz w:val="18"/>
          <w:szCs w:val="18"/>
        </w:rPr>
      </w:pPr>
    </w:p>
    <w:tbl>
      <w:tblPr>
        <w:tblW w:w="0" w:type="auto"/>
        <w:tblInd w:w="56" w:type="dxa"/>
        <w:tblLayout w:type="fixed"/>
        <w:tblCellMar>
          <w:left w:w="56" w:type="dxa"/>
          <w:right w:w="56" w:type="dxa"/>
        </w:tblCellMar>
        <w:tblLook w:val="0000" w:firstRow="0" w:lastRow="0" w:firstColumn="0" w:lastColumn="0" w:noHBand="0" w:noVBand="0"/>
      </w:tblPr>
      <w:tblGrid>
        <w:gridCol w:w="1735"/>
        <w:gridCol w:w="3794"/>
        <w:gridCol w:w="4360"/>
        <w:gridCol w:w="34"/>
        <w:gridCol w:w="3018"/>
        <w:gridCol w:w="34"/>
      </w:tblGrid>
      <w:tr w:rsidR="00D67A07">
        <w:trPr>
          <w:cantSplit/>
        </w:trPr>
        <w:tc>
          <w:tcPr>
            <w:tcW w:w="1735" w:type="dxa"/>
          </w:tcPr>
          <w:p w:rsidR="00D67A07" w:rsidRDefault="00CD3DF4">
            <w:pPr>
              <w:rPr>
                <w:i/>
                <w:sz w:val="18"/>
                <w:szCs w:val="18"/>
              </w:rPr>
            </w:pPr>
            <w:r>
              <w:rPr>
                <w:i/>
                <w:sz w:val="18"/>
                <w:szCs w:val="18"/>
              </w:rPr>
              <w:t>Номер операции:</w:t>
            </w:r>
          </w:p>
        </w:tc>
        <w:tc>
          <w:tcPr>
            <w:tcW w:w="3794" w:type="dxa"/>
            <w:tcBorders>
              <w:bottom w:val="single" w:sz="4" w:space="0" w:color="auto"/>
            </w:tcBorders>
          </w:tcPr>
          <w:p w:rsidR="00D67A07" w:rsidRDefault="00D67A07">
            <w:pPr>
              <w:ind w:firstLine="108"/>
              <w:rPr>
                <w:sz w:val="18"/>
                <w:szCs w:val="18"/>
              </w:rPr>
            </w:pPr>
          </w:p>
        </w:tc>
        <w:tc>
          <w:tcPr>
            <w:tcW w:w="4394" w:type="dxa"/>
            <w:gridSpan w:val="2"/>
          </w:tcPr>
          <w:p w:rsidR="00D67A07" w:rsidRDefault="00CD3DF4">
            <w:pPr>
              <w:jc w:val="right"/>
              <w:rPr>
                <w:i/>
                <w:sz w:val="18"/>
                <w:szCs w:val="18"/>
              </w:rPr>
            </w:pPr>
            <w:r>
              <w:rPr>
                <w:i/>
                <w:sz w:val="18"/>
                <w:szCs w:val="18"/>
              </w:rPr>
              <w:t>Дата исполнения операции:</w:t>
            </w:r>
          </w:p>
        </w:tc>
        <w:tc>
          <w:tcPr>
            <w:tcW w:w="3052" w:type="dxa"/>
            <w:gridSpan w:val="2"/>
            <w:tcBorders>
              <w:bottom w:val="single" w:sz="4" w:space="0" w:color="auto"/>
            </w:tcBorders>
          </w:tcPr>
          <w:p w:rsidR="00D67A07" w:rsidRDefault="00CD3DF4">
            <w:pPr>
              <w:rPr>
                <w:sz w:val="18"/>
                <w:szCs w:val="18"/>
              </w:rPr>
            </w:pPr>
            <w:r>
              <w:rPr>
                <w:sz w:val="18"/>
                <w:szCs w:val="18"/>
              </w:rPr>
              <w:t xml:space="preserve">&lt;Дата&gt;       &lt;время&gt;    </w:t>
            </w:r>
          </w:p>
        </w:tc>
      </w:tr>
      <w:tr w:rsidR="00D67A07">
        <w:trPr>
          <w:gridAfter w:val="1"/>
          <w:wAfter w:w="34" w:type="dxa"/>
          <w:cantSplit/>
        </w:trPr>
        <w:tc>
          <w:tcPr>
            <w:tcW w:w="1735" w:type="dxa"/>
          </w:tcPr>
          <w:p w:rsidR="00D67A07" w:rsidRDefault="00D67A07">
            <w:pPr>
              <w:rPr>
                <w:i/>
                <w:sz w:val="18"/>
                <w:szCs w:val="18"/>
              </w:rPr>
            </w:pPr>
          </w:p>
        </w:tc>
        <w:tc>
          <w:tcPr>
            <w:tcW w:w="3794" w:type="dxa"/>
          </w:tcPr>
          <w:p w:rsidR="00D67A07" w:rsidRDefault="00D67A07">
            <w:pPr>
              <w:ind w:firstLine="108"/>
              <w:rPr>
                <w:sz w:val="18"/>
                <w:szCs w:val="18"/>
              </w:rPr>
            </w:pPr>
          </w:p>
        </w:tc>
        <w:tc>
          <w:tcPr>
            <w:tcW w:w="4360" w:type="dxa"/>
          </w:tcPr>
          <w:p w:rsidR="00D67A07" w:rsidRDefault="00CD3DF4">
            <w:pPr>
              <w:jc w:val="right"/>
              <w:rPr>
                <w:i/>
                <w:sz w:val="18"/>
                <w:szCs w:val="18"/>
              </w:rPr>
            </w:pPr>
            <w:r>
              <w:rPr>
                <w:i/>
                <w:sz w:val="18"/>
                <w:szCs w:val="18"/>
              </w:rPr>
              <w:t>Дата операционного дня исполнения операции:</w:t>
            </w:r>
          </w:p>
        </w:tc>
        <w:tc>
          <w:tcPr>
            <w:tcW w:w="3052" w:type="dxa"/>
            <w:gridSpan w:val="2"/>
            <w:tcBorders>
              <w:bottom w:val="single" w:sz="4" w:space="0" w:color="auto"/>
            </w:tcBorders>
          </w:tcPr>
          <w:p w:rsidR="00D67A07" w:rsidRDefault="00CD3DF4">
            <w:pPr>
              <w:rPr>
                <w:sz w:val="18"/>
                <w:szCs w:val="18"/>
              </w:rPr>
            </w:pPr>
            <w:r>
              <w:rPr>
                <w:sz w:val="18"/>
                <w:szCs w:val="18"/>
              </w:rPr>
              <w:t>&lt;Дата&gt;</w:t>
            </w:r>
          </w:p>
        </w:tc>
      </w:tr>
    </w:tbl>
    <w:p w:rsidR="00D67A07" w:rsidRDefault="00CD3DF4">
      <w:pPr>
        <w:rPr>
          <w:b/>
          <w:i/>
          <w:sz w:val="18"/>
          <w:szCs w:val="18"/>
          <w:lang w:val="en-US"/>
        </w:rPr>
      </w:pPr>
      <w:r>
        <w:rPr>
          <w:noProof/>
        </w:rPr>
        <mc:AlternateContent>
          <mc:Choice Requires="wpg">
            <w:drawing>
              <wp:anchor distT="0" distB="0" distL="114300" distR="114300" simplePos="0" relativeHeight="251741184" behindDoc="0" locked="0" layoutInCell="1" allowOverlap="1">
                <wp:simplePos x="0" y="0"/>
                <wp:positionH relativeFrom="column">
                  <wp:posOffset>14605</wp:posOffset>
                </wp:positionH>
                <wp:positionV relativeFrom="paragraph">
                  <wp:posOffset>106045</wp:posOffset>
                </wp:positionV>
                <wp:extent cx="6430645" cy="1081405"/>
                <wp:effectExtent l="0" t="0" r="27305" b="23495"/>
                <wp:wrapNone/>
                <wp:docPr id="15"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644" cy="108140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4" o:spid="_x0000_s14" o:spt="1" type="#_x0000_t1" style="position:absolute;z-index:251741184;o:allowoverlap:true;o:allowincell:true;mso-position-horizontal-relative:text;margin-left:1.15pt;mso-position-horizontal:absolute;mso-position-vertical-relative:text;margin-top:8.35pt;mso-position-vertical:absolute;width:506.35pt;height:85.15pt;mso-wrap-distance-left:9.00pt;mso-wrap-distance-top:0.00pt;mso-wrap-distance-right:9.00pt;mso-wrap-distance-bottom:0.00pt;visibility:visible;" filled="f" strokecolor="#8C8C8C" strokeweight="0.50pt">
                <v:stroke dashstyle="shortdot"/>
              </v:shape>
            </w:pict>
          </mc:Fallback>
        </mc:AlternateContent>
      </w:r>
    </w:p>
    <w:p w:rsidR="00D67A07" w:rsidRDefault="00CD3DF4">
      <w:pPr>
        <w:rPr>
          <w:b/>
          <w:i/>
          <w:sz w:val="18"/>
          <w:szCs w:val="18"/>
        </w:rPr>
      </w:pPr>
      <w:r>
        <w:rPr>
          <w:noProof/>
        </w:rPr>
        <mc:AlternateContent>
          <mc:Choice Requires="wpg">
            <w:drawing>
              <wp:anchor distT="0" distB="0" distL="114300" distR="114300" simplePos="0" relativeHeight="251740160"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16"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5" o:spid="_x0000_s15" o:spt="1" type="#_x0000_t1" style="position:absolute;z-index:251740160;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18"/>
          <w:szCs w:val="18"/>
        </w:rPr>
        <w:t>Основание:</w:t>
      </w:r>
    </w:p>
    <w:tbl>
      <w:tblPr>
        <w:tblpPr w:leftFromText="180" w:rightFromText="180" w:vertAnchor="text" w:tblpX="107" w:tblpY="1"/>
        <w:tblW w:w="0" w:type="auto"/>
        <w:tblLayout w:type="fixed"/>
        <w:tblCellMar>
          <w:left w:w="107" w:type="dxa"/>
          <w:right w:w="107" w:type="dxa"/>
        </w:tblCellMar>
        <w:tblLook w:val="0000" w:firstRow="0" w:lastRow="0" w:firstColumn="0" w:lastColumn="0" w:noHBand="0" w:noVBand="0"/>
      </w:tblPr>
      <w:tblGrid>
        <w:gridCol w:w="2126"/>
        <w:gridCol w:w="1704"/>
        <w:gridCol w:w="2976"/>
        <w:gridCol w:w="993"/>
        <w:gridCol w:w="616"/>
        <w:gridCol w:w="1370"/>
      </w:tblGrid>
      <w:tr w:rsidR="00D67A07">
        <w:trPr>
          <w:gridAfter w:val="1"/>
          <w:wAfter w:w="1370" w:type="dxa"/>
        </w:trPr>
        <w:tc>
          <w:tcPr>
            <w:tcW w:w="2126" w:type="dxa"/>
          </w:tcPr>
          <w:p w:rsidR="00D67A07" w:rsidRDefault="00CD3DF4">
            <w:pPr>
              <w:rPr>
                <w:i/>
                <w:sz w:val="18"/>
              </w:rPr>
            </w:pPr>
            <w:r>
              <w:rPr>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200_г.</w:t>
            </w:r>
          </w:p>
        </w:tc>
      </w:tr>
      <w:tr w:rsidR="00D67A07">
        <w:tc>
          <w:tcPr>
            <w:tcW w:w="9785" w:type="dxa"/>
            <w:gridSpan w:val="6"/>
          </w:tcPr>
          <w:p w:rsidR="00D67A07" w:rsidRDefault="00D67A07">
            <w:pPr>
              <w:rPr>
                <w:i/>
                <w:sz w:val="8"/>
                <w:szCs w:val="8"/>
              </w:rPr>
            </w:pPr>
          </w:p>
        </w:tc>
      </w:tr>
      <w:tr w:rsidR="00D67A07">
        <w:tc>
          <w:tcPr>
            <w:tcW w:w="2126" w:type="dxa"/>
          </w:tcPr>
          <w:p w:rsidR="00D67A07" w:rsidRDefault="00CD3DF4">
            <w:pPr>
              <w:rPr>
                <w:i/>
                <w:sz w:val="18"/>
              </w:rPr>
            </w:pPr>
            <w:r>
              <w:rPr>
                <w:i/>
                <w:sz w:val="18"/>
              </w:rPr>
              <w:t>Рег. № поручения:</w:t>
            </w:r>
          </w:p>
        </w:tc>
        <w:tc>
          <w:tcPr>
            <w:tcW w:w="1704" w:type="dxa"/>
            <w:tcBorders>
              <w:bottom w:val="single" w:sz="4" w:space="0" w:color="auto"/>
            </w:tcBorders>
          </w:tcPr>
          <w:p w:rsidR="00D67A07" w:rsidRDefault="00D67A07">
            <w:pPr>
              <w:rPr>
                <w:i/>
                <w:sz w:val="18"/>
              </w:rPr>
            </w:pPr>
          </w:p>
        </w:tc>
        <w:tc>
          <w:tcPr>
            <w:tcW w:w="2976" w:type="dxa"/>
          </w:tcPr>
          <w:p w:rsidR="00D67A07" w:rsidRDefault="00CD3DF4">
            <w:pPr>
              <w:rPr>
                <w:i/>
                <w:sz w:val="18"/>
              </w:rPr>
            </w:pPr>
            <w:r>
              <w:rPr>
                <w:i/>
                <w:sz w:val="18"/>
              </w:rPr>
              <w:t>Дата регистрации поручения:</w:t>
            </w:r>
          </w:p>
        </w:tc>
        <w:tc>
          <w:tcPr>
            <w:tcW w:w="2979" w:type="dxa"/>
            <w:gridSpan w:val="3"/>
          </w:tcPr>
          <w:p w:rsidR="00D67A07" w:rsidRDefault="00CD3DF4">
            <w:pPr>
              <w:rPr>
                <w:i/>
                <w:sz w:val="18"/>
              </w:rPr>
            </w:pPr>
            <w:r>
              <w:rPr>
                <w:sz w:val="18"/>
              </w:rPr>
              <w:t xml:space="preserve">&lt;Дата&gt;       &lt;время&gt;    </w:t>
            </w:r>
          </w:p>
        </w:tc>
      </w:tr>
      <w:tr w:rsidR="00D67A07">
        <w:trPr>
          <w:gridAfter w:val="2"/>
          <w:wAfter w:w="1986" w:type="dxa"/>
        </w:trPr>
        <w:tc>
          <w:tcPr>
            <w:tcW w:w="7799" w:type="dxa"/>
            <w:gridSpan w:val="4"/>
          </w:tcPr>
          <w:p w:rsidR="00D67A07" w:rsidRDefault="00D67A07">
            <w:pPr>
              <w:jc w:val="center"/>
              <w:rPr>
                <w:sz w:val="8"/>
                <w:szCs w:val="8"/>
              </w:rPr>
            </w:pPr>
          </w:p>
        </w:tc>
      </w:tr>
      <w:tr w:rsidR="00D67A07">
        <w:tc>
          <w:tcPr>
            <w:tcW w:w="3830" w:type="dxa"/>
            <w:gridSpan w:val="2"/>
          </w:tcPr>
          <w:p w:rsidR="00D67A07" w:rsidRDefault="00D67A07">
            <w:pPr>
              <w:rPr>
                <w:sz w:val="18"/>
                <w:lang w:val="en-US"/>
              </w:rPr>
            </w:pPr>
          </w:p>
        </w:tc>
        <w:tc>
          <w:tcPr>
            <w:tcW w:w="2976" w:type="dxa"/>
          </w:tcPr>
          <w:p w:rsidR="00D67A07" w:rsidRDefault="00CD3DF4">
            <w:pPr>
              <w:rPr>
                <w:sz w:val="18"/>
              </w:rPr>
            </w:pPr>
            <w:r>
              <w:rPr>
                <w:i/>
                <w:sz w:val="18"/>
              </w:rPr>
              <w:t>Дата принятия на исполнение:</w:t>
            </w:r>
          </w:p>
        </w:tc>
        <w:tc>
          <w:tcPr>
            <w:tcW w:w="2979" w:type="dxa"/>
            <w:gridSpan w:val="3"/>
          </w:tcPr>
          <w:p w:rsidR="00D67A07" w:rsidRDefault="00CD3DF4">
            <w:pPr>
              <w:rPr>
                <w:sz w:val="18"/>
              </w:rPr>
            </w:pPr>
            <w:r>
              <w:rPr>
                <w:sz w:val="18"/>
              </w:rPr>
              <w:t>&lt;Дата&gt;       &lt;время&gt;</w:t>
            </w:r>
          </w:p>
        </w:tc>
      </w:tr>
    </w:tbl>
    <w:p w:rsidR="00D67A07" w:rsidRDefault="00D67A07"/>
    <w:tbl>
      <w:tblPr>
        <w:tblW w:w="0" w:type="auto"/>
        <w:tblInd w:w="108" w:type="dxa"/>
        <w:tblLayout w:type="fixed"/>
        <w:tblLook w:val="0000" w:firstRow="0" w:lastRow="0" w:firstColumn="0" w:lastColumn="0" w:noHBand="0" w:noVBand="0"/>
      </w:tblPr>
      <w:tblGrid>
        <w:gridCol w:w="1560"/>
        <w:gridCol w:w="3969"/>
        <w:gridCol w:w="708"/>
        <w:gridCol w:w="993"/>
        <w:gridCol w:w="2555"/>
      </w:tblGrid>
      <w:tr w:rsidR="00D67A07">
        <w:tc>
          <w:tcPr>
            <w:tcW w:w="1560" w:type="dxa"/>
          </w:tcPr>
          <w:p w:rsidR="00D67A07" w:rsidRDefault="00D67A07">
            <w:pPr>
              <w:rPr>
                <w:i/>
                <w:sz w:val="18"/>
                <w:lang w:val="en-US"/>
              </w:rPr>
            </w:pPr>
          </w:p>
          <w:p w:rsidR="00D67A07" w:rsidRDefault="00CD3DF4">
            <w:pPr>
              <w:rPr>
                <w:i/>
                <w:sz w:val="18"/>
              </w:rPr>
            </w:pPr>
            <w:r>
              <w:rPr>
                <w:i/>
                <w:sz w:val="18"/>
              </w:rPr>
              <w:t>Операционист:</w:t>
            </w:r>
          </w:p>
        </w:tc>
        <w:tc>
          <w:tcPr>
            <w:tcW w:w="3969" w:type="dxa"/>
            <w:tcBorders>
              <w:bottom w:val="single" w:sz="6" w:space="0" w:color="auto"/>
            </w:tcBorders>
          </w:tcPr>
          <w:p w:rsidR="00D67A07" w:rsidRDefault="00D67A07">
            <w:pPr>
              <w:jc w:val="right"/>
              <w:rPr>
                <w:i/>
                <w:sz w:val="18"/>
              </w:rPr>
            </w:pPr>
          </w:p>
        </w:tc>
        <w:tc>
          <w:tcPr>
            <w:tcW w:w="708" w:type="dxa"/>
          </w:tcPr>
          <w:p w:rsidR="00D67A07" w:rsidRDefault="00D67A07">
            <w:pPr>
              <w:jc w:val="right"/>
              <w:rPr>
                <w:i/>
                <w:sz w:val="18"/>
              </w:rPr>
            </w:pPr>
          </w:p>
        </w:tc>
        <w:tc>
          <w:tcPr>
            <w:tcW w:w="993" w:type="dxa"/>
          </w:tcPr>
          <w:p w:rsidR="00D67A07" w:rsidRDefault="00D67A07">
            <w:pPr>
              <w:rPr>
                <w:i/>
                <w:sz w:val="18"/>
                <w:lang w:val="en-US"/>
              </w:rPr>
            </w:pPr>
          </w:p>
          <w:p w:rsidR="00D67A07" w:rsidRDefault="00CD3DF4">
            <w:pPr>
              <w:rPr>
                <w:i/>
                <w:sz w:val="18"/>
              </w:rPr>
            </w:pPr>
            <w:r>
              <w:rPr>
                <w:i/>
                <w:sz w:val="18"/>
              </w:rPr>
              <w:t>Подпись:</w:t>
            </w:r>
          </w:p>
        </w:tc>
        <w:tc>
          <w:tcPr>
            <w:tcW w:w="2555" w:type="dxa"/>
            <w:tcBorders>
              <w:bottom w:val="single" w:sz="6" w:space="0" w:color="auto"/>
            </w:tcBorders>
          </w:tcPr>
          <w:p w:rsidR="00D67A07" w:rsidRDefault="00D67A07">
            <w:pPr>
              <w:rPr>
                <w:i/>
                <w:sz w:val="18"/>
              </w:rPr>
            </w:pPr>
          </w:p>
        </w:tc>
      </w:tr>
    </w:tbl>
    <w:p w:rsidR="00D67A07" w:rsidRDefault="00CD3DF4">
      <w:pPr>
        <w:rPr>
          <w:sz w:val="20"/>
          <w:szCs w:val="20"/>
          <w:lang w:val="en-US"/>
        </w:rPr>
      </w:pPr>
      <w:r>
        <w:rPr>
          <w:lang w:val="en-US"/>
        </w:rPr>
        <w:t xml:space="preserve">                                                                                       </w:t>
      </w:r>
      <w:r>
        <w:rPr>
          <w:sz w:val="20"/>
          <w:szCs w:val="20"/>
        </w:rPr>
        <w:t xml:space="preserve">МП      </w:t>
      </w:r>
    </w:p>
    <w:p w:rsidR="00D67A07" w:rsidRDefault="00CD3DF4">
      <w:r>
        <w:rPr>
          <w:sz w:val="20"/>
          <w:szCs w:val="20"/>
        </w:rPr>
        <w:t>ОТЧЕТ №_________ от «____» ______________ 20__г.</w:t>
      </w:r>
    </w:p>
    <w:p w:rsidR="00D67A07" w:rsidRDefault="00D67A07">
      <w:pPr>
        <w:rPr>
          <w:lang w:val="en-US"/>
        </w:rPr>
      </w:pPr>
    </w:p>
    <w:p w:rsidR="00D67A07" w:rsidRDefault="00CD3DF4">
      <w:pPr>
        <w:pStyle w:val="3"/>
        <w:numPr>
          <w:ilvl w:val="3"/>
          <w:numId w:val="26"/>
        </w:numPr>
        <w:ind w:left="284" w:hanging="284"/>
        <w:rPr>
          <w:rStyle w:val="30"/>
          <w:rFonts w:ascii="Times New Roman" w:hAnsi="Times New Roman"/>
          <w:color w:val="auto"/>
        </w:rPr>
      </w:pPr>
      <w:bookmarkStart w:id="323" w:name="_Отчет_о_компенсации_1"/>
      <w:bookmarkEnd w:id="323"/>
      <w:r>
        <w:rPr>
          <w:rFonts w:ascii="Times New Roman" w:hAnsi="Times New Roman"/>
          <w:color w:val="auto"/>
        </w:rPr>
        <w:br w:type="page" w:clear="all"/>
        <w:t xml:space="preserve"> </w:t>
      </w:r>
      <w:bookmarkStart w:id="324" w:name="_Toc21014790"/>
      <w:bookmarkStart w:id="325" w:name="_Toc163829139"/>
      <w:r>
        <w:rPr>
          <w:rStyle w:val="30"/>
          <w:rFonts w:ascii="Times New Roman" w:hAnsi="Times New Roman"/>
          <w:color w:val="auto"/>
        </w:rPr>
        <w:t>Отчет о компенсации доходов Кредитора</w:t>
      </w:r>
      <w:bookmarkEnd w:id="324"/>
      <w:bookmarkEnd w:id="325"/>
    </w:p>
    <w:p w:rsidR="00D67A07" w:rsidRDefault="00CD3DF4">
      <w:pPr>
        <w:jc w:val="right"/>
        <w:rPr>
          <w:b/>
          <w:sz w:val="20"/>
          <w:szCs w:val="20"/>
        </w:rPr>
      </w:pPr>
      <w:r>
        <w:rPr>
          <w:b/>
          <w:sz w:val="20"/>
          <w:szCs w:val="20"/>
        </w:rPr>
        <w:t>Форма NFX36</w:t>
      </w:r>
    </w:p>
    <w:p w:rsidR="00D67A07" w:rsidRDefault="00D67A07">
      <w:pPr>
        <w:jc w:val="center"/>
        <w:rPr>
          <w:b/>
          <w:sz w:val="12"/>
          <w:szCs w:val="12"/>
        </w:rPr>
      </w:pPr>
    </w:p>
    <w:p w:rsidR="00D67A07" w:rsidRDefault="00CD3DF4">
      <w:pPr>
        <w:jc w:val="center"/>
        <w:rPr>
          <w:b/>
        </w:rPr>
      </w:pPr>
      <w:r>
        <w:rPr>
          <w:b/>
        </w:rPr>
        <w:t>ОТЧЕТ О КОМПЕНСАЦИИ ДОХОДОВ КРЕДИТОРА №______</w:t>
      </w:r>
    </w:p>
    <w:p w:rsidR="00D67A07" w:rsidRDefault="00CD3DF4">
      <w:pPr>
        <w:jc w:val="center"/>
        <w:rPr>
          <w:b/>
        </w:rPr>
      </w:pPr>
      <w:r>
        <w:rPr>
          <w:b/>
        </w:rPr>
        <w:t>от « ___»  ___________ 20_ г.       &lt;</w:t>
      </w:r>
      <w:r>
        <w:rPr>
          <w:sz w:val="18"/>
        </w:rPr>
        <w:t>время составления отчета</w:t>
      </w:r>
      <w:r>
        <w:rPr>
          <w:b/>
        </w:rPr>
        <w:t>&gt;</w:t>
      </w:r>
    </w:p>
    <w:p w:rsidR="00D67A07" w:rsidRDefault="00D67A07">
      <w:pPr>
        <w:jc w:val="center"/>
        <w:rPr>
          <w:sz w:val="18"/>
          <w:szCs w:val="18"/>
        </w:rPr>
      </w:pPr>
    </w:p>
    <w:tbl>
      <w:tblPr>
        <w:tblW w:w="9605"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D67A07">
        <w:tc>
          <w:tcPr>
            <w:tcW w:w="2375" w:type="dxa"/>
          </w:tcPr>
          <w:p w:rsidR="00D67A07" w:rsidRDefault="00CD3DF4">
            <w:pPr>
              <w:rPr>
                <w:b/>
                <w:i/>
                <w:sz w:val="22"/>
                <w:szCs w:val="22"/>
              </w:rPr>
            </w:pPr>
            <w:r>
              <w:rPr>
                <w:b/>
                <w:i/>
                <w:sz w:val="22"/>
                <w:szCs w:val="22"/>
              </w:rPr>
              <w:t>Операция</w:t>
            </w:r>
            <w:r>
              <w:rPr>
                <w:i/>
                <w:sz w:val="22"/>
                <w:szCs w:val="22"/>
              </w:rPr>
              <w:t>:</w:t>
            </w:r>
          </w:p>
        </w:tc>
        <w:tc>
          <w:tcPr>
            <w:tcW w:w="6379" w:type="dxa"/>
            <w:shd w:val="pct5" w:color="auto" w:fill="auto"/>
          </w:tcPr>
          <w:p w:rsidR="00D67A07" w:rsidRDefault="00D67A07">
            <w:pPr>
              <w:jc w:val="center"/>
              <w:rPr>
                <w:sz w:val="22"/>
                <w:szCs w:val="22"/>
              </w:rPr>
            </w:pPr>
          </w:p>
        </w:tc>
        <w:tc>
          <w:tcPr>
            <w:tcW w:w="288" w:type="dxa"/>
            <w:tcBorders>
              <w:left w:val="none" w:sz="4" w:space="0" w:color="000000"/>
            </w:tcBorders>
          </w:tcPr>
          <w:p w:rsidR="00D67A07" w:rsidRDefault="00D67A07">
            <w:pPr>
              <w:rPr>
                <w:sz w:val="22"/>
                <w:szCs w:val="22"/>
              </w:rPr>
            </w:pPr>
          </w:p>
        </w:tc>
        <w:tc>
          <w:tcPr>
            <w:tcW w:w="563" w:type="dxa"/>
            <w:tcBorders>
              <w:top w:val="single" w:sz="6" w:space="0" w:color="auto"/>
              <w:left w:val="single" w:sz="6" w:space="0" w:color="auto"/>
              <w:bottom w:val="single" w:sz="6" w:space="0" w:color="auto"/>
              <w:right w:val="single" w:sz="6" w:space="0" w:color="auto"/>
            </w:tcBorders>
          </w:tcPr>
          <w:p w:rsidR="00D67A07" w:rsidRDefault="00D67A07">
            <w:pPr>
              <w:ind w:firstLine="94"/>
              <w:jc w:val="center"/>
              <w:rPr>
                <w:b/>
                <w:sz w:val="22"/>
                <w:szCs w:val="22"/>
              </w:rPr>
            </w:pPr>
          </w:p>
        </w:tc>
      </w:tr>
    </w:tbl>
    <w:p w:rsidR="00D67A07" w:rsidRDefault="00D67A07">
      <w:pPr>
        <w:rPr>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D67A07">
        <w:tc>
          <w:tcPr>
            <w:tcW w:w="2324" w:type="dxa"/>
          </w:tcPr>
          <w:p w:rsidR="00D67A07" w:rsidRDefault="00CD3DF4">
            <w:pPr>
              <w:rPr>
                <w:i/>
                <w:sz w:val="18"/>
                <w:szCs w:val="18"/>
              </w:rPr>
            </w:pPr>
            <w:r>
              <w:rPr>
                <w:i/>
                <w:sz w:val="18"/>
                <w:szCs w:val="18"/>
              </w:rPr>
              <w:t>Отправитель отчета:</w:t>
            </w:r>
          </w:p>
        </w:tc>
        <w:tc>
          <w:tcPr>
            <w:tcW w:w="2564" w:type="dxa"/>
            <w:tcBorders>
              <w:bottom w:val="single" w:sz="4" w:space="0" w:color="auto"/>
            </w:tcBorders>
          </w:tcPr>
          <w:p w:rsidR="00D67A07" w:rsidRDefault="00CD3DF4">
            <w:pPr>
              <w:pStyle w:val="aff6"/>
              <w:rPr>
                <w:sz w:val="22"/>
              </w:rPr>
            </w:pPr>
            <w:r>
              <w:rPr>
                <w:sz w:val="22"/>
              </w:rPr>
              <w:t>&lt;код анкеты&gt;</w:t>
            </w:r>
          </w:p>
        </w:tc>
        <w:tc>
          <w:tcPr>
            <w:tcW w:w="132" w:type="dxa"/>
          </w:tcPr>
          <w:p w:rsidR="00D67A07" w:rsidRDefault="00D67A07">
            <w:pPr>
              <w:ind w:firstLine="108"/>
              <w:rPr>
                <w:sz w:val="22"/>
                <w:szCs w:val="22"/>
              </w:rPr>
            </w:pPr>
          </w:p>
        </w:tc>
        <w:tc>
          <w:tcPr>
            <w:tcW w:w="4534" w:type="dxa"/>
            <w:tcBorders>
              <w:bottom w:val="single" w:sz="4" w:space="0" w:color="auto"/>
            </w:tcBorders>
          </w:tcPr>
          <w:p w:rsidR="00D67A07" w:rsidRDefault="00CD3DF4">
            <w:pPr>
              <w:pStyle w:val="aff6"/>
              <w:rPr>
                <w:sz w:val="22"/>
              </w:rPr>
            </w:pPr>
            <w:r>
              <w:rPr>
                <w:sz w:val="22"/>
              </w:rPr>
              <w:t>&lt;краткое наименование&gt;</w:t>
            </w:r>
          </w:p>
        </w:tc>
      </w:tr>
    </w:tbl>
    <w:p w:rsidR="00D67A07" w:rsidRDefault="00D67A07">
      <w:pPr>
        <w:rPr>
          <w:i/>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D67A07">
        <w:tc>
          <w:tcPr>
            <w:tcW w:w="2324" w:type="dxa"/>
          </w:tcPr>
          <w:p w:rsidR="00D67A07" w:rsidRDefault="00CD3DF4">
            <w:pPr>
              <w:rPr>
                <w:i/>
                <w:sz w:val="18"/>
                <w:szCs w:val="18"/>
              </w:rPr>
            </w:pPr>
            <w:r>
              <w:rPr>
                <w:i/>
                <w:sz w:val="18"/>
                <w:szCs w:val="18"/>
              </w:rPr>
              <w:t>Получатель отчета:</w:t>
            </w:r>
          </w:p>
        </w:tc>
        <w:tc>
          <w:tcPr>
            <w:tcW w:w="2564" w:type="dxa"/>
            <w:tcBorders>
              <w:bottom w:val="single" w:sz="4" w:space="0" w:color="auto"/>
            </w:tcBorders>
          </w:tcPr>
          <w:p w:rsidR="00D67A07" w:rsidRDefault="00CD3DF4">
            <w:pPr>
              <w:pStyle w:val="aff6"/>
              <w:rPr>
                <w:sz w:val="22"/>
              </w:rPr>
            </w:pPr>
            <w:r>
              <w:rPr>
                <w:sz w:val="22"/>
              </w:rPr>
              <w:t>&lt;код анкеты&gt;</w:t>
            </w:r>
          </w:p>
        </w:tc>
        <w:tc>
          <w:tcPr>
            <w:tcW w:w="132" w:type="dxa"/>
          </w:tcPr>
          <w:p w:rsidR="00D67A07" w:rsidRDefault="00D67A07">
            <w:pPr>
              <w:ind w:firstLine="108"/>
              <w:rPr>
                <w:sz w:val="22"/>
                <w:szCs w:val="22"/>
              </w:rPr>
            </w:pPr>
          </w:p>
        </w:tc>
        <w:tc>
          <w:tcPr>
            <w:tcW w:w="4534" w:type="dxa"/>
            <w:tcBorders>
              <w:bottom w:val="single" w:sz="4" w:space="0" w:color="auto"/>
            </w:tcBorders>
          </w:tcPr>
          <w:p w:rsidR="00D67A07" w:rsidRDefault="00CD3DF4">
            <w:pPr>
              <w:pStyle w:val="aff6"/>
              <w:rPr>
                <w:sz w:val="22"/>
              </w:rPr>
            </w:pPr>
            <w:r>
              <w:rPr>
                <w:sz w:val="22"/>
              </w:rPr>
              <w:t>&lt;краткое наименование&gt;</w:t>
            </w:r>
          </w:p>
        </w:tc>
      </w:tr>
    </w:tbl>
    <w:p w:rsidR="00D67A07" w:rsidRDefault="00D67A07">
      <w:pPr>
        <w:rPr>
          <w:sz w:val="12"/>
          <w:szCs w:val="12"/>
        </w:rPr>
      </w:pPr>
    </w:p>
    <w:p w:rsidR="00D67A07" w:rsidRDefault="00CD3DF4">
      <w:pPr>
        <w:rPr>
          <w:b/>
        </w:rPr>
      </w:pPr>
      <w:r>
        <w:rPr>
          <w:b/>
        </w:rPr>
        <w:t>Атрибуты корпоративного действия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25"/>
        <w:gridCol w:w="851"/>
        <w:gridCol w:w="425"/>
        <w:gridCol w:w="284"/>
        <w:gridCol w:w="850"/>
        <w:gridCol w:w="1559"/>
        <w:gridCol w:w="284"/>
        <w:gridCol w:w="1134"/>
        <w:gridCol w:w="850"/>
        <w:gridCol w:w="709"/>
        <w:gridCol w:w="1843"/>
        <w:gridCol w:w="1843"/>
        <w:gridCol w:w="1843"/>
      </w:tblGrid>
      <w:tr w:rsidR="00D67A07">
        <w:tc>
          <w:tcPr>
            <w:tcW w:w="3227" w:type="dxa"/>
            <w:gridSpan w:val="3"/>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b/>
                <w:sz w:val="17"/>
                <w:szCs w:val="17"/>
              </w:rPr>
            </w:pPr>
            <w:r>
              <w:rPr>
                <w:rFonts w:eastAsia="Calibri"/>
                <w:i/>
                <w:sz w:val="17"/>
                <w:szCs w:val="17"/>
              </w:rPr>
              <w:t>Тип корпоративного действия:</w:t>
            </w:r>
          </w:p>
        </w:tc>
        <w:tc>
          <w:tcPr>
            <w:tcW w:w="1559" w:type="dxa"/>
            <w:gridSpan w:val="3"/>
            <w:tcBorders>
              <w:top w:val="none" w:sz="4" w:space="0" w:color="000000"/>
              <w:left w:val="none" w:sz="4" w:space="0" w:color="000000"/>
              <w:bottom w:val="single" w:sz="4" w:space="0" w:color="auto"/>
              <w:right w:val="none" w:sz="4" w:space="0" w:color="000000"/>
            </w:tcBorders>
            <w:shd w:val="clear" w:color="auto" w:fill="auto"/>
          </w:tcPr>
          <w:p w:rsidR="00D67A07" w:rsidRDefault="00D67A07">
            <w:pPr>
              <w:rPr>
                <w:rFonts w:eastAsia="Calibri"/>
                <w:b/>
                <w:sz w:val="17"/>
                <w:szCs w:val="17"/>
                <w:lang w:val="en-US"/>
              </w:rPr>
            </w:pPr>
          </w:p>
        </w:tc>
        <w:tc>
          <w:tcPr>
            <w:tcW w:w="3827" w:type="dxa"/>
            <w:gridSpan w:val="4"/>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b/>
                <w:sz w:val="17"/>
                <w:szCs w:val="17"/>
              </w:rPr>
            </w:pPr>
            <w:r>
              <w:rPr>
                <w:rFonts w:eastAsia="Calibri"/>
                <w:i/>
                <w:sz w:val="17"/>
                <w:szCs w:val="17"/>
              </w:rPr>
              <w:t>Наименование корпоративного действия:</w:t>
            </w:r>
          </w:p>
        </w:tc>
        <w:tc>
          <w:tcPr>
            <w:tcW w:w="6237" w:type="dxa"/>
            <w:gridSpan w:val="4"/>
            <w:tcBorders>
              <w:top w:val="none" w:sz="4" w:space="0" w:color="000000"/>
              <w:left w:val="none" w:sz="4" w:space="0" w:color="000000"/>
              <w:bottom w:val="single" w:sz="4" w:space="0" w:color="auto"/>
              <w:right w:val="none" w:sz="4" w:space="0" w:color="000000"/>
            </w:tcBorders>
            <w:shd w:val="clear" w:color="auto" w:fill="auto"/>
          </w:tcPr>
          <w:p w:rsidR="00D67A07" w:rsidRDefault="00D67A07">
            <w:pPr>
              <w:rPr>
                <w:rFonts w:eastAsia="Calibri"/>
                <w:b/>
                <w:sz w:val="17"/>
                <w:szCs w:val="17"/>
                <w:lang w:val="en-US"/>
              </w:rPr>
            </w:pPr>
          </w:p>
        </w:tc>
      </w:tr>
      <w:tr w:rsidR="00D67A07">
        <w:tc>
          <w:tcPr>
            <w:tcW w:w="3227" w:type="dxa"/>
            <w:gridSpan w:val="3"/>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Референс корпоративного действия:</w:t>
            </w:r>
          </w:p>
        </w:tc>
        <w:tc>
          <w:tcPr>
            <w:tcW w:w="1559" w:type="dxa"/>
            <w:gridSpan w:val="3"/>
            <w:tcBorders>
              <w:top w:val="single" w:sz="4" w:space="0" w:color="auto"/>
              <w:left w:val="none" w:sz="4" w:space="0" w:color="000000"/>
              <w:bottom w:val="single" w:sz="4" w:space="0" w:color="auto"/>
              <w:right w:val="none" w:sz="4" w:space="0" w:color="000000"/>
            </w:tcBorders>
            <w:shd w:val="clear" w:color="auto" w:fill="auto"/>
          </w:tcPr>
          <w:p w:rsidR="00D67A07" w:rsidRDefault="00D67A07">
            <w:pPr>
              <w:rPr>
                <w:rFonts w:eastAsia="Calibri"/>
                <w:b/>
                <w:sz w:val="17"/>
                <w:szCs w:val="17"/>
                <w:lang w:val="en-US"/>
              </w:rPr>
            </w:pPr>
          </w:p>
        </w:tc>
        <w:tc>
          <w:tcPr>
            <w:tcW w:w="3827" w:type="dxa"/>
            <w:gridSpan w:val="4"/>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Назначение платежа:</w:t>
            </w:r>
          </w:p>
        </w:tc>
        <w:tc>
          <w:tcPr>
            <w:tcW w:w="6237" w:type="dxa"/>
            <w:gridSpan w:val="4"/>
            <w:tcBorders>
              <w:top w:val="single" w:sz="4" w:space="0" w:color="auto"/>
              <w:left w:val="none" w:sz="4" w:space="0" w:color="000000"/>
              <w:bottom w:val="single" w:sz="4" w:space="0" w:color="auto"/>
              <w:right w:val="none" w:sz="4" w:space="0" w:color="000000"/>
            </w:tcBorders>
            <w:shd w:val="clear" w:color="auto" w:fill="auto"/>
          </w:tcPr>
          <w:p w:rsidR="00D67A07" w:rsidRDefault="00D67A07">
            <w:pPr>
              <w:rPr>
                <w:rFonts w:eastAsia="Calibri"/>
                <w:b/>
                <w:sz w:val="17"/>
                <w:szCs w:val="17"/>
                <w:lang w:val="en-US"/>
              </w:rPr>
            </w:pPr>
          </w:p>
        </w:tc>
      </w:tr>
      <w:tr w:rsidR="00D67A07">
        <w:tc>
          <w:tcPr>
            <w:tcW w:w="3227" w:type="dxa"/>
            <w:gridSpan w:val="3"/>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lang w:val="en-US"/>
              </w:rPr>
              <w:t>ISIN</w:t>
            </w:r>
            <w:r>
              <w:rPr>
                <w:rFonts w:eastAsia="Calibri"/>
                <w:i/>
                <w:sz w:val="17"/>
                <w:szCs w:val="17"/>
              </w:rPr>
              <w:t xml:space="preserve">  бумаги:</w:t>
            </w:r>
          </w:p>
        </w:tc>
        <w:tc>
          <w:tcPr>
            <w:tcW w:w="1559" w:type="dxa"/>
            <w:gridSpan w:val="3"/>
            <w:tcBorders>
              <w:top w:val="single" w:sz="4" w:space="0" w:color="auto"/>
              <w:left w:val="none" w:sz="4" w:space="0" w:color="000000"/>
              <w:right w:val="none" w:sz="4" w:space="0" w:color="000000"/>
            </w:tcBorders>
            <w:shd w:val="clear" w:color="auto" w:fill="auto"/>
          </w:tcPr>
          <w:p w:rsidR="00D67A07" w:rsidRDefault="00D67A07">
            <w:pPr>
              <w:rPr>
                <w:rFonts w:eastAsia="Calibri"/>
                <w:b/>
                <w:sz w:val="17"/>
                <w:szCs w:val="17"/>
                <w:lang w:val="en-US"/>
              </w:rPr>
            </w:pPr>
          </w:p>
        </w:tc>
        <w:tc>
          <w:tcPr>
            <w:tcW w:w="3827" w:type="dxa"/>
            <w:gridSpan w:val="4"/>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Краткое наименование ценной бумаги:</w:t>
            </w:r>
          </w:p>
        </w:tc>
        <w:tc>
          <w:tcPr>
            <w:tcW w:w="6237" w:type="dxa"/>
            <w:gridSpan w:val="4"/>
            <w:tcBorders>
              <w:left w:val="none" w:sz="4" w:space="0" w:color="000000"/>
              <w:right w:val="none" w:sz="4" w:space="0" w:color="000000"/>
            </w:tcBorders>
            <w:shd w:val="clear" w:color="auto" w:fill="auto"/>
          </w:tcPr>
          <w:p w:rsidR="00D67A07" w:rsidRDefault="00D67A07">
            <w:pPr>
              <w:rPr>
                <w:rFonts w:eastAsia="Calibri"/>
                <w:b/>
                <w:sz w:val="17"/>
                <w:szCs w:val="17"/>
                <w:lang w:val="en-US"/>
              </w:rPr>
            </w:pPr>
          </w:p>
        </w:tc>
      </w:tr>
      <w:tr w:rsidR="00D67A07">
        <w:tc>
          <w:tcPr>
            <w:tcW w:w="1951" w:type="dxa"/>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lang w:val="en-US"/>
              </w:rPr>
              <w:t>Количество бумаг</w:t>
            </w:r>
            <w:r>
              <w:rPr>
                <w:rFonts w:eastAsia="Calibri"/>
                <w:i/>
                <w:sz w:val="17"/>
                <w:szCs w:val="17"/>
              </w:rPr>
              <w:t>:</w:t>
            </w:r>
          </w:p>
        </w:tc>
        <w:tc>
          <w:tcPr>
            <w:tcW w:w="1701" w:type="dxa"/>
            <w:gridSpan w:val="3"/>
            <w:tcBorders>
              <w:left w:val="none" w:sz="4" w:space="0" w:color="000000"/>
              <w:right w:val="none" w:sz="4" w:space="0" w:color="000000"/>
            </w:tcBorders>
            <w:shd w:val="clear" w:color="auto" w:fill="auto"/>
          </w:tcPr>
          <w:p w:rsidR="00D67A07" w:rsidRDefault="00D67A07">
            <w:pPr>
              <w:rPr>
                <w:rFonts w:eastAsia="Calibri"/>
                <w:i/>
                <w:sz w:val="17"/>
                <w:szCs w:val="17"/>
                <w:lang w:val="en-US"/>
              </w:rPr>
            </w:pPr>
          </w:p>
        </w:tc>
        <w:tc>
          <w:tcPr>
            <w:tcW w:w="2977" w:type="dxa"/>
            <w:gridSpan w:val="4"/>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Сумма выплаты на одну бумагу:</w:t>
            </w:r>
          </w:p>
        </w:tc>
        <w:tc>
          <w:tcPr>
            <w:tcW w:w="2693" w:type="dxa"/>
            <w:gridSpan w:val="3"/>
            <w:tcBorders>
              <w:top w:val="none" w:sz="4" w:space="0" w:color="000000"/>
              <w:left w:val="none" w:sz="4" w:space="0" w:color="000000"/>
              <w:right w:val="none" w:sz="4" w:space="0" w:color="000000"/>
            </w:tcBorders>
            <w:shd w:val="clear" w:color="auto" w:fill="auto"/>
          </w:tcPr>
          <w:p w:rsidR="00D67A07" w:rsidRDefault="00D67A07">
            <w:pPr>
              <w:rPr>
                <w:rFonts w:eastAsia="Calibri"/>
                <w:i/>
                <w:sz w:val="17"/>
                <w:szCs w:val="17"/>
              </w:rPr>
            </w:pPr>
          </w:p>
        </w:tc>
        <w:tc>
          <w:tcPr>
            <w:tcW w:w="1843" w:type="dxa"/>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Сумма к выплате:</w:t>
            </w:r>
          </w:p>
        </w:tc>
        <w:tc>
          <w:tcPr>
            <w:tcW w:w="3685" w:type="dxa"/>
            <w:gridSpan w:val="2"/>
            <w:tcBorders>
              <w:top w:val="none" w:sz="4" w:space="0" w:color="000000"/>
              <w:left w:val="none" w:sz="4" w:space="0" w:color="000000"/>
              <w:right w:val="none" w:sz="4" w:space="0" w:color="000000"/>
            </w:tcBorders>
            <w:shd w:val="clear" w:color="auto" w:fill="auto"/>
          </w:tcPr>
          <w:p w:rsidR="00D67A07" w:rsidRDefault="00D67A07">
            <w:pPr>
              <w:rPr>
                <w:rFonts w:eastAsia="Calibri"/>
                <w:i/>
                <w:sz w:val="17"/>
                <w:szCs w:val="17"/>
              </w:rPr>
            </w:pPr>
          </w:p>
        </w:tc>
      </w:tr>
      <w:tr w:rsidR="00D67A07">
        <w:tc>
          <w:tcPr>
            <w:tcW w:w="2376" w:type="dxa"/>
            <w:gridSpan w:val="2"/>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Дата фиксации остатков:</w:t>
            </w:r>
          </w:p>
        </w:tc>
        <w:tc>
          <w:tcPr>
            <w:tcW w:w="1560" w:type="dxa"/>
            <w:gridSpan w:val="3"/>
            <w:tcBorders>
              <w:top w:val="none" w:sz="4" w:space="0" w:color="000000"/>
              <w:left w:val="none" w:sz="4" w:space="0" w:color="000000"/>
              <w:right w:val="none" w:sz="4" w:space="0" w:color="000000"/>
            </w:tcBorders>
            <w:shd w:val="clear" w:color="auto" w:fill="auto"/>
          </w:tcPr>
          <w:p w:rsidR="00D67A07" w:rsidRDefault="00D67A07">
            <w:pPr>
              <w:rPr>
                <w:rFonts w:eastAsia="Calibri"/>
                <w:i/>
                <w:sz w:val="17"/>
                <w:szCs w:val="17"/>
                <w:lang w:val="en-US"/>
              </w:rPr>
            </w:pPr>
          </w:p>
        </w:tc>
        <w:tc>
          <w:tcPr>
            <w:tcW w:w="2409" w:type="dxa"/>
            <w:gridSpan w:val="2"/>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Время фиксации остатков:</w:t>
            </w:r>
          </w:p>
        </w:tc>
        <w:tc>
          <w:tcPr>
            <w:tcW w:w="1418" w:type="dxa"/>
            <w:gridSpan w:val="2"/>
            <w:tcBorders>
              <w:left w:val="none" w:sz="4" w:space="0" w:color="000000"/>
              <w:right w:val="none" w:sz="4" w:space="0" w:color="000000"/>
            </w:tcBorders>
            <w:shd w:val="clear" w:color="auto" w:fill="auto"/>
          </w:tcPr>
          <w:p w:rsidR="00D67A07" w:rsidRDefault="00D67A07">
            <w:pPr>
              <w:rPr>
                <w:rFonts w:eastAsia="Calibri"/>
                <w:i/>
                <w:sz w:val="17"/>
                <w:szCs w:val="17"/>
              </w:rPr>
            </w:pPr>
          </w:p>
        </w:tc>
        <w:tc>
          <w:tcPr>
            <w:tcW w:w="1559" w:type="dxa"/>
            <w:gridSpan w:val="2"/>
            <w:tcBorders>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Дата выплаты:</w:t>
            </w:r>
          </w:p>
        </w:tc>
        <w:tc>
          <w:tcPr>
            <w:tcW w:w="1842" w:type="dxa"/>
            <w:tcBorders>
              <w:top w:val="none" w:sz="4" w:space="0" w:color="000000"/>
              <w:left w:val="none" w:sz="4" w:space="0" w:color="000000"/>
              <w:right w:val="none" w:sz="4" w:space="0" w:color="000000"/>
            </w:tcBorders>
            <w:shd w:val="clear" w:color="auto" w:fill="auto"/>
          </w:tcPr>
          <w:p w:rsidR="00D67A07" w:rsidRDefault="00D67A07">
            <w:pPr>
              <w:rPr>
                <w:rFonts w:eastAsia="Calibri"/>
                <w:i/>
                <w:sz w:val="17"/>
                <w:szCs w:val="17"/>
              </w:rPr>
            </w:pPr>
          </w:p>
        </w:tc>
        <w:tc>
          <w:tcPr>
            <w:tcW w:w="1843" w:type="dxa"/>
            <w:tcBorders>
              <w:left w:val="none" w:sz="4" w:space="0" w:color="000000"/>
              <w:bottom w:val="none" w:sz="4" w:space="0" w:color="000000"/>
              <w:right w:val="none" w:sz="4" w:space="0" w:color="000000"/>
            </w:tcBorders>
            <w:shd w:val="clear" w:color="auto" w:fill="auto"/>
          </w:tcPr>
          <w:p w:rsidR="00D67A07" w:rsidRDefault="00CD3DF4">
            <w:pPr>
              <w:rPr>
                <w:rFonts w:eastAsia="Calibri"/>
                <w:i/>
                <w:sz w:val="17"/>
                <w:szCs w:val="17"/>
              </w:rPr>
            </w:pPr>
            <w:r>
              <w:rPr>
                <w:rFonts w:eastAsia="Calibri"/>
                <w:i/>
                <w:sz w:val="17"/>
                <w:szCs w:val="17"/>
              </w:rPr>
              <w:t>Валюта выплаты:</w:t>
            </w:r>
          </w:p>
        </w:tc>
        <w:tc>
          <w:tcPr>
            <w:tcW w:w="1843" w:type="dxa"/>
            <w:tcBorders>
              <w:left w:val="none" w:sz="4" w:space="0" w:color="000000"/>
              <w:right w:val="none" w:sz="4" w:space="0" w:color="000000"/>
            </w:tcBorders>
            <w:shd w:val="clear" w:color="auto" w:fill="auto"/>
          </w:tcPr>
          <w:p w:rsidR="00D67A07" w:rsidRDefault="00D67A07">
            <w:pPr>
              <w:rPr>
                <w:rFonts w:eastAsia="Calibri"/>
                <w:i/>
                <w:sz w:val="17"/>
                <w:szCs w:val="17"/>
              </w:rPr>
            </w:pPr>
          </w:p>
        </w:tc>
      </w:tr>
    </w:tbl>
    <w:p w:rsidR="00D67A07" w:rsidRDefault="00CD3DF4">
      <w:pPr>
        <w:rPr>
          <w:b/>
        </w:rPr>
      </w:pPr>
      <w:r>
        <w:rPr>
          <w:b/>
        </w:rPr>
        <w:t>Список сделок, связанных с корпоративным действием</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1843"/>
        <w:gridCol w:w="2013"/>
        <w:gridCol w:w="1276"/>
        <w:gridCol w:w="850"/>
        <w:gridCol w:w="993"/>
        <w:gridCol w:w="1275"/>
        <w:gridCol w:w="1134"/>
        <w:gridCol w:w="1276"/>
        <w:gridCol w:w="1276"/>
      </w:tblGrid>
      <w:tr w:rsidR="00D67A07">
        <w:trPr>
          <w:trHeight w:val="189"/>
        </w:trPr>
        <w:tc>
          <w:tcPr>
            <w:tcW w:w="1242" w:type="dxa"/>
            <w:vMerge w:val="restart"/>
            <w:shd w:val="clear" w:color="auto" w:fill="auto"/>
          </w:tcPr>
          <w:p w:rsidR="00D67A07" w:rsidRDefault="00CD3DF4">
            <w:pPr>
              <w:rPr>
                <w:i/>
                <w:sz w:val="16"/>
                <w:szCs w:val="16"/>
              </w:rPr>
            </w:pPr>
            <w:r>
              <w:rPr>
                <w:i/>
                <w:sz w:val="16"/>
                <w:szCs w:val="16"/>
              </w:rPr>
              <w:t>Номер сделки</w:t>
            </w:r>
          </w:p>
        </w:tc>
        <w:tc>
          <w:tcPr>
            <w:tcW w:w="1701" w:type="dxa"/>
            <w:vMerge w:val="restart"/>
            <w:shd w:val="clear" w:color="auto" w:fill="auto"/>
          </w:tcPr>
          <w:p w:rsidR="00D67A07" w:rsidRDefault="00CD3DF4">
            <w:pPr>
              <w:rPr>
                <w:i/>
                <w:sz w:val="16"/>
                <w:szCs w:val="16"/>
              </w:rPr>
            </w:pPr>
            <w:r>
              <w:rPr>
                <w:i/>
                <w:sz w:val="16"/>
                <w:szCs w:val="16"/>
              </w:rPr>
              <w:t>Тип Генерального соглашения</w:t>
            </w:r>
            <w:r>
              <w:rPr>
                <w:i/>
                <w:sz w:val="16"/>
                <w:szCs w:val="16"/>
                <w:lang w:val="en-US"/>
              </w:rPr>
              <w:t>(</w:t>
            </w:r>
            <w:r>
              <w:rPr>
                <w:i/>
                <w:sz w:val="16"/>
                <w:szCs w:val="16"/>
              </w:rPr>
              <w:t>код)</w:t>
            </w:r>
          </w:p>
        </w:tc>
        <w:tc>
          <w:tcPr>
            <w:tcW w:w="3856" w:type="dxa"/>
            <w:gridSpan w:val="2"/>
            <w:shd w:val="clear" w:color="auto" w:fill="auto"/>
          </w:tcPr>
          <w:p w:rsidR="00D67A07" w:rsidRDefault="00CD3DF4">
            <w:pPr>
              <w:rPr>
                <w:i/>
                <w:sz w:val="16"/>
                <w:szCs w:val="16"/>
              </w:rPr>
            </w:pPr>
            <w:r>
              <w:rPr>
                <w:i/>
                <w:sz w:val="16"/>
                <w:szCs w:val="16"/>
              </w:rPr>
              <w:t>Контрагент по сделке</w:t>
            </w:r>
          </w:p>
        </w:tc>
        <w:tc>
          <w:tcPr>
            <w:tcW w:w="1276" w:type="dxa"/>
            <w:vMerge w:val="restart"/>
          </w:tcPr>
          <w:p w:rsidR="00D67A07" w:rsidRDefault="00CD3DF4">
            <w:pPr>
              <w:rPr>
                <w:i/>
                <w:sz w:val="16"/>
                <w:szCs w:val="16"/>
              </w:rPr>
            </w:pPr>
            <w:r>
              <w:rPr>
                <w:i/>
                <w:sz w:val="16"/>
                <w:szCs w:val="16"/>
              </w:rPr>
              <w:t>Место заключения сделки</w:t>
            </w:r>
          </w:p>
        </w:tc>
        <w:tc>
          <w:tcPr>
            <w:tcW w:w="850" w:type="dxa"/>
            <w:vMerge w:val="restart"/>
          </w:tcPr>
          <w:p w:rsidR="00D67A07" w:rsidRDefault="00CD3DF4">
            <w:pPr>
              <w:rPr>
                <w:i/>
                <w:sz w:val="16"/>
                <w:szCs w:val="16"/>
              </w:rPr>
            </w:pPr>
            <w:r>
              <w:rPr>
                <w:i/>
                <w:sz w:val="16"/>
                <w:szCs w:val="16"/>
              </w:rPr>
              <w:t>Количе</w:t>
            </w:r>
          </w:p>
          <w:p w:rsidR="00D67A07" w:rsidRDefault="00CD3DF4">
            <w:pPr>
              <w:rPr>
                <w:i/>
                <w:sz w:val="16"/>
                <w:szCs w:val="16"/>
              </w:rPr>
            </w:pPr>
            <w:r>
              <w:rPr>
                <w:i/>
                <w:sz w:val="16"/>
                <w:szCs w:val="16"/>
              </w:rPr>
              <w:t>ство бумаг</w:t>
            </w:r>
          </w:p>
        </w:tc>
        <w:tc>
          <w:tcPr>
            <w:tcW w:w="993" w:type="dxa"/>
            <w:vMerge w:val="restart"/>
          </w:tcPr>
          <w:p w:rsidR="00D67A07" w:rsidRDefault="00CD3DF4">
            <w:pPr>
              <w:rPr>
                <w:i/>
                <w:sz w:val="16"/>
                <w:szCs w:val="16"/>
              </w:rPr>
            </w:pPr>
            <w:r>
              <w:rPr>
                <w:i/>
                <w:sz w:val="16"/>
                <w:szCs w:val="16"/>
              </w:rPr>
              <w:t>Сумма к выплате</w:t>
            </w:r>
          </w:p>
        </w:tc>
        <w:tc>
          <w:tcPr>
            <w:tcW w:w="1275" w:type="dxa"/>
            <w:vMerge w:val="restart"/>
          </w:tcPr>
          <w:p w:rsidR="00D67A07" w:rsidRDefault="00CD3DF4">
            <w:pPr>
              <w:rPr>
                <w:i/>
                <w:sz w:val="16"/>
                <w:szCs w:val="16"/>
              </w:rPr>
            </w:pPr>
            <w:r>
              <w:rPr>
                <w:i/>
                <w:sz w:val="16"/>
                <w:szCs w:val="16"/>
              </w:rPr>
              <w:t>Номер платежного поручения</w:t>
            </w:r>
          </w:p>
        </w:tc>
        <w:tc>
          <w:tcPr>
            <w:tcW w:w="1134" w:type="dxa"/>
            <w:vMerge w:val="restart"/>
          </w:tcPr>
          <w:p w:rsidR="00D67A07" w:rsidRDefault="00CD3DF4">
            <w:pPr>
              <w:rPr>
                <w:i/>
                <w:sz w:val="16"/>
                <w:szCs w:val="16"/>
              </w:rPr>
            </w:pPr>
            <w:r>
              <w:rPr>
                <w:i/>
                <w:sz w:val="16"/>
                <w:szCs w:val="16"/>
              </w:rPr>
              <w:t>Дата возврата дохода</w:t>
            </w:r>
          </w:p>
        </w:tc>
        <w:tc>
          <w:tcPr>
            <w:tcW w:w="1276" w:type="dxa"/>
            <w:vMerge w:val="restart"/>
          </w:tcPr>
          <w:p w:rsidR="00D67A07" w:rsidRDefault="00CD3DF4">
            <w:pPr>
              <w:rPr>
                <w:i/>
                <w:sz w:val="16"/>
                <w:szCs w:val="16"/>
              </w:rPr>
            </w:pPr>
            <w:r>
              <w:rPr>
                <w:i/>
                <w:sz w:val="16"/>
                <w:szCs w:val="16"/>
              </w:rPr>
              <w:t>Дата исполнения первой части</w:t>
            </w:r>
          </w:p>
        </w:tc>
        <w:tc>
          <w:tcPr>
            <w:tcW w:w="1276" w:type="dxa"/>
            <w:vMerge w:val="restart"/>
          </w:tcPr>
          <w:p w:rsidR="00D67A07" w:rsidRDefault="00CD3DF4">
            <w:pPr>
              <w:rPr>
                <w:i/>
                <w:sz w:val="16"/>
                <w:szCs w:val="16"/>
              </w:rPr>
            </w:pPr>
            <w:r>
              <w:rPr>
                <w:i/>
                <w:sz w:val="16"/>
                <w:szCs w:val="16"/>
              </w:rPr>
              <w:t>Дата исполнения второй части</w:t>
            </w:r>
          </w:p>
        </w:tc>
      </w:tr>
      <w:tr w:rsidR="00D67A07">
        <w:trPr>
          <w:trHeight w:val="250"/>
        </w:trPr>
        <w:tc>
          <w:tcPr>
            <w:tcW w:w="1242" w:type="dxa"/>
            <w:vMerge/>
            <w:shd w:val="clear" w:color="auto" w:fill="auto"/>
          </w:tcPr>
          <w:p w:rsidR="00D67A07" w:rsidRDefault="00D67A07">
            <w:pPr>
              <w:rPr>
                <w:i/>
                <w:sz w:val="18"/>
              </w:rPr>
            </w:pPr>
          </w:p>
        </w:tc>
        <w:tc>
          <w:tcPr>
            <w:tcW w:w="1701" w:type="dxa"/>
            <w:vMerge/>
            <w:shd w:val="clear" w:color="auto" w:fill="auto"/>
          </w:tcPr>
          <w:p w:rsidR="00D67A07" w:rsidRDefault="00D67A07">
            <w:pPr>
              <w:rPr>
                <w:i/>
                <w:sz w:val="18"/>
              </w:rPr>
            </w:pPr>
          </w:p>
        </w:tc>
        <w:tc>
          <w:tcPr>
            <w:tcW w:w="1843" w:type="dxa"/>
            <w:shd w:val="clear" w:color="auto" w:fill="auto"/>
          </w:tcPr>
          <w:p w:rsidR="00D67A07" w:rsidRDefault="00CD3DF4">
            <w:pPr>
              <w:rPr>
                <w:i/>
                <w:sz w:val="16"/>
                <w:szCs w:val="16"/>
              </w:rPr>
            </w:pPr>
            <w:r>
              <w:rPr>
                <w:i/>
                <w:sz w:val="16"/>
                <w:szCs w:val="16"/>
              </w:rPr>
              <w:t>Код</w:t>
            </w:r>
          </w:p>
        </w:tc>
        <w:tc>
          <w:tcPr>
            <w:tcW w:w="2013" w:type="dxa"/>
            <w:shd w:val="clear" w:color="auto" w:fill="auto"/>
          </w:tcPr>
          <w:p w:rsidR="00D67A07" w:rsidRDefault="00CD3DF4">
            <w:pPr>
              <w:rPr>
                <w:i/>
                <w:sz w:val="16"/>
                <w:szCs w:val="16"/>
              </w:rPr>
            </w:pPr>
            <w:r>
              <w:rPr>
                <w:i/>
                <w:sz w:val="16"/>
                <w:szCs w:val="16"/>
              </w:rPr>
              <w:t>Краткое наименование</w:t>
            </w:r>
          </w:p>
        </w:tc>
        <w:tc>
          <w:tcPr>
            <w:tcW w:w="1276" w:type="dxa"/>
            <w:vMerge/>
          </w:tcPr>
          <w:p w:rsidR="00D67A07" w:rsidRDefault="00D67A07">
            <w:pPr>
              <w:rPr>
                <w:i/>
                <w:sz w:val="18"/>
              </w:rPr>
            </w:pPr>
          </w:p>
        </w:tc>
        <w:tc>
          <w:tcPr>
            <w:tcW w:w="850" w:type="dxa"/>
            <w:vMerge/>
          </w:tcPr>
          <w:p w:rsidR="00D67A07" w:rsidRDefault="00D67A07">
            <w:pPr>
              <w:rPr>
                <w:i/>
                <w:sz w:val="18"/>
              </w:rPr>
            </w:pPr>
          </w:p>
        </w:tc>
        <w:tc>
          <w:tcPr>
            <w:tcW w:w="993" w:type="dxa"/>
            <w:vMerge/>
          </w:tcPr>
          <w:p w:rsidR="00D67A07" w:rsidRDefault="00D67A07">
            <w:pPr>
              <w:rPr>
                <w:i/>
                <w:sz w:val="18"/>
              </w:rPr>
            </w:pPr>
          </w:p>
        </w:tc>
        <w:tc>
          <w:tcPr>
            <w:tcW w:w="1275" w:type="dxa"/>
            <w:vMerge/>
          </w:tcPr>
          <w:p w:rsidR="00D67A07" w:rsidRDefault="00D67A07">
            <w:pPr>
              <w:rPr>
                <w:i/>
                <w:sz w:val="18"/>
              </w:rPr>
            </w:pPr>
          </w:p>
        </w:tc>
        <w:tc>
          <w:tcPr>
            <w:tcW w:w="1134" w:type="dxa"/>
            <w:vMerge/>
          </w:tcPr>
          <w:p w:rsidR="00D67A07" w:rsidRDefault="00D67A07">
            <w:pPr>
              <w:rPr>
                <w:i/>
                <w:sz w:val="18"/>
              </w:rPr>
            </w:pPr>
          </w:p>
        </w:tc>
        <w:tc>
          <w:tcPr>
            <w:tcW w:w="1276" w:type="dxa"/>
            <w:vMerge/>
          </w:tcPr>
          <w:p w:rsidR="00D67A07" w:rsidRDefault="00D67A07">
            <w:pPr>
              <w:rPr>
                <w:i/>
                <w:sz w:val="18"/>
              </w:rPr>
            </w:pPr>
          </w:p>
        </w:tc>
        <w:tc>
          <w:tcPr>
            <w:tcW w:w="1276" w:type="dxa"/>
            <w:vMerge/>
          </w:tcPr>
          <w:p w:rsidR="00D67A07" w:rsidRDefault="00D67A07">
            <w:pPr>
              <w:rPr>
                <w:i/>
                <w:sz w:val="18"/>
              </w:rPr>
            </w:pPr>
          </w:p>
        </w:tc>
      </w:tr>
      <w:tr w:rsidR="00D67A07">
        <w:tc>
          <w:tcPr>
            <w:tcW w:w="1242" w:type="dxa"/>
            <w:shd w:val="clear" w:color="auto" w:fill="auto"/>
          </w:tcPr>
          <w:p w:rsidR="00D67A07" w:rsidRDefault="00D67A07">
            <w:pPr>
              <w:rPr>
                <w:sz w:val="12"/>
                <w:szCs w:val="12"/>
              </w:rPr>
            </w:pPr>
          </w:p>
        </w:tc>
        <w:tc>
          <w:tcPr>
            <w:tcW w:w="1701" w:type="dxa"/>
            <w:shd w:val="clear" w:color="auto" w:fill="auto"/>
          </w:tcPr>
          <w:p w:rsidR="00D67A07" w:rsidRDefault="00D67A07">
            <w:pPr>
              <w:rPr>
                <w:sz w:val="12"/>
                <w:szCs w:val="12"/>
              </w:rPr>
            </w:pPr>
          </w:p>
        </w:tc>
        <w:tc>
          <w:tcPr>
            <w:tcW w:w="1843" w:type="dxa"/>
            <w:shd w:val="clear" w:color="auto" w:fill="auto"/>
          </w:tcPr>
          <w:p w:rsidR="00D67A07" w:rsidRDefault="00D67A07">
            <w:pPr>
              <w:rPr>
                <w:sz w:val="12"/>
                <w:szCs w:val="12"/>
              </w:rPr>
            </w:pPr>
          </w:p>
        </w:tc>
        <w:tc>
          <w:tcPr>
            <w:tcW w:w="2013" w:type="dxa"/>
            <w:shd w:val="clear" w:color="auto" w:fill="auto"/>
          </w:tcPr>
          <w:p w:rsidR="00D67A07" w:rsidRDefault="00D67A07">
            <w:pPr>
              <w:rPr>
                <w:sz w:val="12"/>
                <w:szCs w:val="12"/>
              </w:rPr>
            </w:pPr>
          </w:p>
        </w:tc>
        <w:tc>
          <w:tcPr>
            <w:tcW w:w="1276" w:type="dxa"/>
          </w:tcPr>
          <w:p w:rsidR="00D67A07" w:rsidRDefault="00D67A07">
            <w:pPr>
              <w:rPr>
                <w:sz w:val="12"/>
                <w:szCs w:val="12"/>
              </w:rPr>
            </w:pPr>
          </w:p>
        </w:tc>
        <w:tc>
          <w:tcPr>
            <w:tcW w:w="850" w:type="dxa"/>
          </w:tcPr>
          <w:p w:rsidR="00D67A07" w:rsidRDefault="00D67A07">
            <w:pPr>
              <w:rPr>
                <w:sz w:val="12"/>
                <w:szCs w:val="12"/>
              </w:rPr>
            </w:pPr>
          </w:p>
        </w:tc>
        <w:tc>
          <w:tcPr>
            <w:tcW w:w="993" w:type="dxa"/>
          </w:tcPr>
          <w:p w:rsidR="00D67A07" w:rsidRDefault="00D67A07">
            <w:pPr>
              <w:rPr>
                <w:sz w:val="12"/>
                <w:szCs w:val="12"/>
              </w:rPr>
            </w:pPr>
          </w:p>
        </w:tc>
        <w:tc>
          <w:tcPr>
            <w:tcW w:w="1275" w:type="dxa"/>
          </w:tcPr>
          <w:p w:rsidR="00D67A07" w:rsidRDefault="00D67A07">
            <w:pPr>
              <w:rPr>
                <w:sz w:val="12"/>
                <w:szCs w:val="12"/>
              </w:rPr>
            </w:pPr>
          </w:p>
        </w:tc>
        <w:tc>
          <w:tcPr>
            <w:tcW w:w="1134" w:type="dxa"/>
          </w:tcPr>
          <w:p w:rsidR="00D67A07" w:rsidRDefault="00D67A07">
            <w:pPr>
              <w:rPr>
                <w:sz w:val="12"/>
                <w:szCs w:val="12"/>
              </w:rPr>
            </w:pPr>
          </w:p>
        </w:tc>
        <w:tc>
          <w:tcPr>
            <w:tcW w:w="1276" w:type="dxa"/>
          </w:tcPr>
          <w:p w:rsidR="00D67A07" w:rsidRDefault="00D67A07">
            <w:pPr>
              <w:rPr>
                <w:sz w:val="12"/>
                <w:szCs w:val="12"/>
              </w:rPr>
            </w:pPr>
          </w:p>
        </w:tc>
        <w:tc>
          <w:tcPr>
            <w:tcW w:w="1276" w:type="dxa"/>
          </w:tcPr>
          <w:p w:rsidR="00D67A07" w:rsidRDefault="00D67A07">
            <w:pPr>
              <w:rPr>
                <w:sz w:val="12"/>
                <w:szCs w:val="12"/>
              </w:rPr>
            </w:pPr>
          </w:p>
        </w:tc>
      </w:tr>
    </w:tbl>
    <w:p w:rsidR="00D67A07" w:rsidRDefault="00D67A07">
      <w:pPr>
        <w:rPr>
          <w:sz w:val="18"/>
          <w:szCs w:val="18"/>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110"/>
      </w:tblGrid>
      <w:tr w:rsidR="00D67A07">
        <w:trPr>
          <w:trHeight w:val="467"/>
        </w:trPr>
        <w:tc>
          <w:tcPr>
            <w:tcW w:w="2802" w:type="dxa"/>
            <w:shd w:val="clear" w:color="auto" w:fill="auto"/>
          </w:tcPr>
          <w:p w:rsidR="00D67A07" w:rsidRDefault="00CD3DF4">
            <w:pPr>
              <w:rPr>
                <w:i/>
                <w:sz w:val="16"/>
                <w:szCs w:val="16"/>
              </w:rPr>
            </w:pPr>
            <w:r>
              <w:rPr>
                <w:i/>
                <w:sz w:val="16"/>
                <w:szCs w:val="16"/>
              </w:rPr>
              <w:t>Результат проведения выплаты</w:t>
            </w:r>
          </w:p>
        </w:tc>
        <w:tc>
          <w:tcPr>
            <w:tcW w:w="4110" w:type="dxa"/>
            <w:shd w:val="clear" w:color="auto" w:fill="auto"/>
          </w:tcPr>
          <w:p w:rsidR="00D67A07" w:rsidRDefault="00CD3DF4">
            <w:pPr>
              <w:rPr>
                <w:i/>
                <w:sz w:val="16"/>
                <w:szCs w:val="16"/>
              </w:rPr>
            </w:pPr>
            <w:r>
              <w:rPr>
                <w:i/>
                <w:sz w:val="16"/>
                <w:szCs w:val="16"/>
              </w:rPr>
              <w:t>Причина отказа</w:t>
            </w:r>
          </w:p>
        </w:tc>
      </w:tr>
      <w:tr w:rsidR="00D67A07">
        <w:tc>
          <w:tcPr>
            <w:tcW w:w="2802" w:type="dxa"/>
            <w:shd w:val="clear" w:color="auto" w:fill="auto"/>
          </w:tcPr>
          <w:p w:rsidR="00D67A07" w:rsidRDefault="00D67A07">
            <w:pPr>
              <w:rPr>
                <w:sz w:val="12"/>
                <w:szCs w:val="12"/>
              </w:rPr>
            </w:pPr>
          </w:p>
        </w:tc>
        <w:tc>
          <w:tcPr>
            <w:tcW w:w="4110" w:type="dxa"/>
            <w:shd w:val="clear" w:color="auto" w:fill="auto"/>
          </w:tcPr>
          <w:p w:rsidR="00D67A07" w:rsidRDefault="00D67A07">
            <w:pPr>
              <w:rPr>
                <w:sz w:val="12"/>
                <w:szCs w:val="12"/>
              </w:rPr>
            </w:pPr>
          </w:p>
        </w:tc>
      </w:tr>
    </w:tbl>
    <w:p w:rsidR="00D67A07" w:rsidRDefault="00D67A07">
      <w:pPr>
        <w:rPr>
          <w:sz w:val="12"/>
          <w:szCs w:val="12"/>
        </w:rPr>
      </w:pPr>
    </w:p>
    <w:p w:rsidR="00D67A07" w:rsidRDefault="00CD3DF4">
      <w:pPr>
        <w:rPr>
          <w:b/>
          <w:sz w:val="22"/>
          <w:szCs w:val="22"/>
        </w:rPr>
      </w:pPr>
      <w:r>
        <w:rPr>
          <w:b/>
          <w:sz w:val="22"/>
          <w:szCs w:val="22"/>
        </w:rPr>
        <w:t>Сумма выплаты, не отождествленная ни с одним Участником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3402"/>
        <w:gridCol w:w="2268"/>
        <w:gridCol w:w="992"/>
        <w:gridCol w:w="4536"/>
      </w:tblGrid>
      <w:tr w:rsidR="00D67A07">
        <w:tc>
          <w:tcPr>
            <w:tcW w:w="1951" w:type="dxa"/>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8"/>
                <w:szCs w:val="22"/>
              </w:rPr>
            </w:pPr>
            <w:r>
              <w:rPr>
                <w:rFonts w:eastAsia="Calibri"/>
                <w:i/>
                <w:sz w:val="18"/>
                <w:szCs w:val="22"/>
                <w:lang w:val="en-US"/>
              </w:rPr>
              <w:t>Количество бумаг</w:t>
            </w:r>
            <w:r>
              <w:rPr>
                <w:rFonts w:eastAsia="Calibri"/>
                <w:i/>
                <w:sz w:val="18"/>
                <w:szCs w:val="22"/>
              </w:rPr>
              <w:t>:</w:t>
            </w:r>
          </w:p>
        </w:tc>
        <w:tc>
          <w:tcPr>
            <w:tcW w:w="1701" w:type="dxa"/>
            <w:tcBorders>
              <w:top w:val="none" w:sz="4" w:space="0" w:color="000000"/>
              <w:left w:val="none" w:sz="4" w:space="0" w:color="000000"/>
              <w:right w:val="none" w:sz="4" w:space="0" w:color="000000"/>
            </w:tcBorders>
            <w:shd w:val="clear" w:color="auto" w:fill="auto"/>
          </w:tcPr>
          <w:p w:rsidR="00D67A07" w:rsidRDefault="00D67A07">
            <w:pPr>
              <w:rPr>
                <w:rFonts w:eastAsia="Calibri"/>
                <w:i/>
                <w:sz w:val="18"/>
                <w:szCs w:val="22"/>
                <w:lang w:val="en-US"/>
              </w:rPr>
            </w:pPr>
          </w:p>
        </w:tc>
        <w:tc>
          <w:tcPr>
            <w:tcW w:w="3402" w:type="dxa"/>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8"/>
                <w:szCs w:val="22"/>
              </w:rPr>
            </w:pPr>
            <w:r>
              <w:rPr>
                <w:rFonts w:eastAsia="Calibri"/>
                <w:i/>
                <w:sz w:val="18"/>
                <w:szCs w:val="22"/>
              </w:rPr>
              <w:t>Код счета депо (на дату фиксации):</w:t>
            </w:r>
          </w:p>
        </w:tc>
        <w:tc>
          <w:tcPr>
            <w:tcW w:w="2268" w:type="dxa"/>
            <w:tcBorders>
              <w:top w:val="none" w:sz="4" w:space="0" w:color="000000"/>
              <w:left w:val="none" w:sz="4" w:space="0" w:color="000000"/>
              <w:right w:val="none" w:sz="4" w:space="0" w:color="000000"/>
            </w:tcBorders>
            <w:shd w:val="clear" w:color="auto" w:fill="auto"/>
          </w:tcPr>
          <w:p w:rsidR="00D67A07" w:rsidRDefault="00D67A07">
            <w:pPr>
              <w:rPr>
                <w:rFonts w:eastAsia="Calibri"/>
                <w:i/>
                <w:sz w:val="18"/>
                <w:szCs w:val="22"/>
              </w:rPr>
            </w:pPr>
          </w:p>
        </w:tc>
        <w:tc>
          <w:tcPr>
            <w:tcW w:w="992" w:type="dxa"/>
            <w:tcBorders>
              <w:top w:val="none" w:sz="4" w:space="0" w:color="000000"/>
              <w:left w:val="none" w:sz="4" w:space="0" w:color="000000"/>
              <w:bottom w:val="none" w:sz="4" w:space="0" w:color="000000"/>
              <w:right w:val="none" w:sz="4" w:space="0" w:color="000000"/>
            </w:tcBorders>
            <w:shd w:val="clear" w:color="auto" w:fill="auto"/>
          </w:tcPr>
          <w:p w:rsidR="00D67A07" w:rsidRDefault="00CD3DF4">
            <w:pPr>
              <w:rPr>
                <w:rFonts w:eastAsia="Calibri"/>
                <w:i/>
                <w:sz w:val="18"/>
                <w:szCs w:val="22"/>
              </w:rPr>
            </w:pPr>
            <w:r>
              <w:rPr>
                <w:rFonts w:eastAsia="Calibri"/>
                <w:i/>
                <w:sz w:val="18"/>
                <w:szCs w:val="22"/>
              </w:rPr>
              <w:t>Сумма :</w:t>
            </w:r>
          </w:p>
        </w:tc>
        <w:tc>
          <w:tcPr>
            <w:tcW w:w="4536" w:type="dxa"/>
            <w:tcBorders>
              <w:top w:val="none" w:sz="4" w:space="0" w:color="000000"/>
              <w:left w:val="none" w:sz="4" w:space="0" w:color="000000"/>
              <w:right w:val="none" w:sz="4" w:space="0" w:color="000000"/>
            </w:tcBorders>
            <w:shd w:val="clear" w:color="auto" w:fill="auto"/>
          </w:tcPr>
          <w:p w:rsidR="00D67A07" w:rsidRDefault="00D67A07">
            <w:pPr>
              <w:rPr>
                <w:rFonts w:eastAsia="Calibri"/>
                <w:i/>
                <w:sz w:val="18"/>
                <w:szCs w:val="22"/>
              </w:rPr>
            </w:pPr>
          </w:p>
        </w:tc>
      </w:tr>
    </w:tbl>
    <w:p w:rsidR="00D67A07" w:rsidRDefault="00D67A07">
      <w:pPr>
        <w:rPr>
          <w:sz w:val="18"/>
          <w:szCs w:val="18"/>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3018"/>
        <w:gridCol w:w="34"/>
      </w:tblGrid>
      <w:tr w:rsidR="00D67A07">
        <w:trPr>
          <w:cantSplit/>
        </w:trPr>
        <w:tc>
          <w:tcPr>
            <w:tcW w:w="1791" w:type="dxa"/>
          </w:tcPr>
          <w:p w:rsidR="00D67A07" w:rsidRDefault="00D67A07">
            <w:pPr>
              <w:rPr>
                <w:i/>
                <w:sz w:val="18"/>
                <w:szCs w:val="18"/>
              </w:rPr>
            </w:pPr>
          </w:p>
        </w:tc>
        <w:tc>
          <w:tcPr>
            <w:tcW w:w="3794" w:type="dxa"/>
            <w:tcBorders>
              <w:bottom w:val="single" w:sz="4" w:space="0" w:color="auto"/>
            </w:tcBorders>
          </w:tcPr>
          <w:p w:rsidR="00D67A07" w:rsidRDefault="00D67A07">
            <w:pPr>
              <w:ind w:firstLine="108"/>
              <w:rPr>
                <w:sz w:val="18"/>
                <w:szCs w:val="18"/>
              </w:rPr>
            </w:pPr>
          </w:p>
        </w:tc>
        <w:tc>
          <w:tcPr>
            <w:tcW w:w="4394" w:type="dxa"/>
            <w:gridSpan w:val="2"/>
          </w:tcPr>
          <w:p w:rsidR="00D67A07" w:rsidRDefault="00CD3DF4">
            <w:pPr>
              <w:jc w:val="right"/>
              <w:rPr>
                <w:i/>
                <w:sz w:val="18"/>
                <w:szCs w:val="18"/>
              </w:rPr>
            </w:pPr>
            <w:r>
              <w:rPr>
                <w:i/>
                <w:sz w:val="18"/>
                <w:szCs w:val="18"/>
              </w:rPr>
              <w:t>Дата исполнения операции:</w:t>
            </w:r>
          </w:p>
        </w:tc>
        <w:tc>
          <w:tcPr>
            <w:tcW w:w="3052" w:type="dxa"/>
            <w:gridSpan w:val="2"/>
            <w:tcBorders>
              <w:bottom w:val="single" w:sz="4" w:space="0" w:color="auto"/>
            </w:tcBorders>
          </w:tcPr>
          <w:p w:rsidR="00D67A07" w:rsidRDefault="00CD3DF4">
            <w:pPr>
              <w:rPr>
                <w:sz w:val="18"/>
                <w:szCs w:val="18"/>
              </w:rPr>
            </w:pPr>
            <w:r>
              <w:rPr>
                <w:sz w:val="18"/>
                <w:szCs w:val="18"/>
              </w:rPr>
              <w:t xml:space="preserve">&lt;Дата&gt;       &lt;время&gt;    </w:t>
            </w:r>
          </w:p>
        </w:tc>
      </w:tr>
      <w:tr w:rsidR="00D67A07">
        <w:trPr>
          <w:gridAfter w:val="1"/>
          <w:wAfter w:w="34" w:type="dxa"/>
          <w:cantSplit/>
        </w:trPr>
        <w:tc>
          <w:tcPr>
            <w:tcW w:w="1791" w:type="dxa"/>
          </w:tcPr>
          <w:p w:rsidR="00D67A07" w:rsidRDefault="00D67A07">
            <w:pPr>
              <w:rPr>
                <w:i/>
                <w:sz w:val="18"/>
                <w:szCs w:val="18"/>
              </w:rPr>
            </w:pPr>
          </w:p>
        </w:tc>
        <w:tc>
          <w:tcPr>
            <w:tcW w:w="3794" w:type="dxa"/>
          </w:tcPr>
          <w:p w:rsidR="00D67A07" w:rsidRDefault="00D67A07">
            <w:pPr>
              <w:ind w:firstLine="108"/>
              <w:rPr>
                <w:sz w:val="18"/>
                <w:szCs w:val="18"/>
              </w:rPr>
            </w:pPr>
          </w:p>
        </w:tc>
        <w:tc>
          <w:tcPr>
            <w:tcW w:w="4360" w:type="dxa"/>
          </w:tcPr>
          <w:p w:rsidR="00D67A07" w:rsidRDefault="00CD3DF4">
            <w:pPr>
              <w:jc w:val="right"/>
              <w:rPr>
                <w:i/>
                <w:sz w:val="18"/>
                <w:szCs w:val="18"/>
              </w:rPr>
            </w:pPr>
            <w:r>
              <w:rPr>
                <w:i/>
                <w:sz w:val="18"/>
                <w:szCs w:val="18"/>
              </w:rPr>
              <w:t>Дата операционного дня исполнения операции:</w:t>
            </w:r>
          </w:p>
        </w:tc>
        <w:tc>
          <w:tcPr>
            <w:tcW w:w="3052" w:type="dxa"/>
            <w:gridSpan w:val="2"/>
            <w:tcBorders>
              <w:bottom w:val="single" w:sz="4" w:space="0" w:color="auto"/>
            </w:tcBorders>
          </w:tcPr>
          <w:p w:rsidR="00D67A07" w:rsidRDefault="00CD3DF4">
            <w:pPr>
              <w:rPr>
                <w:sz w:val="18"/>
                <w:szCs w:val="18"/>
              </w:rPr>
            </w:pPr>
            <w:r>
              <w:rPr>
                <w:sz w:val="18"/>
                <w:szCs w:val="18"/>
              </w:rPr>
              <w:t>&lt;Дата&gt;</w:t>
            </w:r>
          </w:p>
        </w:tc>
      </w:tr>
    </w:tbl>
    <w:p w:rsidR="00D67A07" w:rsidRDefault="00CD3DF4">
      <w:pPr>
        <w:rPr>
          <w:b/>
          <w:i/>
          <w:sz w:val="18"/>
          <w:szCs w:val="18"/>
          <w:lang w:val="en-US"/>
        </w:rPr>
      </w:pPr>
      <w:r>
        <w:rPr>
          <w:noProof/>
        </w:rPr>
        <mc:AlternateContent>
          <mc:Choice Requires="wpg">
            <w:drawing>
              <wp:anchor distT="0" distB="0" distL="114300" distR="114300" simplePos="0" relativeHeight="251743232" behindDoc="0" locked="0" layoutInCell="1" allowOverlap="1">
                <wp:simplePos x="0" y="0"/>
                <wp:positionH relativeFrom="column">
                  <wp:posOffset>-139065</wp:posOffset>
                </wp:positionH>
                <wp:positionV relativeFrom="paragraph">
                  <wp:posOffset>106045</wp:posOffset>
                </wp:positionV>
                <wp:extent cx="6584315" cy="1081405"/>
                <wp:effectExtent l="0" t="0" r="26034" b="23495"/>
                <wp:wrapNone/>
                <wp:docPr id="17"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6" o:spid="_x0000_s16" o:spt="1" type="#_x0000_t1" style="position:absolute;z-index:251743232;o:allowoverlap:true;o:allowincell:true;mso-position-horizontal-relative:text;margin-left:-10.95pt;mso-position-horizontal:absolute;mso-position-vertical-relative:text;margin-top:8.35pt;mso-position-vertical:absolute;width:518.45pt;height:85.15pt;mso-wrap-distance-left:9.00pt;mso-wrap-distance-top:0.00pt;mso-wrap-distance-right:9.00pt;mso-wrap-distance-bottom:0.00pt;visibility:visible;" filled="f" strokecolor="#8C8C8C" strokeweight="0.50pt">
                <v:stroke dashstyle="shortdot"/>
              </v:shape>
            </w:pict>
          </mc:Fallback>
        </mc:AlternateContent>
      </w:r>
    </w:p>
    <w:p w:rsidR="00D67A07" w:rsidRDefault="00CD3DF4">
      <w:pPr>
        <w:rPr>
          <w:b/>
          <w:i/>
          <w:sz w:val="16"/>
          <w:szCs w:val="16"/>
        </w:rPr>
      </w:pPr>
      <w:r>
        <w:rPr>
          <w:noProof/>
          <w:sz w:val="16"/>
          <w:szCs w:val="16"/>
        </w:rPr>
        <mc:AlternateContent>
          <mc:Choice Requires="wpg">
            <w:drawing>
              <wp:anchor distT="0" distB="0" distL="114300" distR="114300" simplePos="0" relativeHeight="251742208"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18"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7" o:spid="_x0000_s17" o:spt="1" type="#_x0000_t1" style="position:absolute;z-index:251742208;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16"/>
          <w:szCs w:val="16"/>
        </w:rPr>
        <w:t>Основание:</w:t>
      </w:r>
    </w:p>
    <w:tbl>
      <w:tblPr>
        <w:tblpPr w:leftFromText="180" w:rightFromText="180" w:vertAnchor="text" w:tblpY="1"/>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D67A07">
        <w:trPr>
          <w:gridAfter w:val="1"/>
          <w:wAfter w:w="1370" w:type="dxa"/>
        </w:trPr>
        <w:tc>
          <w:tcPr>
            <w:tcW w:w="2234" w:type="dxa"/>
          </w:tcPr>
          <w:p w:rsidR="00D67A07" w:rsidRDefault="00CD3DF4">
            <w:pPr>
              <w:rPr>
                <w:i/>
                <w:sz w:val="18"/>
              </w:rPr>
            </w:pPr>
            <w:r>
              <w:rPr>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200_г.</w:t>
            </w:r>
          </w:p>
        </w:tc>
      </w:tr>
      <w:tr w:rsidR="00D67A07">
        <w:tc>
          <w:tcPr>
            <w:tcW w:w="9893" w:type="dxa"/>
            <w:gridSpan w:val="6"/>
          </w:tcPr>
          <w:p w:rsidR="00D67A07" w:rsidRDefault="00D67A07">
            <w:pPr>
              <w:rPr>
                <w:i/>
                <w:sz w:val="8"/>
                <w:szCs w:val="8"/>
              </w:rPr>
            </w:pPr>
          </w:p>
        </w:tc>
      </w:tr>
      <w:tr w:rsidR="00D67A07">
        <w:tc>
          <w:tcPr>
            <w:tcW w:w="2234" w:type="dxa"/>
          </w:tcPr>
          <w:p w:rsidR="00D67A07" w:rsidRDefault="00CD3DF4">
            <w:pPr>
              <w:rPr>
                <w:i/>
                <w:sz w:val="18"/>
              </w:rPr>
            </w:pPr>
            <w:r>
              <w:rPr>
                <w:i/>
                <w:sz w:val="18"/>
              </w:rPr>
              <w:t>Рег. № поручения:</w:t>
            </w:r>
          </w:p>
        </w:tc>
        <w:tc>
          <w:tcPr>
            <w:tcW w:w="1704" w:type="dxa"/>
            <w:tcBorders>
              <w:bottom w:val="single" w:sz="4" w:space="0" w:color="auto"/>
            </w:tcBorders>
          </w:tcPr>
          <w:p w:rsidR="00D67A07" w:rsidRDefault="00D67A07">
            <w:pPr>
              <w:rPr>
                <w:i/>
                <w:sz w:val="18"/>
              </w:rPr>
            </w:pPr>
          </w:p>
        </w:tc>
        <w:tc>
          <w:tcPr>
            <w:tcW w:w="2976" w:type="dxa"/>
          </w:tcPr>
          <w:p w:rsidR="00D67A07" w:rsidRDefault="00CD3DF4">
            <w:pPr>
              <w:rPr>
                <w:i/>
                <w:sz w:val="18"/>
              </w:rPr>
            </w:pPr>
            <w:r>
              <w:rPr>
                <w:i/>
                <w:sz w:val="18"/>
              </w:rPr>
              <w:t>Дата регистрации поручения:</w:t>
            </w:r>
          </w:p>
        </w:tc>
        <w:tc>
          <w:tcPr>
            <w:tcW w:w="2979" w:type="dxa"/>
            <w:gridSpan w:val="3"/>
          </w:tcPr>
          <w:p w:rsidR="00D67A07" w:rsidRDefault="00CD3DF4">
            <w:pPr>
              <w:rPr>
                <w:i/>
                <w:sz w:val="18"/>
              </w:rPr>
            </w:pPr>
            <w:r>
              <w:rPr>
                <w:sz w:val="18"/>
              </w:rPr>
              <w:t xml:space="preserve">&lt;Дата&gt;       &lt;время&gt;    </w:t>
            </w:r>
          </w:p>
        </w:tc>
      </w:tr>
      <w:tr w:rsidR="00D67A07">
        <w:trPr>
          <w:gridAfter w:val="2"/>
          <w:wAfter w:w="1986" w:type="dxa"/>
        </w:trPr>
        <w:tc>
          <w:tcPr>
            <w:tcW w:w="7907" w:type="dxa"/>
            <w:gridSpan w:val="4"/>
          </w:tcPr>
          <w:p w:rsidR="00D67A07" w:rsidRDefault="00D67A07">
            <w:pPr>
              <w:jc w:val="center"/>
              <w:rPr>
                <w:sz w:val="8"/>
                <w:szCs w:val="8"/>
              </w:rPr>
            </w:pPr>
          </w:p>
        </w:tc>
      </w:tr>
      <w:tr w:rsidR="00D67A07">
        <w:tc>
          <w:tcPr>
            <w:tcW w:w="3938" w:type="dxa"/>
            <w:gridSpan w:val="2"/>
          </w:tcPr>
          <w:p w:rsidR="00D67A07" w:rsidRDefault="00D67A07">
            <w:pPr>
              <w:rPr>
                <w:sz w:val="18"/>
                <w:lang w:val="en-US"/>
              </w:rPr>
            </w:pPr>
          </w:p>
        </w:tc>
        <w:tc>
          <w:tcPr>
            <w:tcW w:w="2976" w:type="dxa"/>
          </w:tcPr>
          <w:p w:rsidR="00D67A07" w:rsidRDefault="00CD3DF4">
            <w:pPr>
              <w:rPr>
                <w:sz w:val="18"/>
              </w:rPr>
            </w:pPr>
            <w:r>
              <w:rPr>
                <w:i/>
                <w:sz w:val="18"/>
              </w:rPr>
              <w:t>Дата принятия на исполнение:</w:t>
            </w:r>
          </w:p>
        </w:tc>
        <w:tc>
          <w:tcPr>
            <w:tcW w:w="2979" w:type="dxa"/>
            <w:gridSpan w:val="3"/>
          </w:tcPr>
          <w:p w:rsidR="00D67A07" w:rsidRDefault="00CD3DF4">
            <w:pPr>
              <w:rPr>
                <w:sz w:val="18"/>
              </w:rPr>
            </w:pPr>
            <w:r>
              <w:rPr>
                <w:sz w:val="18"/>
              </w:rPr>
              <w:t>&lt;Дата&gt;       &lt;время&gt;</w:t>
            </w:r>
          </w:p>
        </w:tc>
      </w:tr>
    </w:tbl>
    <w:p w:rsidR="00D67A07" w:rsidRDefault="00D67A07"/>
    <w:tbl>
      <w:tblPr>
        <w:tblW w:w="0" w:type="auto"/>
        <w:tblLayout w:type="fixed"/>
        <w:tblLook w:val="0000" w:firstRow="0" w:lastRow="0" w:firstColumn="0" w:lastColumn="0" w:noHBand="0" w:noVBand="0"/>
      </w:tblPr>
      <w:tblGrid>
        <w:gridCol w:w="1668"/>
        <w:gridCol w:w="3969"/>
        <w:gridCol w:w="708"/>
        <w:gridCol w:w="993"/>
        <w:gridCol w:w="2555"/>
      </w:tblGrid>
      <w:tr w:rsidR="00D67A07">
        <w:tc>
          <w:tcPr>
            <w:tcW w:w="1668" w:type="dxa"/>
          </w:tcPr>
          <w:p w:rsidR="00D67A07" w:rsidRDefault="00D67A07">
            <w:pPr>
              <w:rPr>
                <w:i/>
                <w:sz w:val="18"/>
                <w:lang w:val="en-US"/>
              </w:rPr>
            </w:pPr>
          </w:p>
          <w:p w:rsidR="00D67A07" w:rsidRDefault="00CD3DF4">
            <w:pPr>
              <w:rPr>
                <w:i/>
                <w:sz w:val="18"/>
              </w:rPr>
            </w:pPr>
            <w:r>
              <w:rPr>
                <w:i/>
                <w:sz w:val="18"/>
              </w:rPr>
              <w:t>Операционист:</w:t>
            </w:r>
          </w:p>
        </w:tc>
        <w:tc>
          <w:tcPr>
            <w:tcW w:w="3969" w:type="dxa"/>
            <w:tcBorders>
              <w:bottom w:val="single" w:sz="6" w:space="0" w:color="auto"/>
            </w:tcBorders>
          </w:tcPr>
          <w:p w:rsidR="00D67A07" w:rsidRDefault="00D67A07">
            <w:pPr>
              <w:jc w:val="right"/>
              <w:rPr>
                <w:i/>
                <w:sz w:val="18"/>
              </w:rPr>
            </w:pPr>
          </w:p>
        </w:tc>
        <w:tc>
          <w:tcPr>
            <w:tcW w:w="708" w:type="dxa"/>
          </w:tcPr>
          <w:p w:rsidR="00D67A07" w:rsidRDefault="00D67A07">
            <w:pPr>
              <w:jc w:val="right"/>
              <w:rPr>
                <w:i/>
                <w:sz w:val="18"/>
              </w:rPr>
            </w:pPr>
          </w:p>
        </w:tc>
        <w:tc>
          <w:tcPr>
            <w:tcW w:w="993" w:type="dxa"/>
          </w:tcPr>
          <w:p w:rsidR="00D67A07" w:rsidRDefault="00D67A07">
            <w:pPr>
              <w:rPr>
                <w:i/>
                <w:sz w:val="18"/>
                <w:lang w:val="en-US"/>
              </w:rPr>
            </w:pPr>
          </w:p>
          <w:p w:rsidR="00D67A07" w:rsidRDefault="00CD3DF4">
            <w:pPr>
              <w:rPr>
                <w:i/>
                <w:sz w:val="18"/>
              </w:rPr>
            </w:pPr>
            <w:r>
              <w:rPr>
                <w:i/>
                <w:sz w:val="18"/>
              </w:rPr>
              <w:t>Подпись:</w:t>
            </w:r>
          </w:p>
        </w:tc>
        <w:tc>
          <w:tcPr>
            <w:tcW w:w="2555" w:type="dxa"/>
            <w:tcBorders>
              <w:bottom w:val="single" w:sz="6" w:space="0" w:color="auto"/>
            </w:tcBorders>
          </w:tcPr>
          <w:p w:rsidR="00D67A07" w:rsidRDefault="00D67A07">
            <w:pPr>
              <w:rPr>
                <w:i/>
                <w:sz w:val="18"/>
              </w:rPr>
            </w:pPr>
          </w:p>
        </w:tc>
      </w:tr>
    </w:tbl>
    <w:p w:rsidR="00D67A07" w:rsidRDefault="00CD3DF4">
      <w:pPr>
        <w:rPr>
          <w:sz w:val="20"/>
          <w:szCs w:val="20"/>
          <w:lang w:val="en-US"/>
        </w:rPr>
      </w:pPr>
      <w:r>
        <w:rPr>
          <w:lang w:val="en-US"/>
        </w:rPr>
        <w:t xml:space="preserve">                                                                                       </w:t>
      </w:r>
      <w:r>
        <w:rPr>
          <w:sz w:val="20"/>
          <w:szCs w:val="20"/>
        </w:rPr>
        <w:t xml:space="preserve">МП      </w:t>
      </w:r>
    </w:p>
    <w:p w:rsidR="00D67A07" w:rsidRDefault="00CD3DF4">
      <w:r>
        <w:rPr>
          <w:sz w:val="20"/>
          <w:szCs w:val="20"/>
        </w:rPr>
        <w:t>ОТЧЕТ №_________ от «____» ______________ 20__г.</w:t>
      </w:r>
    </w:p>
    <w:p w:rsidR="00D67A07" w:rsidRDefault="00CD3DF4">
      <w:pPr>
        <w:pStyle w:val="3"/>
        <w:numPr>
          <w:ilvl w:val="3"/>
          <w:numId w:val="26"/>
        </w:numPr>
        <w:ind w:left="284" w:hanging="284"/>
        <w:rPr>
          <w:rStyle w:val="30"/>
          <w:rFonts w:ascii="Times New Roman" w:hAnsi="Times New Roman"/>
          <w:color w:val="auto"/>
        </w:rPr>
      </w:pPr>
      <w:bookmarkStart w:id="326" w:name="_Отчет_об_обязательствах_1"/>
      <w:bookmarkEnd w:id="326"/>
      <w:r>
        <w:rPr>
          <w:rFonts w:ascii="Times New Roman" w:hAnsi="Times New Roman"/>
          <w:color w:val="auto"/>
        </w:rPr>
        <w:br w:type="page" w:clear="all"/>
        <w:t xml:space="preserve"> </w:t>
      </w:r>
      <w:bookmarkStart w:id="327" w:name="_Toc21014791"/>
      <w:bookmarkStart w:id="328" w:name="_Toc163829140"/>
      <w:r>
        <w:rPr>
          <w:rStyle w:val="30"/>
          <w:rFonts w:ascii="Times New Roman" w:hAnsi="Times New Roman"/>
          <w:color w:val="auto"/>
        </w:rPr>
        <w:t>Отчет о прекращении учета обязательств по Сделке РЕПО</w:t>
      </w:r>
      <w:bookmarkEnd w:id="327"/>
      <w:bookmarkEnd w:id="328"/>
    </w:p>
    <w:p w:rsidR="00D67A07" w:rsidRDefault="00CD3DF4">
      <w:pPr>
        <w:pStyle w:val="af3"/>
        <w:numPr>
          <w:ilvl w:val="0"/>
          <w:numId w:val="26"/>
        </w:numPr>
        <w:jc w:val="right"/>
        <w:rPr>
          <w:b/>
          <w:sz w:val="20"/>
          <w:szCs w:val="20"/>
        </w:rPr>
      </w:pPr>
      <w:r>
        <w:rPr>
          <w:b/>
          <w:sz w:val="20"/>
          <w:szCs w:val="20"/>
        </w:rPr>
        <w:t>Форма MS318</w:t>
      </w:r>
    </w:p>
    <w:p w:rsidR="00D67A07" w:rsidRDefault="00CD3DF4">
      <w:pPr>
        <w:jc w:val="center"/>
        <w:rPr>
          <w:b/>
        </w:rPr>
      </w:pPr>
      <w:r>
        <w:rPr>
          <w:b/>
        </w:rPr>
        <w:t>ОТЧЕТ О ПРЕКРАЩЕНИИ УЧЕТА ОБЯЗАТЕЛЬСТВ ПО СДЕЛКЕ №______</w:t>
      </w:r>
    </w:p>
    <w:p w:rsidR="00D67A07" w:rsidRDefault="00D67A07">
      <w:pPr>
        <w:jc w:val="center"/>
        <w:rPr>
          <w:b/>
          <w:sz w:val="8"/>
          <w:szCs w:val="8"/>
        </w:rPr>
      </w:pPr>
    </w:p>
    <w:p w:rsidR="00D67A07" w:rsidRDefault="00CD3DF4">
      <w:pPr>
        <w:jc w:val="center"/>
        <w:rPr>
          <w:b/>
        </w:rPr>
      </w:pPr>
      <w:r>
        <w:rPr>
          <w:b/>
        </w:rPr>
        <w:t>от «___» ___________ 20_ г.       &lt;</w:t>
      </w:r>
      <w:r>
        <w:rPr>
          <w:sz w:val="18"/>
        </w:rPr>
        <w:t>время составления отчета</w:t>
      </w:r>
      <w:r>
        <w:rPr>
          <w:b/>
        </w:rPr>
        <w:t>&gt;</w:t>
      </w:r>
    </w:p>
    <w:p w:rsidR="00D67A07" w:rsidRDefault="00D67A07">
      <w:pPr>
        <w:jc w:val="center"/>
        <w:rPr>
          <w:sz w:val="12"/>
          <w:szCs w:val="12"/>
        </w:rPr>
      </w:pPr>
    </w:p>
    <w:tbl>
      <w:tblPr>
        <w:tblW w:w="14425" w:type="dxa"/>
        <w:tblLayout w:type="fixed"/>
        <w:tblCellMar>
          <w:left w:w="107" w:type="dxa"/>
          <w:right w:w="107" w:type="dxa"/>
        </w:tblCellMar>
        <w:tblLook w:val="0000" w:firstRow="0" w:lastRow="0" w:firstColumn="0" w:lastColumn="0" w:noHBand="0" w:noVBand="0"/>
      </w:tblPr>
      <w:tblGrid>
        <w:gridCol w:w="2375"/>
        <w:gridCol w:w="11199"/>
        <w:gridCol w:w="288"/>
        <w:gridCol w:w="563"/>
      </w:tblGrid>
      <w:tr w:rsidR="00D67A07">
        <w:tc>
          <w:tcPr>
            <w:tcW w:w="2375" w:type="dxa"/>
          </w:tcPr>
          <w:p w:rsidR="00D67A07" w:rsidRDefault="00CD3DF4">
            <w:pPr>
              <w:rPr>
                <w:b/>
                <w:i/>
                <w:sz w:val="20"/>
                <w:szCs w:val="20"/>
              </w:rPr>
            </w:pPr>
            <w:r>
              <w:rPr>
                <w:b/>
                <w:i/>
                <w:sz w:val="20"/>
                <w:szCs w:val="20"/>
              </w:rPr>
              <w:t>Операция</w:t>
            </w:r>
            <w:r>
              <w:rPr>
                <w:i/>
                <w:sz w:val="20"/>
                <w:szCs w:val="20"/>
              </w:rPr>
              <w:t>:</w:t>
            </w:r>
          </w:p>
        </w:tc>
        <w:tc>
          <w:tcPr>
            <w:tcW w:w="11199" w:type="dxa"/>
            <w:shd w:val="pct5" w:color="auto" w:fill="auto"/>
          </w:tcPr>
          <w:p w:rsidR="00D67A07" w:rsidRDefault="00D67A07">
            <w:pPr>
              <w:jc w:val="center"/>
              <w:rPr>
                <w:sz w:val="20"/>
                <w:szCs w:val="20"/>
              </w:rPr>
            </w:pPr>
          </w:p>
        </w:tc>
        <w:tc>
          <w:tcPr>
            <w:tcW w:w="288" w:type="dxa"/>
            <w:tcBorders>
              <w:left w:val="none" w:sz="4" w:space="0" w:color="000000"/>
            </w:tcBorders>
          </w:tcPr>
          <w:p w:rsidR="00D67A07" w:rsidRDefault="00D67A07">
            <w:pPr>
              <w:rPr>
                <w:sz w:val="20"/>
                <w:szCs w:val="20"/>
              </w:rPr>
            </w:pPr>
          </w:p>
        </w:tc>
        <w:tc>
          <w:tcPr>
            <w:tcW w:w="563" w:type="dxa"/>
            <w:tcBorders>
              <w:top w:val="single" w:sz="6" w:space="0" w:color="auto"/>
              <w:left w:val="single" w:sz="6" w:space="0" w:color="auto"/>
              <w:bottom w:val="single" w:sz="6" w:space="0" w:color="auto"/>
              <w:right w:val="single" w:sz="6" w:space="0" w:color="auto"/>
            </w:tcBorders>
          </w:tcPr>
          <w:p w:rsidR="00D67A07" w:rsidRDefault="00D67A07">
            <w:pPr>
              <w:ind w:firstLine="94"/>
              <w:jc w:val="center"/>
              <w:rPr>
                <w:b/>
                <w:sz w:val="20"/>
                <w:szCs w:val="20"/>
              </w:rPr>
            </w:pPr>
          </w:p>
        </w:tc>
      </w:tr>
    </w:tbl>
    <w:p w:rsidR="00D67A07" w:rsidRDefault="00D67A07">
      <w:pPr>
        <w:rPr>
          <w:sz w:val="12"/>
          <w:szCs w:val="12"/>
        </w:rPr>
      </w:pPr>
    </w:p>
    <w:tbl>
      <w:tblPr>
        <w:tblW w:w="10915" w:type="dxa"/>
        <w:tblInd w:w="-34" w:type="dxa"/>
        <w:tblLayout w:type="fixed"/>
        <w:tblLook w:val="0000" w:firstRow="0" w:lastRow="0" w:firstColumn="0" w:lastColumn="0" w:noHBand="0" w:noVBand="0"/>
      </w:tblPr>
      <w:tblGrid>
        <w:gridCol w:w="2410"/>
        <w:gridCol w:w="284"/>
        <w:gridCol w:w="284"/>
        <w:gridCol w:w="284"/>
        <w:gridCol w:w="284"/>
        <w:gridCol w:w="284"/>
        <w:gridCol w:w="284"/>
        <w:gridCol w:w="284"/>
        <w:gridCol w:w="284"/>
        <w:gridCol w:w="284"/>
        <w:gridCol w:w="284"/>
        <w:gridCol w:w="284"/>
        <w:gridCol w:w="284"/>
        <w:gridCol w:w="284"/>
        <w:gridCol w:w="284"/>
        <w:gridCol w:w="4529"/>
      </w:tblGrid>
      <w:tr w:rsidR="00D67A07">
        <w:tc>
          <w:tcPr>
            <w:tcW w:w="2410" w:type="dxa"/>
          </w:tcPr>
          <w:p w:rsidR="00D67A07" w:rsidRDefault="00CD3DF4">
            <w:pPr>
              <w:ind w:left="-57" w:right="-57"/>
              <w:rPr>
                <w:sz w:val="16"/>
                <w:szCs w:val="16"/>
              </w:rPr>
            </w:pPr>
            <w:r>
              <w:rPr>
                <w:i/>
                <w:sz w:val="16"/>
                <w:szCs w:val="16"/>
              </w:rPr>
              <w:t>Отправитель отчета:</w:t>
            </w: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4529" w:type="dxa"/>
          </w:tcPr>
          <w:p w:rsidR="00D67A07" w:rsidRDefault="00D67A07">
            <w:pPr>
              <w:ind w:left="-57" w:right="-57"/>
              <w:rPr>
                <w:sz w:val="16"/>
                <w:szCs w:val="16"/>
              </w:rPr>
            </w:pPr>
          </w:p>
        </w:tc>
      </w:tr>
      <w:tr w:rsidR="00D67A07">
        <w:tc>
          <w:tcPr>
            <w:tcW w:w="2410" w:type="dxa"/>
          </w:tcPr>
          <w:p w:rsidR="00D67A07" w:rsidRDefault="00D67A07">
            <w:pPr>
              <w:ind w:left="-57" w:right="-57"/>
              <w:rPr>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tcBorders>
          </w:tcPr>
          <w:p w:rsidR="00D67A07" w:rsidRDefault="00D67A07">
            <w:pPr>
              <w:ind w:left="-57" w:right="-57"/>
              <w:jc w:val="center"/>
              <w:rPr>
                <w:b/>
                <w:sz w:val="6"/>
              </w:rPr>
            </w:pPr>
          </w:p>
        </w:tc>
        <w:tc>
          <w:tcPr>
            <w:tcW w:w="4529" w:type="dxa"/>
            <w:tcBorders>
              <w:bottom w:val="single" w:sz="4" w:space="0" w:color="auto"/>
            </w:tcBorders>
          </w:tcPr>
          <w:p w:rsidR="00D67A07" w:rsidRDefault="00D67A07">
            <w:pPr>
              <w:ind w:left="-57" w:right="-57"/>
              <w:rPr>
                <w:sz w:val="6"/>
              </w:rPr>
            </w:pPr>
          </w:p>
        </w:tc>
      </w:tr>
      <w:tr w:rsidR="00D67A07">
        <w:trPr>
          <w:cantSplit/>
        </w:trPr>
        <w:tc>
          <w:tcPr>
            <w:tcW w:w="2410" w:type="dxa"/>
          </w:tcPr>
          <w:p w:rsidR="00D67A07" w:rsidRDefault="00D67A07">
            <w:pPr>
              <w:ind w:left="-57" w:right="-57"/>
              <w:rPr>
                <w:i/>
                <w:sz w:val="12"/>
              </w:rPr>
            </w:pPr>
          </w:p>
        </w:tc>
        <w:tc>
          <w:tcPr>
            <w:tcW w:w="3692" w:type="dxa"/>
            <w:gridSpan w:val="13"/>
          </w:tcPr>
          <w:p w:rsidR="00D67A07" w:rsidRDefault="00CD3DF4">
            <w:pPr>
              <w:ind w:left="-57" w:right="-57"/>
              <w:jc w:val="center"/>
              <w:rPr>
                <w:i/>
                <w:sz w:val="12"/>
              </w:rPr>
            </w:pPr>
            <w:r>
              <w:rPr>
                <w:i/>
                <w:sz w:val="12"/>
              </w:rPr>
              <w:t>Код анкеты</w:t>
            </w:r>
          </w:p>
        </w:tc>
        <w:tc>
          <w:tcPr>
            <w:tcW w:w="284" w:type="dxa"/>
          </w:tcPr>
          <w:p w:rsidR="00D67A07" w:rsidRDefault="00D67A07">
            <w:pPr>
              <w:ind w:left="-57" w:right="-57"/>
              <w:jc w:val="center"/>
              <w:rPr>
                <w:b/>
                <w:i/>
                <w:sz w:val="12"/>
              </w:rPr>
            </w:pPr>
          </w:p>
        </w:tc>
        <w:tc>
          <w:tcPr>
            <w:tcW w:w="4529" w:type="dxa"/>
          </w:tcPr>
          <w:p w:rsidR="00D67A07" w:rsidRDefault="00CD3DF4">
            <w:pPr>
              <w:ind w:left="-57" w:right="-57"/>
              <w:jc w:val="center"/>
              <w:rPr>
                <w:i/>
                <w:sz w:val="12"/>
              </w:rPr>
            </w:pPr>
            <w:r>
              <w:rPr>
                <w:i/>
                <w:sz w:val="12"/>
              </w:rPr>
              <w:t>Краткое наименование</w:t>
            </w:r>
          </w:p>
        </w:tc>
      </w:tr>
    </w:tbl>
    <w:p w:rsidR="00D67A07" w:rsidRDefault="00D67A07">
      <w:pPr>
        <w:rPr>
          <w:i/>
          <w:sz w:val="12"/>
          <w:szCs w:val="12"/>
        </w:rPr>
      </w:pPr>
    </w:p>
    <w:tbl>
      <w:tblPr>
        <w:tblW w:w="10915" w:type="dxa"/>
        <w:tblInd w:w="-34" w:type="dxa"/>
        <w:tblLayout w:type="fixed"/>
        <w:tblLook w:val="0000" w:firstRow="0" w:lastRow="0" w:firstColumn="0" w:lastColumn="0" w:noHBand="0" w:noVBand="0"/>
      </w:tblPr>
      <w:tblGrid>
        <w:gridCol w:w="2409"/>
        <w:gridCol w:w="284"/>
        <w:gridCol w:w="284"/>
        <w:gridCol w:w="284"/>
        <w:gridCol w:w="284"/>
        <w:gridCol w:w="284"/>
        <w:gridCol w:w="284"/>
        <w:gridCol w:w="284"/>
        <w:gridCol w:w="284"/>
        <w:gridCol w:w="284"/>
        <w:gridCol w:w="284"/>
        <w:gridCol w:w="284"/>
        <w:gridCol w:w="284"/>
        <w:gridCol w:w="284"/>
        <w:gridCol w:w="284"/>
        <w:gridCol w:w="4530"/>
      </w:tblGrid>
      <w:tr w:rsidR="00D67A07">
        <w:tc>
          <w:tcPr>
            <w:tcW w:w="2409" w:type="dxa"/>
          </w:tcPr>
          <w:p w:rsidR="00D67A07" w:rsidRDefault="00CD3DF4">
            <w:pPr>
              <w:ind w:left="-57" w:right="-57"/>
              <w:rPr>
                <w:sz w:val="16"/>
                <w:szCs w:val="16"/>
              </w:rPr>
            </w:pPr>
            <w:r>
              <w:rPr>
                <w:i/>
                <w:sz w:val="16"/>
                <w:szCs w:val="16"/>
              </w:rPr>
              <w:t>Получатель отчета:</w:t>
            </w: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284" w:type="dxa"/>
          </w:tcPr>
          <w:p w:rsidR="00D67A07" w:rsidRDefault="00D67A07">
            <w:pPr>
              <w:ind w:left="-57" w:right="-57"/>
              <w:jc w:val="center"/>
              <w:rPr>
                <w:b/>
                <w:sz w:val="16"/>
                <w:szCs w:val="16"/>
              </w:rPr>
            </w:pPr>
          </w:p>
        </w:tc>
        <w:tc>
          <w:tcPr>
            <w:tcW w:w="4530" w:type="dxa"/>
          </w:tcPr>
          <w:p w:rsidR="00D67A07" w:rsidRDefault="00D67A07">
            <w:pPr>
              <w:ind w:left="-57" w:right="-57"/>
              <w:rPr>
                <w:sz w:val="16"/>
                <w:szCs w:val="16"/>
              </w:rPr>
            </w:pPr>
          </w:p>
        </w:tc>
      </w:tr>
      <w:tr w:rsidR="00D67A07">
        <w:tc>
          <w:tcPr>
            <w:tcW w:w="2409" w:type="dxa"/>
          </w:tcPr>
          <w:p w:rsidR="00D67A07" w:rsidRDefault="00D67A07">
            <w:pPr>
              <w:ind w:left="-57" w:right="-57"/>
              <w:rPr>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bottom w:val="single" w:sz="4" w:space="0" w:color="auto"/>
              <w:right w:val="single" w:sz="4" w:space="0" w:color="auto"/>
            </w:tcBorders>
          </w:tcPr>
          <w:p w:rsidR="00D67A07" w:rsidRDefault="00D67A07">
            <w:pPr>
              <w:ind w:left="-57" w:right="-57"/>
              <w:jc w:val="center"/>
              <w:rPr>
                <w:b/>
                <w:sz w:val="6"/>
              </w:rPr>
            </w:pPr>
          </w:p>
        </w:tc>
        <w:tc>
          <w:tcPr>
            <w:tcW w:w="284" w:type="dxa"/>
            <w:tcBorders>
              <w:left w:val="single" w:sz="4" w:space="0" w:color="auto"/>
            </w:tcBorders>
          </w:tcPr>
          <w:p w:rsidR="00D67A07" w:rsidRDefault="00D67A07">
            <w:pPr>
              <w:ind w:left="-57" w:right="-57"/>
              <w:jc w:val="center"/>
              <w:rPr>
                <w:b/>
                <w:sz w:val="6"/>
              </w:rPr>
            </w:pPr>
          </w:p>
        </w:tc>
        <w:tc>
          <w:tcPr>
            <w:tcW w:w="4530" w:type="dxa"/>
            <w:tcBorders>
              <w:bottom w:val="single" w:sz="4" w:space="0" w:color="auto"/>
            </w:tcBorders>
          </w:tcPr>
          <w:p w:rsidR="00D67A07" w:rsidRDefault="00D67A07">
            <w:pPr>
              <w:ind w:left="-57" w:right="-57"/>
              <w:rPr>
                <w:sz w:val="6"/>
              </w:rPr>
            </w:pPr>
          </w:p>
        </w:tc>
      </w:tr>
      <w:tr w:rsidR="00D67A07">
        <w:trPr>
          <w:cantSplit/>
        </w:trPr>
        <w:tc>
          <w:tcPr>
            <w:tcW w:w="2409" w:type="dxa"/>
          </w:tcPr>
          <w:p w:rsidR="00D67A07" w:rsidRDefault="00D67A07">
            <w:pPr>
              <w:ind w:left="-57" w:right="-57"/>
              <w:rPr>
                <w:i/>
                <w:sz w:val="12"/>
              </w:rPr>
            </w:pPr>
          </w:p>
        </w:tc>
        <w:tc>
          <w:tcPr>
            <w:tcW w:w="3692" w:type="dxa"/>
            <w:gridSpan w:val="13"/>
          </w:tcPr>
          <w:p w:rsidR="00D67A07" w:rsidRDefault="00CD3DF4">
            <w:pPr>
              <w:ind w:left="-57" w:right="-57"/>
              <w:jc w:val="center"/>
              <w:rPr>
                <w:i/>
                <w:sz w:val="12"/>
              </w:rPr>
            </w:pPr>
            <w:r>
              <w:rPr>
                <w:i/>
                <w:sz w:val="12"/>
              </w:rPr>
              <w:t>Код анкеты</w:t>
            </w:r>
          </w:p>
        </w:tc>
        <w:tc>
          <w:tcPr>
            <w:tcW w:w="284" w:type="dxa"/>
          </w:tcPr>
          <w:p w:rsidR="00D67A07" w:rsidRDefault="00D67A07">
            <w:pPr>
              <w:ind w:left="-57" w:right="-57"/>
              <w:jc w:val="center"/>
              <w:rPr>
                <w:b/>
                <w:i/>
                <w:sz w:val="12"/>
              </w:rPr>
            </w:pPr>
          </w:p>
        </w:tc>
        <w:tc>
          <w:tcPr>
            <w:tcW w:w="4530" w:type="dxa"/>
          </w:tcPr>
          <w:p w:rsidR="00D67A07" w:rsidRDefault="00CD3DF4">
            <w:pPr>
              <w:ind w:left="-57" w:right="-57"/>
              <w:jc w:val="center"/>
              <w:rPr>
                <w:i/>
                <w:sz w:val="12"/>
              </w:rPr>
            </w:pPr>
            <w:r>
              <w:rPr>
                <w:i/>
                <w:sz w:val="12"/>
              </w:rPr>
              <w:t>Краткое наименование</w:t>
            </w:r>
          </w:p>
        </w:tc>
      </w:tr>
    </w:tbl>
    <w:p w:rsidR="00D67A07" w:rsidRDefault="00CD3DF4">
      <w:pPr>
        <w:rPr>
          <w:b/>
          <w:sz w:val="18"/>
          <w:szCs w:val="18"/>
        </w:rPr>
      </w:pPr>
      <w:r>
        <w:rPr>
          <w:b/>
          <w:sz w:val="18"/>
          <w:szCs w:val="18"/>
        </w:rPr>
        <w:t>Атрибуты сделки, учет обязательств по которой прекращен &lt;дата прекращения&gt;</w:t>
      </w:r>
    </w:p>
    <w:p w:rsidR="00D67A07" w:rsidRDefault="00D67A07">
      <w:pPr>
        <w:rPr>
          <w:b/>
          <w:sz w:val="8"/>
          <w:szCs w:val="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134"/>
        <w:gridCol w:w="992"/>
        <w:gridCol w:w="3402"/>
        <w:gridCol w:w="1276"/>
        <w:gridCol w:w="2551"/>
        <w:gridCol w:w="851"/>
        <w:gridCol w:w="1276"/>
      </w:tblGrid>
      <w:tr w:rsidR="00D67A07">
        <w:trPr>
          <w:trHeight w:val="189"/>
        </w:trPr>
        <w:tc>
          <w:tcPr>
            <w:tcW w:w="1242" w:type="dxa"/>
            <w:vMerge w:val="restart"/>
            <w:shd w:val="clear" w:color="auto" w:fill="auto"/>
          </w:tcPr>
          <w:p w:rsidR="00D67A07" w:rsidRDefault="00CD3DF4">
            <w:pPr>
              <w:rPr>
                <w:i/>
                <w:sz w:val="16"/>
                <w:szCs w:val="16"/>
              </w:rPr>
            </w:pPr>
            <w:r>
              <w:rPr>
                <w:i/>
                <w:sz w:val="16"/>
                <w:szCs w:val="16"/>
              </w:rPr>
              <w:t>Дата заключения</w:t>
            </w:r>
          </w:p>
        </w:tc>
        <w:tc>
          <w:tcPr>
            <w:tcW w:w="851" w:type="dxa"/>
            <w:vMerge w:val="restart"/>
            <w:shd w:val="clear" w:color="auto" w:fill="auto"/>
          </w:tcPr>
          <w:p w:rsidR="00D67A07" w:rsidRDefault="00CD3DF4">
            <w:pPr>
              <w:rPr>
                <w:i/>
                <w:sz w:val="16"/>
                <w:szCs w:val="16"/>
              </w:rPr>
            </w:pPr>
            <w:r>
              <w:rPr>
                <w:i/>
                <w:sz w:val="16"/>
                <w:szCs w:val="16"/>
              </w:rPr>
              <w:t xml:space="preserve">Место </w:t>
            </w:r>
          </w:p>
        </w:tc>
        <w:tc>
          <w:tcPr>
            <w:tcW w:w="1276" w:type="dxa"/>
            <w:vMerge w:val="restart"/>
            <w:shd w:val="clear" w:color="auto" w:fill="auto"/>
          </w:tcPr>
          <w:p w:rsidR="00D67A07" w:rsidRDefault="00CD3DF4">
            <w:pPr>
              <w:rPr>
                <w:i/>
                <w:sz w:val="16"/>
                <w:szCs w:val="16"/>
              </w:rPr>
            </w:pPr>
            <w:r>
              <w:rPr>
                <w:i/>
                <w:sz w:val="16"/>
                <w:szCs w:val="16"/>
              </w:rPr>
              <w:t>Референс</w:t>
            </w:r>
          </w:p>
        </w:tc>
        <w:tc>
          <w:tcPr>
            <w:tcW w:w="1134" w:type="dxa"/>
            <w:vMerge w:val="restart"/>
            <w:shd w:val="clear" w:color="auto" w:fill="auto"/>
          </w:tcPr>
          <w:p w:rsidR="00D67A07" w:rsidRDefault="00CD3DF4">
            <w:pPr>
              <w:rPr>
                <w:i/>
                <w:sz w:val="16"/>
                <w:szCs w:val="16"/>
              </w:rPr>
            </w:pPr>
            <w:r>
              <w:rPr>
                <w:i/>
                <w:sz w:val="16"/>
                <w:szCs w:val="16"/>
              </w:rPr>
              <w:t>Регистра-ционный №</w:t>
            </w:r>
          </w:p>
        </w:tc>
        <w:tc>
          <w:tcPr>
            <w:tcW w:w="4394" w:type="dxa"/>
            <w:gridSpan w:val="2"/>
            <w:shd w:val="clear" w:color="auto" w:fill="auto"/>
          </w:tcPr>
          <w:p w:rsidR="00D67A07" w:rsidRDefault="00CD3DF4">
            <w:pPr>
              <w:rPr>
                <w:i/>
                <w:sz w:val="16"/>
                <w:szCs w:val="16"/>
              </w:rPr>
            </w:pPr>
            <w:r>
              <w:rPr>
                <w:i/>
                <w:sz w:val="16"/>
                <w:szCs w:val="16"/>
              </w:rPr>
              <w:t xml:space="preserve">Группа сделок </w:t>
            </w:r>
          </w:p>
        </w:tc>
        <w:tc>
          <w:tcPr>
            <w:tcW w:w="3827" w:type="dxa"/>
            <w:gridSpan w:val="2"/>
            <w:shd w:val="clear" w:color="auto" w:fill="auto"/>
          </w:tcPr>
          <w:p w:rsidR="00D67A07" w:rsidRDefault="00CD3DF4">
            <w:pPr>
              <w:rPr>
                <w:i/>
                <w:sz w:val="16"/>
                <w:szCs w:val="16"/>
              </w:rPr>
            </w:pPr>
            <w:r>
              <w:rPr>
                <w:i/>
                <w:sz w:val="16"/>
                <w:szCs w:val="16"/>
              </w:rPr>
              <w:t>Контрагент по сделке</w:t>
            </w:r>
          </w:p>
        </w:tc>
        <w:tc>
          <w:tcPr>
            <w:tcW w:w="2127" w:type="dxa"/>
            <w:gridSpan w:val="2"/>
            <w:shd w:val="clear" w:color="auto" w:fill="auto"/>
          </w:tcPr>
          <w:p w:rsidR="00D67A07" w:rsidRDefault="00CD3DF4">
            <w:pPr>
              <w:rPr>
                <w:i/>
                <w:sz w:val="16"/>
                <w:szCs w:val="16"/>
              </w:rPr>
            </w:pPr>
            <w:r>
              <w:rPr>
                <w:i/>
                <w:sz w:val="16"/>
                <w:szCs w:val="16"/>
              </w:rPr>
              <w:t>Генеральное соглашение</w:t>
            </w:r>
          </w:p>
        </w:tc>
      </w:tr>
      <w:tr w:rsidR="00D67A07">
        <w:trPr>
          <w:trHeight w:val="250"/>
        </w:trPr>
        <w:tc>
          <w:tcPr>
            <w:tcW w:w="1242" w:type="dxa"/>
            <w:vMerge/>
            <w:shd w:val="clear" w:color="auto" w:fill="auto"/>
          </w:tcPr>
          <w:p w:rsidR="00D67A07" w:rsidRDefault="00D67A07">
            <w:pPr>
              <w:rPr>
                <w:i/>
                <w:sz w:val="18"/>
              </w:rPr>
            </w:pPr>
          </w:p>
        </w:tc>
        <w:tc>
          <w:tcPr>
            <w:tcW w:w="851" w:type="dxa"/>
            <w:vMerge/>
            <w:shd w:val="clear" w:color="auto" w:fill="auto"/>
          </w:tcPr>
          <w:p w:rsidR="00D67A07" w:rsidRDefault="00D67A07">
            <w:pPr>
              <w:rPr>
                <w:i/>
                <w:sz w:val="18"/>
              </w:rPr>
            </w:pPr>
          </w:p>
        </w:tc>
        <w:tc>
          <w:tcPr>
            <w:tcW w:w="1276" w:type="dxa"/>
            <w:vMerge/>
            <w:shd w:val="clear" w:color="auto" w:fill="auto"/>
          </w:tcPr>
          <w:p w:rsidR="00D67A07" w:rsidRDefault="00D67A07">
            <w:pPr>
              <w:rPr>
                <w:i/>
                <w:sz w:val="18"/>
              </w:rPr>
            </w:pPr>
          </w:p>
        </w:tc>
        <w:tc>
          <w:tcPr>
            <w:tcW w:w="1134" w:type="dxa"/>
            <w:vMerge/>
            <w:shd w:val="clear" w:color="auto" w:fill="auto"/>
          </w:tcPr>
          <w:p w:rsidR="00D67A07" w:rsidRDefault="00D67A07">
            <w:pPr>
              <w:rPr>
                <w:i/>
                <w:sz w:val="18"/>
              </w:rPr>
            </w:pPr>
          </w:p>
        </w:tc>
        <w:tc>
          <w:tcPr>
            <w:tcW w:w="992" w:type="dxa"/>
            <w:shd w:val="clear" w:color="auto" w:fill="auto"/>
          </w:tcPr>
          <w:p w:rsidR="00D67A07" w:rsidRDefault="00CD3DF4">
            <w:pPr>
              <w:rPr>
                <w:i/>
                <w:sz w:val="18"/>
              </w:rPr>
            </w:pPr>
            <w:r>
              <w:rPr>
                <w:i/>
                <w:sz w:val="18"/>
              </w:rPr>
              <w:t>Код</w:t>
            </w:r>
          </w:p>
        </w:tc>
        <w:tc>
          <w:tcPr>
            <w:tcW w:w="3402" w:type="dxa"/>
            <w:shd w:val="clear" w:color="auto" w:fill="auto"/>
          </w:tcPr>
          <w:p w:rsidR="00D67A07" w:rsidRDefault="00CD3DF4">
            <w:pPr>
              <w:rPr>
                <w:i/>
                <w:sz w:val="18"/>
              </w:rPr>
            </w:pPr>
            <w:r>
              <w:rPr>
                <w:i/>
                <w:sz w:val="18"/>
              </w:rPr>
              <w:t>Наименование</w:t>
            </w:r>
          </w:p>
        </w:tc>
        <w:tc>
          <w:tcPr>
            <w:tcW w:w="1276" w:type="dxa"/>
            <w:shd w:val="clear" w:color="auto" w:fill="auto"/>
          </w:tcPr>
          <w:p w:rsidR="00D67A07" w:rsidRDefault="00CD3DF4">
            <w:pPr>
              <w:rPr>
                <w:i/>
                <w:sz w:val="18"/>
              </w:rPr>
            </w:pPr>
            <w:r>
              <w:rPr>
                <w:i/>
                <w:sz w:val="18"/>
              </w:rPr>
              <w:t>Код</w:t>
            </w:r>
          </w:p>
        </w:tc>
        <w:tc>
          <w:tcPr>
            <w:tcW w:w="2551" w:type="dxa"/>
            <w:shd w:val="clear" w:color="auto" w:fill="auto"/>
          </w:tcPr>
          <w:p w:rsidR="00D67A07" w:rsidRDefault="00CD3DF4">
            <w:pPr>
              <w:rPr>
                <w:i/>
                <w:sz w:val="18"/>
              </w:rPr>
            </w:pPr>
            <w:r>
              <w:rPr>
                <w:i/>
                <w:sz w:val="18"/>
              </w:rPr>
              <w:t>Краткое наименование</w:t>
            </w:r>
          </w:p>
        </w:tc>
        <w:tc>
          <w:tcPr>
            <w:tcW w:w="851" w:type="dxa"/>
            <w:shd w:val="clear" w:color="auto" w:fill="auto"/>
          </w:tcPr>
          <w:p w:rsidR="00D67A07" w:rsidRDefault="00CD3DF4">
            <w:pPr>
              <w:rPr>
                <w:i/>
                <w:sz w:val="18"/>
              </w:rPr>
            </w:pPr>
            <w:r>
              <w:rPr>
                <w:i/>
                <w:sz w:val="18"/>
              </w:rPr>
              <w:t>№</w:t>
            </w:r>
          </w:p>
        </w:tc>
        <w:tc>
          <w:tcPr>
            <w:tcW w:w="1276" w:type="dxa"/>
            <w:shd w:val="clear" w:color="auto" w:fill="auto"/>
          </w:tcPr>
          <w:p w:rsidR="00D67A07" w:rsidRDefault="00CD3DF4">
            <w:pPr>
              <w:rPr>
                <w:i/>
                <w:sz w:val="18"/>
              </w:rPr>
            </w:pPr>
            <w:r>
              <w:rPr>
                <w:i/>
                <w:sz w:val="18"/>
              </w:rPr>
              <w:t xml:space="preserve">Дата </w:t>
            </w:r>
          </w:p>
        </w:tc>
      </w:tr>
      <w:tr w:rsidR="00D67A07">
        <w:tc>
          <w:tcPr>
            <w:tcW w:w="1242" w:type="dxa"/>
            <w:shd w:val="clear" w:color="auto" w:fill="auto"/>
          </w:tcPr>
          <w:p w:rsidR="00D67A07" w:rsidRDefault="00D67A07">
            <w:pPr>
              <w:rPr>
                <w:sz w:val="12"/>
                <w:szCs w:val="12"/>
              </w:rPr>
            </w:pPr>
          </w:p>
        </w:tc>
        <w:tc>
          <w:tcPr>
            <w:tcW w:w="851" w:type="dxa"/>
            <w:shd w:val="clear" w:color="auto" w:fill="auto"/>
          </w:tcPr>
          <w:p w:rsidR="00D67A07" w:rsidRDefault="00D67A07">
            <w:pPr>
              <w:rPr>
                <w:sz w:val="12"/>
                <w:szCs w:val="12"/>
              </w:rPr>
            </w:pPr>
          </w:p>
        </w:tc>
        <w:tc>
          <w:tcPr>
            <w:tcW w:w="1276" w:type="dxa"/>
            <w:shd w:val="clear" w:color="auto" w:fill="auto"/>
          </w:tcPr>
          <w:p w:rsidR="00D67A07" w:rsidRDefault="00D67A07">
            <w:pPr>
              <w:rPr>
                <w:sz w:val="12"/>
                <w:szCs w:val="12"/>
              </w:rPr>
            </w:pPr>
          </w:p>
        </w:tc>
        <w:tc>
          <w:tcPr>
            <w:tcW w:w="1134" w:type="dxa"/>
            <w:shd w:val="clear" w:color="auto" w:fill="auto"/>
          </w:tcPr>
          <w:p w:rsidR="00D67A07" w:rsidRDefault="00D67A07">
            <w:pPr>
              <w:rPr>
                <w:sz w:val="12"/>
                <w:szCs w:val="12"/>
              </w:rPr>
            </w:pPr>
          </w:p>
        </w:tc>
        <w:tc>
          <w:tcPr>
            <w:tcW w:w="992" w:type="dxa"/>
            <w:shd w:val="clear" w:color="auto" w:fill="auto"/>
          </w:tcPr>
          <w:p w:rsidR="00D67A07" w:rsidRDefault="00D67A07">
            <w:pPr>
              <w:rPr>
                <w:sz w:val="12"/>
                <w:szCs w:val="12"/>
              </w:rPr>
            </w:pPr>
          </w:p>
        </w:tc>
        <w:tc>
          <w:tcPr>
            <w:tcW w:w="3402" w:type="dxa"/>
            <w:shd w:val="clear" w:color="auto" w:fill="auto"/>
          </w:tcPr>
          <w:p w:rsidR="00D67A07" w:rsidRDefault="00D67A07">
            <w:pPr>
              <w:rPr>
                <w:sz w:val="12"/>
                <w:szCs w:val="12"/>
              </w:rPr>
            </w:pPr>
          </w:p>
        </w:tc>
        <w:tc>
          <w:tcPr>
            <w:tcW w:w="1276" w:type="dxa"/>
            <w:shd w:val="clear" w:color="auto" w:fill="auto"/>
          </w:tcPr>
          <w:p w:rsidR="00D67A07" w:rsidRDefault="00D67A07">
            <w:pPr>
              <w:rPr>
                <w:sz w:val="12"/>
                <w:szCs w:val="12"/>
              </w:rPr>
            </w:pPr>
          </w:p>
        </w:tc>
        <w:tc>
          <w:tcPr>
            <w:tcW w:w="2551" w:type="dxa"/>
            <w:shd w:val="clear" w:color="auto" w:fill="auto"/>
          </w:tcPr>
          <w:p w:rsidR="00D67A07" w:rsidRDefault="00D67A07">
            <w:pPr>
              <w:rPr>
                <w:sz w:val="12"/>
                <w:szCs w:val="12"/>
              </w:rPr>
            </w:pPr>
          </w:p>
        </w:tc>
        <w:tc>
          <w:tcPr>
            <w:tcW w:w="851" w:type="dxa"/>
            <w:shd w:val="clear" w:color="auto" w:fill="auto"/>
          </w:tcPr>
          <w:p w:rsidR="00D67A07" w:rsidRDefault="00D67A07">
            <w:pPr>
              <w:rPr>
                <w:sz w:val="12"/>
                <w:szCs w:val="12"/>
              </w:rPr>
            </w:pPr>
          </w:p>
        </w:tc>
        <w:tc>
          <w:tcPr>
            <w:tcW w:w="1276" w:type="dxa"/>
            <w:shd w:val="clear" w:color="auto" w:fill="auto"/>
          </w:tcPr>
          <w:p w:rsidR="00D67A07" w:rsidRDefault="00D67A07">
            <w:pPr>
              <w:rPr>
                <w:sz w:val="12"/>
                <w:szCs w:val="12"/>
              </w:rPr>
            </w:pPr>
          </w:p>
        </w:tc>
      </w:tr>
    </w:tbl>
    <w:p w:rsidR="00D67A07" w:rsidRDefault="00D67A07">
      <w:pPr>
        <w:rPr>
          <w:sz w:val="8"/>
          <w:szCs w:val="8"/>
        </w:rPr>
      </w:pPr>
    </w:p>
    <w:tbl>
      <w:tblPr>
        <w:tblW w:w="14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1"/>
        <w:gridCol w:w="2722"/>
        <w:gridCol w:w="1134"/>
        <w:gridCol w:w="1134"/>
        <w:gridCol w:w="1275"/>
        <w:gridCol w:w="1276"/>
        <w:gridCol w:w="4565"/>
      </w:tblGrid>
      <w:tr w:rsidR="00D67A07">
        <w:trPr>
          <w:trHeight w:val="189"/>
        </w:trPr>
        <w:tc>
          <w:tcPr>
            <w:tcW w:w="1980" w:type="dxa"/>
            <w:vMerge w:val="restart"/>
            <w:shd w:val="clear" w:color="auto" w:fill="auto"/>
          </w:tcPr>
          <w:p w:rsidR="00D67A07" w:rsidRDefault="00CD3DF4">
            <w:pPr>
              <w:rPr>
                <w:i/>
                <w:sz w:val="16"/>
                <w:szCs w:val="16"/>
              </w:rPr>
            </w:pPr>
            <w:r>
              <w:rPr>
                <w:i/>
                <w:sz w:val="16"/>
                <w:szCs w:val="16"/>
              </w:rPr>
              <w:t>Дата первой части РЕПО/ Дата размещения депозита/Дата передачи ценных бумаг в  заем</w:t>
            </w:r>
          </w:p>
        </w:tc>
        <w:tc>
          <w:tcPr>
            <w:tcW w:w="851" w:type="dxa"/>
            <w:vMerge w:val="restart"/>
            <w:shd w:val="clear" w:color="auto" w:fill="auto"/>
          </w:tcPr>
          <w:p w:rsidR="00D67A07" w:rsidRDefault="00CD3DF4">
            <w:pPr>
              <w:rPr>
                <w:i/>
                <w:sz w:val="16"/>
                <w:szCs w:val="16"/>
              </w:rPr>
            </w:pPr>
            <w:r>
              <w:rPr>
                <w:i/>
                <w:sz w:val="16"/>
                <w:szCs w:val="16"/>
              </w:rPr>
              <w:t>Валюта</w:t>
            </w:r>
          </w:p>
        </w:tc>
        <w:tc>
          <w:tcPr>
            <w:tcW w:w="2722" w:type="dxa"/>
            <w:vMerge w:val="restart"/>
            <w:shd w:val="clear" w:color="auto" w:fill="auto"/>
          </w:tcPr>
          <w:p w:rsidR="00D67A07" w:rsidRDefault="00CD3DF4">
            <w:pPr>
              <w:rPr>
                <w:i/>
                <w:sz w:val="16"/>
                <w:szCs w:val="16"/>
              </w:rPr>
            </w:pPr>
            <w:r>
              <w:rPr>
                <w:i/>
                <w:sz w:val="16"/>
                <w:szCs w:val="16"/>
              </w:rPr>
              <w:t>Сумма сделки (репо, депозит)/  суммарная начальная стоимость ЦБ, переданных по сделке займа(без учета премии) для расчета % за  пользование займом</w:t>
            </w:r>
          </w:p>
        </w:tc>
        <w:tc>
          <w:tcPr>
            <w:tcW w:w="2268" w:type="dxa"/>
            <w:gridSpan w:val="2"/>
            <w:shd w:val="clear" w:color="auto" w:fill="auto"/>
          </w:tcPr>
          <w:p w:rsidR="00D67A07" w:rsidRDefault="00CD3DF4">
            <w:pPr>
              <w:rPr>
                <w:i/>
                <w:sz w:val="16"/>
                <w:szCs w:val="16"/>
              </w:rPr>
            </w:pPr>
            <w:r>
              <w:rPr>
                <w:i/>
                <w:sz w:val="16"/>
                <w:szCs w:val="16"/>
              </w:rPr>
              <w:t>Дата второй части РЕПО/Дата возврата депозита/займа</w:t>
            </w:r>
          </w:p>
        </w:tc>
        <w:tc>
          <w:tcPr>
            <w:tcW w:w="2551" w:type="dxa"/>
            <w:gridSpan w:val="2"/>
            <w:shd w:val="clear" w:color="auto" w:fill="auto"/>
          </w:tcPr>
          <w:p w:rsidR="00D67A07" w:rsidRDefault="00CD3DF4">
            <w:pPr>
              <w:rPr>
                <w:i/>
                <w:sz w:val="16"/>
                <w:szCs w:val="16"/>
              </w:rPr>
            </w:pPr>
            <w:r>
              <w:rPr>
                <w:i/>
                <w:sz w:val="16"/>
                <w:szCs w:val="16"/>
              </w:rPr>
              <w:t xml:space="preserve">Ставка по сделке в % </w:t>
            </w:r>
          </w:p>
        </w:tc>
        <w:tc>
          <w:tcPr>
            <w:tcW w:w="4565" w:type="dxa"/>
            <w:vMerge w:val="restart"/>
            <w:shd w:val="clear" w:color="auto" w:fill="auto"/>
          </w:tcPr>
          <w:p w:rsidR="00D67A07" w:rsidRDefault="00CD3DF4">
            <w:pPr>
              <w:rPr>
                <w:i/>
                <w:sz w:val="16"/>
                <w:szCs w:val="16"/>
              </w:rPr>
            </w:pPr>
            <w:r>
              <w:rPr>
                <w:i/>
                <w:sz w:val="16"/>
                <w:szCs w:val="16"/>
              </w:rPr>
              <w:t xml:space="preserve">Причина прекращения </w:t>
            </w:r>
          </w:p>
        </w:tc>
      </w:tr>
      <w:tr w:rsidR="00D67A07">
        <w:trPr>
          <w:trHeight w:val="250"/>
        </w:trPr>
        <w:tc>
          <w:tcPr>
            <w:tcW w:w="1980" w:type="dxa"/>
            <w:vMerge/>
            <w:shd w:val="clear" w:color="auto" w:fill="auto"/>
          </w:tcPr>
          <w:p w:rsidR="00D67A07" w:rsidRDefault="00D67A07">
            <w:pPr>
              <w:rPr>
                <w:i/>
                <w:sz w:val="16"/>
                <w:szCs w:val="16"/>
              </w:rPr>
            </w:pPr>
          </w:p>
        </w:tc>
        <w:tc>
          <w:tcPr>
            <w:tcW w:w="851" w:type="dxa"/>
            <w:vMerge/>
            <w:shd w:val="clear" w:color="auto" w:fill="auto"/>
          </w:tcPr>
          <w:p w:rsidR="00D67A07" w:rsidRDefault="00D67A07">
            <w:pPr>
              <w:rPr>
                <w:i/>
                <w:sz w:val="16"/>
                <w:szCs w:val="16"/>
              </w:rPr>
            </w:pPr>
          </w:p>
        </w:tc>
        <w:tc>
          <w:tcPr>
            <w:tcW w:w="2722" w:type="dxa"/>
            <w:vMerge/>
            <w:shd w:val="clear" w:color="auto" w:fill="auto"/>
          </w:tcPr>
          <w:p w:rsidR="00D67A07" w:rsidRDefault="00D67A07">
            <w:pPr>
              <w:rPr>
                <w:i/>
                <w:sz w:val="16"/>
                <w:szCs w:val="16"/>
              </w:rPr>
            </w:pPr>
          </w:p>
        </w:tc>
        <w:tc>
          <w:tcPr>
            <w:tcW w:w="1134" w:type="dxa"/>
            <w:shd w:val="clear" w:color="auto" w:fill="auto"/>
          </w:tcPr>
          <w:p w:rsidR="00D67A07" w:rsidRDefault="00CD3DF4">
            <w:pPr>
              <w:rPr>
                <w:i/>
                <w:sz w:val="16"/>
                <w:szCs w:val="16"/>
              </w:rPr>
            </w:pPr>
            <w:r>
              <w:rPr>
                <w:i/>
                <w:sz w:val="16"/>
                <w:szCs w:val="16"/>
              </w:rPr>
              <w:t>Начальная</w:t>
            </w:r>
          </w:p>
        </w:tc>
        <w:tc>
          <w:tcPr>
            <w:tcW w:w="1134" w:type="dxa"/>
            <w:shd w:val="clear" w:color="auto" w:fill="auto"/>
          </w:tcPr>
          <w:p w:rsidR="00D67A07" w:rsidRDefault="00CD3DF4">
            <w:pPr>
              <w:rPr>
                <w:i/>
                <w:sz w:val="16"/>
                <w:szCs w:val="16"/>
              </w:rPr>
            </w:pPr>
            <w:r>
              <w:rPr>
                <w:i/>
                <w:sz w:val="16"/>
                <w:szCs w:val="16"/>
              </w:rPr>
              <w:t>Конечная</w:t>
            </w:r>
          </w:p>
        </w:tc>
        <w:tc>
          <w:tcPr>
            <w:tcW w:w="1275" w:type="dxa"/>
            <w:shd w:val="clear" w:color="auto" w:fill="auto"/>
          </w:tcPr>
          <w:p w:rsidR="00D67A07" w:rsidRDefault="00CD3DF4">
            <w:pPr>
              <w:rPr>
                <w:i/>
                <w:sz w:val="16"/>
                <w:szCs w:val="16"/>
              </w:rPr>
            </w:pPr>
            <w:r>
              <w:rPr>
                <w:i/>
                <w:sz w:val="16"/>
                <w:szCs w:val="16"/>
              </w:rPr>
              <w:t>Начальная</w:t>
            </w:r>
          </w:p>
        </w:tc>
        <w:tc>
          <w:tcPr>
            <w:tcW w:w="1276" w:type="dxa"/>
            <w:shd w:val="clear" w:color="auto" w:fill="auto"/>
          </w:tcPr>
          <w:p w:rsidR="00D67A07" w:rsidRDefault="00CD3DF4">
            <w:pPr>
              <w:rPr>
                <w:i/>
                <w:sz w:val="16"/>
                <w:szCs w:val="16"/>
              </w:rPr>
            </w:pPr>
            <w:r>
              <w:rPr>
                <w:i/>
                <w:sz w:val="16"/>
                <w:szCs w:val="16"/>
              </w:rPr>
              <w:t>Конечная</w:t>
            </w:r>
          </w:p>
        </w:tc>
        <w:tc>
          <w:tcPr>
            <w:tcW w:w="4565" w:type="dxa"/>
            <w:vMerge/>
            <w:shd w:val="clear" w:color="auto" w:fill="auto"/>
          </w:tcPr>
          <w:p w:rsidR="00D67A07" w:rsidRDefault="00D67A07">
            <w:pPr>
              <w:rPr>
                <w:i/>
                <w:sz w:val="16"/>
                <w:szCs w:val="16"/>
              </w:rPr>
            </w:pPr>
          </w:p>
        </w:tc>
      </w:tr>
      <w:tr w:rsidR="00D67A07">
        <w:tc>
          <w:tcPr>
            <w:tcW w:w="1980" w:type="dxa"/>
            <w:shd w:val="clear" w:color="auto" w:fill="auto"/>
          </w:tcPr>
          <w:p w:rsidR="00D67A07" w:rsidRDefault="00D67A07">
            <w:pPr>
              <w:rPr>
                <w:sz w:val="12"/>
                <w:szCs w:val="12"/>
              </w:rPr>
            </w:pPr>
          </w:p>
          <w:p w:rsidR="00D67A07" w:rsidRDefault="00D67A07">
            <w:pPr>
              <w:rPr>
                <w:sz w:val="12"/>
                <w:szCs w:val="12"/>
              </w:rPr>
            </w:pPr>
          </w:p>
        </w:tc>
        <w:tc>
          <w:tcPr>
            <w:tcW w:w="851" w:type="dxa"/>
            <w:shd w:val="clear" w:color="auto" w:fill="auto"/>
          </w:tcPr>
          <w:p w:rsidR="00D67A07" w:rsidRDefault="00D67A07">
            <w:pPr>
              <w:rPr>
                <w:sz w:val="12"/>
                <w:szCs w:val="12"/>
              </w:rPr>
            </w:pPr>
          </w:p>
        </w:tc>
        <w:tc>
          <w:tcPr>
            <w:tcW w:w="2722" w:type="dxa"/>
            <w:shd w:val="clear" w:color="auto" w:fill="auto"/>
          </w:tcPr>
          <w:p w:rsidR="00D67A07" w:rsidRDefault="00D67A07">
            <w:pPr>
              <w:rPr>
                <w:sz w:val="12"/>
                <w:szCs w:val="12"/>
              </w:rPr>
            </w:pPr>
          </w:p>
        </w:tc>
        <w:tc>
          <w:tcPr>
            <w:tcW w:w="1134" w:type="dxa"/>
            <w:shd w:val="clear" w:color="auto" w:fill="auto"/>
          </w:tcPr>
          <w:p w:rsidR="00D67A07" w:rsidRDefault="00D67A07">
            <w:pPr>
              <w:rPr>
                <w:sz w:val="12"/>
                <w:szCs w:val="12"/>
              </w:rPr>
            </w:pPr>
          </w:p>
        </w:tc>
        <w:tc>
          <w:tcPr>
            <w:tcW w:w="1134" w:type="dxa"/>
            <w:shd w:val="clear" w:color="auto" w:fill="auto"/>
          </w:tcPr>
          <w:p w:rsidR="00D67A07" w:rsidRDefault="00D67A07">
            <w:pPr>
              <w:rPr>
                <w:sz w:val="12"/>
                <w:szCs w:val="12"/>
              </w:rPr>
            </w:pPr>
          </w:p>
        </w:tc>
        <w:tc>
          <w:tcPr>
            <w:tcW w:w="1275" w:type="dxa"/>
            <w:shd w:val="clear" w:color="auto" w:fill="auto"/>
          </w:tcPr>
          <w:p w:rsidR="00D67A07" w:rsidRDefault="00D67A07">
            <w:pPr>
              <w:rPr>
                <w:sz w:val="12"/>
                <w:szCs w:val="12"/>
              </w:rPr>
            </w:pPr>
          </w:p>
        </w:tc>
        <w:tc>
          <w:tcPr>
            <w:tcW w:w="1276" w:type="dxa"/>
            <w:shd w:val="clear" w:color="auto" w:fill="auto"/>
          </w:tcPr>
          <w:p w:rsidR="00D67A07" w:rsidRDefault="00D67A07">
            <w:pPr>
              <w:rPr>
                <w:sz w:val="12"/>
                <w:szCs w:val="12"/>
              </w:rPr>
            </w:pPr>
          </w:p>
        </w:tc>
        <w:tc>
          <w:tcPr>
            <w:tcW w:w="4565" w:type="dxa"/>
            <w:shd w:val="clear" w:color="auto" w:fill="auto"/>
          </w:tcPr>
          <w:p w:rsidR="00D67A07" w:rsidRDefault="00D67A07">
            <w:pPr>
              <w:rPr>
                <w:sz w:val="12"/>
                <w:szCs w:val="12"/>
              </w:rPr>
            </w:pPr>
          </w:p>
        </w:tc>
      </w:tr>
    </w:tbl>
    <w:p w:rsidR="00D67A07" w:rsidRDefault="00CD3DF4">
      <w:pPr>
        <w:rPr>
          <w:b/>
          <w:sz w:val="18"/>
          <w:szCs w:val="18"/>
        </w:rPr>
      </w:pPr>
      <w:r>
        <w:rPr>
          <w:b/>
          <w:sz w:val="18"/>
          <w:szCs w:val="18"/>
        </w:rPr>
        <w:t>Обязательства по сделке на дату прекращения.  &lt;Роль в сделке&gt;:  &lt;код анкеты стороны по обязательству&gt;, &lt;краткое наименование&gt;</w:t>
      </w:r>
    </w:p>
    <w:p w:rsidR="00D67A07" w:rsidRDefault="00D67A07">
      <w:pPr>
        <w:rPr>
          <w:b/>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gridCol w:w="850"/>
        <w:gridCol w:w="3119"/>
        <w:gridCol w:w="1276"/>
        <w:gridCol w:w="1133"/>
        <w:gridCol w:w="1276"/>
      </w:tblGrid>
      <w:tr w:rsidR="00D67A07">
        <w:trPr>
          <w:trHeight w:val="176"/>
        </w:trPr>
        <w:tc>
          <w:tcPr>
            <w:tcW w:w="1242" w:type="dxa"/>
            <w:vMerge w:val="restart"/>
            <w:shd w:val="clear" w:color="auto" w:fill="auto"/>
          </w:tcPr>
          <w:p w:rsidR="00D67A07" w:rsidRDefault="00CD3DF4">
            <w:pPr>
              <w:rPr>
                <w:i/>
                <w:sz w:val="16"/>
                <w:szCs w:val="16"/>
              </w:rPr>
            </w:pPr>
            <w:r>
              <w:rPr>
                <w:i/>
                <w:sz w:val="16"/>
                <w:szCs w:val="16"/>
              </w:rPr>
              <w:t>Сумма</w:t>
            </w:r>
          </w:p>
        </w:tc>
        <w:tc>
          <w:tcPr>
            <w:tcW w:w="851" w:type="dxa"/>
            <w:vMerge w:val="restart"/>
            <w:shd w:val="clear" w:color="auto" w:fill="auto"/>
          </w:tcPr>
          <w:p w:rsidR="00D67A07" w:rsidRDefault="00CD3DF4">
            <w:pPr>
              <w:rPr>
                <w:i/>
                <w:sz w:val="16"/>
                <w:szCs w:val="16"/>
              </w:rPr>
            </w:pPr>
            <w:r>
              <w:rPr>
                <w:i/>
                <w:sz w:val="16"/>
                <w:szCs w:val="16"/>
              </w:rPr>
              <w:t>Валюта</w:t>
            </w:r>
          </w:p>
        </w:tc>
        <w:tc>
          <w:tcPr>
            <w:tcW w:w="3685" w:type="dxa"/>
            <w:gridSpan w:val="2"/>
            <w:shd w:val="clear" w:color="auto" w:fill="auto"/>
          </w:tcPr>
          <w:p w:rsidR="00D67A07" w:rsidRDefault="00CD3DF4">
            <w:pPr>
              <w:rPr>
                <w:i/>
                <w:sz w:val="16"/>
                <w:szCs w:val="16"/>
              </w:rPr>
            </w:pPr>
            <w:r>
              <w:rPr>
                <w:i/>
                <w:sz w:val="16"/>
                <w:szCs w:val="16"/>
              </w:rPr>
              <w:t>Стоимость обязательства в руб.</w:t>
            </w:r>
          </w:p>
        </w:tc>
        <w:tc>
          <w:tcPr>
            <w:tcW w:w="1418" w:type="dxa"/>
            <w:vMerge w:val="restart"/>
            <w:shd w:val="clear" w:color="auto" w:fill="auto"/>
          </w:tcPr>
          <w:p w:rsidR="00D67A07" w:rsidRDefault="00CD3DF4">
            <w:pPr>
              <w:rPr>
                <w:i/>
                <w:sz w:val="16"/>
                <w:szCs w:val="16"/>
              </w:rPr>
            </w:pPr>
            <w:r>
              <w:rPr>
                <w:i/>
                <w:sz w:val="16"/>
                <w:szCs w:val="16"/>
              </w:rPr>
              <w:t>Код ценной бумаги</w:t>
            </w:r>
          </w:p>
        </w:tc>
        <w:tc>
          <w:tcPr>
            <w:tcW w:w="850" w:type="dxa"/>
            <w:vMerge w:val="restart"/>
            <w:shd w:val="clear" w:color="auto" w:fill="auto"/>
          </w:tcPr>
          <w:p w:rsidR="00D67A07" w:rsidRDefault="00CD3DF4">
            <w:pPr>
              <w:rPr>
                <w:i/>
                <w:sz w:val="16"/>
                <w:szCs w:val="16"/>
              </w:rPr>
            </w:pPr>
            <w:r>
              <w:rPr>
                <w:i/>
                <w:sz w:val="16"/>
                <w:szCs w:val="16"/>
                <w:lang w:val="en-US"/>
              </w:rPr>
              <w:t>ISIN</w:t>
            </w:r>
          </w:p>
        </w:tc>
        <w:tc>
          <w:tcPr>
            <w:tcW w:w="3119" w:type="dxa"/>
            <w:vMerge w:val="restart"/>
            <w:shd w:val="clear" w:color="auto" w:fill="auto"/>
          </w:tcPr>
          <w:p w:rsidR="00D67A07" w:rsidRDefault="00CD3DF4">
            <w:pPr>
              <w:rPr>
                <w:i/>
                <w:sz w:val="16"/>
                <w:szCs w:val="16"/>
              </w:rPr>
            </w:pPr>
            <w:r>
              <w:rPr>
                <w:i/>
                <w:sz w:val="16"/>
                <w:szCs w:val="16"/>
              </w:rPr>
              <w:t>Наименование</w:t>
            </w:r>
          </w:p>
        </w:tc>
        <w:tc>
          <w:tcPr>
            <w:tcW w:w="1276" w:type="dxa"/>
            <w:vMerge w:val="restart"/>
            <w:shd w:val="clear" w:color="auto" w:fill="auto"/>
          </w:tcPr>
          <w:p w:rsidR="00D67A07" w:rsidRDefault="00CD3DF4">
            <w:pPr>
              <w:rPr>
                <w:i/>
                <w:sz w:val="16"/>
                <w:szCs w:val="16"/>
              </w:rPr>
            </w:pPr>
            <w:r>
              <w:rPr>
                <w:i/>
                <w:sz w:val="16"/>
                <w:szCs w:val="16"/>
              </w:rPr>
              <w:t>Количество</w:t>
            </w:r>
          </w:p>
        </w:tc>
        <w:tc>
          <w:tcPr>
            <w:tcW w:w="1133" w:type="dxa"/>
            <w:vMerge w:val="restart"/>
            <w:shd w:val="clear" w:color="auto" w:fill="auto"/>
          </w:tcPr>
          <w:p w:rsidR="00D67A07" w:rsidRDefault="00CD3DF4">
            <w:pPr>
              <w:rPr>
                <w:i/>
                <w:sz w:val="16"/>
                <w:szCs w:val="16"/>
              </w:rPr>
            </w:pPr>
            <w:r>
              <w:rPr>
                <w:i/>
                <w:sz w:val="16"/>
                <w:szCs w:val="16"/>
              </w:rPr>
              <w:t>Цена в руб.</w:t>
            </w:r>
          </w:p>
        </w:tc>
        <w:tc>
          <w:tcPr>
            <w:tcW w:w="1276" w:type="dxa"/>
            <w:vMerge w:val="restart"/>
            <w:shd w:val="clear" w:color="auto" w:fill="auto"/>
          </w:tcPr>
          <w:p w:rsidR="00D67A07" w:rsidRDefault="00CD3DF4">
            <w:pPr>
              <w:rPr>
                <w:i/>
                <w:sz w:val="16"/>
                <w:szCs w:val="16"/>
              </w:rPr>
            </w:pPr>
            <w:r>
              <w:rPr>
                <w:i/>
                <w:sz w:val="16"/>
                <w:szCs w:val="16"/>
              </w:rPr>
              <w:t>НКД в руб.</w:t>
            </w:r>
          </w:p>
        </w:tc>
      </w:tr>
      <w:tr w:rsidR="00D67A07">
        <w:trPr>
          <w:trHeight w:val="175"/>
        </w:trPr>
        <w:tc>
          <w:tcPr>
            <w:tcW w:w="1242" w:type="dxa"/>
            <w:vMerge/>
            <w:shd w:val="clear" w:color="auto" w:fill="auto"/>
          </w:tcPr>
          <w:p w:rsidR="00D67A07" w:rsidRDefault="00D67A07">
            <w:pPr>
              <w:rPr>
                <w:i/>
                <w:sz w:val="16"/>
                <w:szCs w:val="16"/>
              </w:rPr>
            </w:pPr>
          </w:p>
        </w:tc>
        <w:tc>
          <w:tcPr>
            <w:tcW w:w="851" w:type="dxa"/>
            <w:vMerge/>
            <w:shd w:val="clear" w:color="auto" w:fill="auto"/>
          </w:tcPr>
          <w:p w:rsidR="00D67A07" w:rsidRDefault="00D67A07">
            <w:pPr>
              <w:rPr>
                <w:i/>
                <w:sz w:val="16"/>
                <w:szCs w:val="16"/>
              </w:rPr>
            </w:pPr>
          </w:p>
        </w:tc>
        <w:tc>
          <w:tcPr>
            <w:tcW w:w="1701" w:type="dxa"/>
            <w:shd w:val="clear" w:color="auto" w:fill="auto"/>
          </w:tcPr>
          <w:p w:rsidR="00D67A07" w:rsidRDefault="00CD3DF4">
            <w:pPr>
              <w:rPr>
                <w:i/>
                <w:sz w:val="16"/>
                <w:szCs w:val="16"/>
              </w:rPr>
            </w:pPr>
            <w:r>
              <w:rPr>
                <w:i/>
                <w:sz w:val="16"/>
                <w:szCs w:val="16"/>
              </w:rPr>
              <w:t>Обязанности</w:t>
            </w:r>
          </w:p>
        </w:tc>
        <w:tc>
          <w:tcPr>
            <w:tcW w:w="1984" w:type="dxa"/>
            <w:shd w:val="clear" w:color="auto" w:fill="auto"/>
          </w:tcPr>
          <w:p w:rsidR="00D67A07" w:rsidRDefault="00CD3DF4">
            <w:pPr>
              <w:rPr>
                <w:i/>
                <w:sz w:val="16"/>
                <w:szCs w:val="16"/>
              </w:rPr>
            </w:pPr>
            <w:r>
              <w:rPr>
                <w:i/>
                <w:sz w:val="16"/>
                <w:szCs w:val="16"/>
              </w:rPr>
              <w:t>Требования</w:t>
            </w:r>
          </w:p>
        </w:tc>
        <w:tc>
          <w:tcPr>
            <w:tcW w:w="1418" w:type="dxa"/>
            <w:vMerge/>
            <w:shd w:val="clear" w:color="auto" w:fill="auto"/>
          </w:tcPr>
          <w:p w:rsidR="00D67A07" w:rsidRDefault="00D67A07">
            <w:pPr>
              <w:rPr>
                <w:i/>
                <w:sz w:val="16"/>
                <w:szCs w:val="16"/>
              </w:rPr>
            </w:pPr>
          </w:p>
        </w:tc>
        <w:tc>
          <w:tcPr>
            <w:tcW w:w="850" w:type="dxa"/>
            <w:vMerge/>
            <w:shd w:val="clear" w:color="auto" w:fill="auto"/>
          </w:tcPr>
          <w:p w:rsidR="00D67A07" w:rsidRDefault="00D67A07">
            <w:pPr>
              <w:rPr>
                <w:i/>
                <w:sz w:val="16"/>
                <w:szCs w:val="16"/>
                <w:lang w:val="en-US"/>
              </w:rPr>
            </w:pPr>
          </w:p>
        </w:tc>
        <w:tc>
          <w:tcPr>
            <w:tcW w:w="3119" w:type="dxa"/>
            <w:vMerge/>
            <w:shd w:val="clear" w:color="auto" w:fill="auto"/>
          </w:tcPr>
          <w:p w:rsidR="00D67A07" w:rsidRDefault="00D67A07">
            <w:pPr>
              <w:rPr>
                <w:i/>
                <w:sz w:val="16"/>
                <w:szCs w:val="16"/>
              </w:rPr>
            </w:pPr>
          </w:p>
        </w:tc>
        <w:tc>
          <w:tcPr>
            <w:tcW w:w="1276" w:type="dxa"/>
            <w:vMerge/>
            <w:shd w:val="clear" w:color="auto" w:fill="auto"/>
          </w:tcPr>
          <w:p w:rsidR="00D67A07" w:rsidRDefault="00D67A07">
            <w:pPr>
              <w:rPr>
                <w:i/>
                <w:sz w:val="16"/>
                <w:szCs w:val="16"/>
              </w:rPr>
            </w:pPr>
          </w:p>
        </w:tc>
        <w:tc>
          <w:tcPr>
            <w:tcW w:w="1133" w:type="dxa"/>
            <w:vMerge/>
            <w:shd w:val="clear" w:color="auto" w:fill="auto"/>
          </w:tcPr>
          <w:p w:rsidR="00D67A07" w:rsidRDefault="00D67A07">
            <w:pPr>
              <w:rPr>
                <w:i/>
                <w:sz w:val="16"/>
                <w:szCs w:val="16"/>
              </w:rPr>
            </w:pPr>
          </w:p>
        </w:tc>
        <w:tc>
          <w:tcPr>
            <w:tcW w:w="1276" w:type="dxa"/>
            <w:vMerge/>
            <w:shd w:val="clear" w:color="auto" w:fill="auto"/>
          </w:tcPr>
          <w:p w:rsidR="00D67A07" w:rsidRDefault="00D67A07">
            <w:pPr>
              <w:rPr>
                <w:i/>
                <w:sz w:val="16"/>
                <w:szCs w:val="16"/>
              </w:rPr>
            </w:pPr>
          </w:p>
        </w:tc>
      </w:tr>
      <w:tr w:rsidR="00D67A07">
        <w:tc>
          <w:tcPr>
            <w:tcW w:w="1242" w:type="dxa"/>
            <w:shd w:val="clear" w:color="auto" w:fill="auto"/>
          </w:tcPr>
          <w:p w:rsidR="00D67A07" w:rsidRDefault="00D67A07">
            <w:pPr>
              <w:rPr>
                <w:sz w:val="16"/>
                <w:szCs w:val="16"/>
              </w:rPr>
            </w:pPr>
          </w:p>
        </w:tc>
        <w:tc>
          <w:tcPr>
            <w:tcW w:w="851" w:type="dxa"/>
            <w:shd w:val="clear" w:color="auto" w:fill="auto"/>
          </w:tcPr>
          <w:p w:rsidR="00D67A07" w:rsidRDefault="00D67A07">
            <w:pPr>
              <w:rPr>
                <w:sz w:val="16"/>
                <w:szCs w:val="16"/>
              </w:rPr>
            </w:pPr>
          </w:p>
        </w:tc>
        <w:tc>
          <w:tcPr>
            <w:tcW w:w="1701" w:type="dxa"/>
            <w:shd w:val="clear" w:color="auto" w:fill="auto"/>
          </w:tcPr>
          <w:p w:rsidR="00D67A07" w:rsidRDefault="00D67A07">
            <w:pPr>
              <w:rPr>
                <w:sz w:val="16"/>
                <w:szCs w:val="16"/>
              </w:rPr>
            </w:pPr>
          </w:p>
        </w:tc>
        <w:tc>
          <w:tcPr>
            <w:tcW w:w="1984" w:type="dxa"/>
            <w:shd w:val="clear" w:color="auto" w:fill="auto"/>
          </w:tcPr>
          <w:p w:rsidR="00D67A07" w:rsidRDefault="00D67A07">
            <w:pPr>
              <w:rPr>
                <w:sz w:val="16"/>
                <w:szCs w:val="16"/>
              </w:rPr>
            </w:pPr>
          </w:p>
        </w:tc>
        <w:tc>
          <w:tcPr>
            <w:tcW w:w="1418" w:type="dxa"/>
            <w:shd w:val="clear" w:color="auto" w:fill="auto"/>
          </w:tcPr>
          <w:p w:rsidR="00D67A07" w:rsidRDefault="00D67A07">
            <w:pPr>
              <w:rPr>
                <w:sz w:val="16"/>
                <w:szCs w:val="16"/>
              </w:rPr>
            </w:pPr>
          </w:p>
        </w:tc>
        <w:tc>
          <w:tcPr>
            <w:tcW w:w="850" w:type="dxa"/>
            <w:shd w:val="clear" w:color="auto" w:fill="auto"/>
          </w:tcPr>
          <w:p w:rsidR="00D67A07" w:rsidRDefault="00D67A07">
            <w:pPr>
              <w:rPr>
                <w:sz w:val="16"/>
                <w:szCs w:val="16"/>
              </w:rPr>
            </w:pPr>
          </w:p>
        </w:tc>
        <w:tc>
          <w:tcPr>
            <w:tcW w:w="3119" w:type="dxa"/>
            <w:shd w:val="clear" w:color="auto" w:fill="auto"/>
          </w:tcPr>
          <w:p w:rsidR="00D67A07" w:rsidRDefault="00D67A07">
            <w:pPr>
              <w:rPr>
                <w:sz w:val="16"/>
                <w:szCs w:val="16"/>
              </w:rPr>
            </w:pPr>
          </w:p>
        </w:tc>
        <w:tc>
          <w:tcPr>
            <w:tcW w:w="1276" w:type="dxa"/>
            <w:shd w:val="clear" w:color="auto" w:fill="auto"/>
          </w:tcPr>
          <w:p w:rsidR="00D67A07" w:rsidRDefault="00D67A07">
            <w:pPr>
              <w:rPr>
                <w:sz w:val="16"/>
                <w:szCs w:val="16"/>
              </w:rPr>
            </w:pPr>
          </w:p>
        </w:tc>
        <w:tc>
          <w:tcPr>
            <w:tcW w:w="1133" w:type="dxa"/>
            <w:shd w:val="clear" w:color="auto" w:fill="auto"/>
          </w:tcPr>
          <w:p w:rsidR="00D67A07" w:rsidRDefault="00D67A07">
            <w:pPr>
              <w:rPr>
                <w:sz w:val="16"/>
                <w:szCs w:val="16"/>
              </w:rPr>
            </w:pPr>
          </w:p>
        </w:tc>
        <w:tc>
          <w:tcPr>
            <w:tcW w:w="1276" w:type="dxa"/>
            <w:shd w:val="clear" w:color="auto" w:fill="auto"/>
          </w:tcPr>
          <w:p w:rsidR="00D67A07" w:rsidRDefault="00D67A07">
            <w:pPr>
              <w:rPr>
                <w:sz w:val="16"/>
                <w:szCs w:val="16"/>
              </w:rPr>
            </w:pPr>
          </w:p>
        </w:tc>
      </w:tr>
      <w:tr w:rsidR="00D67A07">
        <w:tc>
          <w:tcPr>
            <w:tcW w:w="1242" w:type="dxa"/>
            <w:shd w:val="clear" w:color="auto" w:fill="auto"/>
          </w:tcPr>
          <w:p w:rsidR="00D67A07" w:rsidRDefault="00D67A07">
            <w:pPr>
              <w:rPr>
                <w:sz w:val="16"/>
                <w:szCs w:val="16"/>
              </w:rPr>
            </w:pPr>
          </w:p>
        </w:tc>
        <w:tc>
          <w:tcPr>
            <w:tcW w:w="851" w:type="dxa"/>
            <w:shd w:val="clear" w:color="auto" w:fill="auto"/>
          </w:tcPr>
          <w:p w:rsidR="00D67A07" w:rsidRDefault="00D67A07">
            <w:pPr>
              <w:rPr>
                <w:sz w:val="16"/>
                <w:szCs w:val="16"/>
              </w:rPr>
            </w:pPr>
          </w:p>
        </w:tc>
        <w:tc>
          <w:tcPr>
            <w:tcW w:w="1701" w:type="dxa"/>
            <w:shd w:val="clear" w:color="auto" w:fill="auto"/>
          </w:tcPr>
          <w:p w:rsidR="00D67A07" w:rsidRDefault="00D67A07">
            <w:pPr>
              <w:rPr>
                <w:sz w:val="16"/>
                <w:szCs w:val="16"/>
              </w:rPr>
            </w:pPr>
          </w:p>
        </w:tc>
        <w:tc>
          <w:tcPr>
            <w:tcW w:w="1984" w:type="dxa"/>
            <w:shd w:val="clear" w:color="auto" w:fill="auto"/>
          </w:tcPr>
          <w:p w:rsidR="00D67A07" w:rsidRDefault="00D67A07">
            <w:pPr>
              <w:rPr>
                <w:sz w:val="16"/>
                <w:szCs w:val="16"/>
              </w:rPr>
            </w:pPr>
          </w:p>
        </w:tc>
        <w:tc>
          <w:tcPr>
            <w:tcW w:w="1418" w:type="dxa"/>
            <w:shd w:val="clear" w:color="auto" w:fill="auto"/>
          </w:tcPr>
          <w:p w:rsidR="00D67A07" w:rsidRDefault="00D67A07">
            <w:pPr>
              <w:rPr>
                <w:sz w:val="16"/>
                <w:szCs w:val="16"/>
              </w:rPr>
            </w:pPr>
          </w:p>
        </w:tc>
        <w:tc>
          <w:tcPr>
            <w:tcW w:w="850" w:type="dxa"/>
            <w:shd w:val="clear" w:color="auto" w:fill="auto"/>
          </w:tcPr>
          <w:p w:rsidR="00D67A07" w:rsidRDefault="00D67A07">
            <w:pPr>
              <w:rPr>
                <w:sz w:val="16"/>
                <w:szCs w:val="16"/>
              </w:rPr>
            </w:pPr>
          </w:p>
        </w:tc>
        <w:tc>
          <w:tcPr>
            <w:tcW w:w="3119" w:type="dxa"/>
            <w:shd w:val="clear" w:color="auto" w:fill="auto"/>
          </w:tcPr>
          <w:p w:rsidR="00D67A07" w:rsidRDefault="00D67A07">
            <w:pPr>
              <w:rPr>
                <w:sz w:val="16"/>
                <w:szCs w:val="16"/>
              </w:rPr>
            </w:pPr>
          </w:p>
        </w:tc>
        <w:tc>
          <w:tcPr>
            <w:tcW w:w="1276" w:type="dxa"/>
            <w:shd w:val="clear" w:color="auto" w:fill="auto"/>
          </w:tcPr>
          <w:p w:rsidR="00D67A07" w:rsidRDefault="00D67A07">
            <w:pPr>
              <w:rPr>
                <w:sz w:val="16"/>
                <w:szCs w:val="16"/>
              </w:rPr>
            </w:pPr>
          </w:p>
        </w:tc>
        <w:tc>
          <w:tcPr>
            <w:tcW w:w="1133" w:type="dxa"/>
            <w:shd w:val="clear" w:color="auto" w:fill="auto"/>
          </w:tcPr>
          <w:p w:rsidR="00D67A07" w:rsidRDefault="00D67A07">
            <w:pPr>
              <w:rPr>
                <w:sz w:val="16"/>
                <w:szCs w:val="16"/>
              </w:rPr>
            </w:pPr>
          </w:p>
        </w:tc>
        <w:tc>
          <w:tcPr>
            <w:tcW w:w="1276" w:type="dxa"/>
            <w:shd w:val="clear" w:color="auto" w:fill="auto"/>
          </w:tcPr>
          <w:p w:rsidR="00D67A07" w:rsidRDefault="00D67A07">
            <w:pPr>
              <w:rPr>
                <w:sz w:val="16"/>
                <w:szCs w:val="16"/>
              </w:rPr>
            </w:pPr>
          </w:p>
        </w:tc>
      </w:tr>
    </w:tbl>
    <w:p w:rsidR="00D67A07" w:rsidRDefault="00D67A07">
      <w:pPr>
        <w:rPr>
          <w:sz w:val="8"/>
          <w:szCs w:val="8"/>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tblGrid>
      <w:tr w:rsidR="00D67A07">
        <w:trPr>
          <w:trHeight w:val="176"/>
        </w:trPr>
        <w:tc>
          <w:tcPr>
            <w:tcW w:w="1242" w:type="dxa"/>
            <w:vMerge w:val="restart"/>
            <w:tcBorders>
              <w:top w:val="none" w:sz="4" w:space="0" w:color="000000"/>
              <w:left w:val="none" w:sz="4" w:space="0" w:color="000000"/>
              <w:right w:val="single" w:sz="4" w:space="0" w:color="auto"/>
            </w:tcBorders>
            <w:shd w:val="clear" w:color="auto" w:fill="auto"/>
          </w:tcPr>
          <w:p w:rsidR="00D67A07" w:rsidRDefault="00D67A07">
            <w:pPr>
              <w:rPr>
                <w:i/>
                <w:sz w:val="16"/>
                <w:szCs w:val="16"/>
              </w:rPr>
            </w:pPr>
          </w:p>
        </w:tc>
        <w:tc>
          <w:tcPr>
            <w:tcW w:w="851" w:type="dxa"/>
            <w:vMerge w:val="restart"/>
            <w:tcBorders>
              <w:left w:val="single" w:sz="4" w:space="0" w:color="auto"/>
            </w:tcBorders>
            <w:shd w:val="clear" w:color="auto" w:fill="auto"/>
          </w:tcPr>
          <w:p w:rsidR="00D67A07" w:rsidRDefault="00D67A07">
            <w:pPr>
              <w:rPr>
                <w:i/>
                <w:sz w:val="16"/>
                <w:szCs w:val="16"/>
              </w:rPr>
            </w:pPr>
          </w:p>
        </w:tc>
        <w:tc>
          <w:tcPr>
            <w:tcW w:w="3685" w:type="dxa"/>
            <w:gridSpan w:val="2"/>
            <w:shd w:val="clear" w:color="auto" w:fill="auto"/>
          </w:tcPr>
          <w:p w:rsidR="00D67A07" w:rsidRDefault="00CD3DF4">
            <w:pPr>
              <w:rPr>
                <w:i/>
                <w:sz w:val="16"/>
                <w:szCs w:val="16"/>
              </w:rPr>
            </w:pPr>
            <w:r>
              <w:rPr>
                <w:i/>
                <w:sz w:val="16"/>
                <w:szCs w:val="16"/>
              </w:rPr>
              <w:t>Стоимость обязательства в руб.</w:t>
            </w:r>
          </w:p>
        </w:tc>
        <w:tc>
          <w:tcPr>
            <w:tcW w:w="1418" w:type="dxa"/>
            <w:vMerge w:val="restart"/>
            <w:shd w:val="clear" w:color="auto" w:fill="auto"/>
          </w:tcPr>
          <w:p w:rsidR="00D67A07" w:rsidRDefault="00CD3DF4">
            <w:pPr>
              <w:rPr>
                <w:i/>
                <w:sz w:val="16"/>
                <w:szCs w:val="16"/>
              </w:rPr>
            </w:pPr>
            <w:r>
              <w:rPr>
                <w:i/>
                <w:sz w:val="16"/>
                <w:szCs w:val="16"/>
              </w:rPr>
              <w:t>Нетто в руб.</w:t>
            </w:r>
          </w:p>
        </w:tc>
      </w:tr>
      <w:tr w:rsidR="00D67A07">
        <w:trPr>
          <w:trHeight w:val="175"/>
        </w:trPr>
        <w:tc>
          <w:tcPr>
            <w:tcW w:w="1242" w:type="dxa"/>
            <w:vMerge/>
            <w:tcBorders>
              <w:left w:val="none" w:sz="4" w:space="0" w:color="000000"/>
              <w:bottom w:val="none" w:sz="4" w:space="0" w:color="000000"/>
              <w:right w:val="single" w:sz="4" w:space="0" w:color="auto"/>
            </w:tcBorders>
            <w:shd w:val="clear" w:color="auto" w:fill="auto"/>
          </w:tcPr>
          <w:p w:rsidR="00D67A07" w:rsidRDefault="00D67A07">
            <w:pPr>
              <w:rPr>
                <w:i/>
                <w:sz w:val="16"/>
                <w:szCs w:val="16"/>
              </w:rPr>
            </w:pPr>
          </w:p>
        </w:tc>
        <w:tc>
          <w:tcPr>
            <w:tcW w:w="851" w:type="dxa"/>
            <w:vMerge/>
            <w:tcBorders>
              <w:left w:val="single" w:sz="4" w:space="0" w:color="auto"/>
            </w:tcBorders>
            <w:shd w:val="clear" w:color="auto" w:fill="auto"/>
          </w:tcPr>
          <w:p w:rsidR="00D67A07" w:rsidRDefault="00D67A07">
            <w:pPr>
              <w:rPr>
                <w:i/>
                <w:sz w:val="16"/>
                <w:szCs w:val="16"/>
              </w:rPr>
            </w:pPr>
          </w:p>
        </w:tc>
        <w:tc>
          <w:tcPr>
            <w:tcW w:w="1701" w:type="dxa"/>
            <w:shd w:val="clear" w:color="auto" w:fill="auto"/>
          </w:tcPr>
          <w:p w:rsidR="00D67A07" w:rsidRDefault="00CD3DF4">
            <w:pPr>
              <w:rPr>
                <w:i/>
                <w:sz w:val="16"/>
                <w:szCs w:val="16"/>
              </w:rPr>
            </w:pPr>
            <w:r>
              <w:rPr>
                <w:i/>
                <w:sz w:val="16"/>
                <w:szCs w:val="16"/>
              </w:rPr>
              <w:t>Обязанности</w:t>
            </w:r>
          </w:p>
        </w:tc>
        <w:tc>
          <w:tcPr>
            <w:tcW w:w="1984" w:type="dxa"/>
            <w:shd w:val="clear" w:color="auto" w:fill="auto"/>
          </w:tcPr>
          <w:p w:rsidR="00D67A07" w:rsidRDefault="00CD3DF4">
            <w:pPr>
              <w:rPr>
                <w:i/>
                <w:sz w:val="16"/>
                <w:szCs w:val="16"/>
              </w:rPr>
            </w:pPr>
            <w:r>
              <w:rPr>
                <w:i/>
                <w:sz w:val="16"/>
                <w:szCs w:val="16"/>
              </w:rPr>
              <w:t>Требования</w:t>
            </w:r>
          </w:p>
        </w:tc>
        <w:tc>
          <w:tcPr>
            <w:tcW w:w="1418" w:type="dxa"/>
            <w:vMerge/>
            <w:shd w:val="clear" w:color="auto" w:fill="auto"/>
          </w:tcPr>
          <w:p w:rsidR="00D67A07" w:rsidRDefault="00D67A07">
            <w:pPr>
              <w:rPr>
                <w:i/>
                <w:sz w:val="16"/>
                <w:szCs w:val="16"/>
              </w:rPr>
            </w:pPr>
          </w:p>
        </w:tc>
      </w:tr>
      <w:tr w:rsidR="00D67A07">
        <w:tc>
          <w:tcPr>
            <w:tcW w:w="1242" w:type="dxa"/>
            <w:tcBorders>
              <w:top w:val="none" w:sz="4" w:space="0" w:color="000000"/>
              <w:left w:val="none" w:sz="4" w:space="0" w:color="000000"/>
              <w:bottom w:val="none" w:sz="4" w:space="0" w:color="000000"/>
              <w:right w:val="single" w:sz="4" w:space="0" w:color="auto"/>
            </w:tcBorders>
            <w:shd w:val="clear" w:color="auto" w:fill="auto"/>
          </w:tcPr>
          <w:p w:rsidR="00D67A07" w:rsidRDefault="00D67A07">
            <w:pPr>
              <w:rPr>
                <w:sz w:val="16"/>
                <w:szCs w:val="16"/>
              </w:rPr>
            </w:pPr>
          </w:p>
        </w:tc>
        <w:tc>
          <w:tcPr>
            <w:tcW w:w="851" w:type="dxa"/>
            <w:tcBorders>
              <w:left w:val="single" w:sz="4" w:space="0" w:color="auto"/>
            </w:tcBorders>
            <w:shd w:val="clear" w:color="auto" w:fill="auto"/>
          </w:tcPr>
          <w:p w:rsidR="00D67A07" w:rsidRDefault="00CD3DF4">
            <w:pPr>
              <w:rPr>
                <w:b/>
                <w:sz w:val="16"/>
                <w:szCs w:val="16"/>
              </w:rPr>
            </w:pPr>
            <w:r>
              <w:rPr>
                <w:b/>
                <w:i/>
                <w:sz w:val="16"/>
                <w:szCs w:val="16"/>
              </w:rPr>
              <w:t>Итого:</w:t>
            </w:r>
          </w:p>
        </w:tc>
        <w:tc>
          <w:tcPr>
            <w:tcW w:w="1701" w:type="dxa"/>
            <w:shd w:val="clear" w:color="auto" w:fill="auto"/>
          </w:tcPr>
          <w:p w:rsidR="00D67A07" w:rsidRDefault="00D67A07">
            <w:pPr>
              <w:rPr>
                <w:sz w:val="16"/>
                <w:szCs w:val="16"/>
              </w:rPr>
            </w:pPr>
          </w:p>
        </w:tc>
        <w:tc>
          <w:tcPr>
            <w:tcW w:w="1984" w:type="dxa"/>
            <w:shd w:val="clear" w:color="auto" w:fill="auto"/>
          </w:tcPr>
          <w:p w:rsidR="00D67A07" w:rsidRDefault="00D67A07">
            <w:pPr>
              <w:rPr>
                <w:sz w:val="16"/>
                <w:szCs w:val="16"/>
              </w:rPr>
            </w:pPr>
          </w:p>
        </w:tc>
        <w:tc>
          <w:tcPr>
            <w:tcW w:w="1418" w:type="dxa"/>
            <w:shd w:val="clear" w:color="auto" w:fill="auto"/>
          </w:tcPr>
          <w:p w:rsidR="00D67A07" w:rsidRDefault="00D67A07">
            <w:pPr>
              <w:rPr>
                <w:sz w:val="16"/>
                <w:szCs w:val="16"/>
              </w:rPr>
            </w:pPr>
          </w:p>
        </w:tc>
      </w:tr>
    </w:tbl>
    <w:p w:rsidR="00D67A07" w:rsidRDefault="00D67A07">
      <w:pPr>
        <w:rPr>
          <w:sz w:val="18"/>
          <w:szCs w:val="18"/>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2977"/>
      </w:tblGrid>
      <w:tr w:rsidR="00D67A07">
        <w:trPr>
          <w:cantSplit/>
        </w:trPr>
        <w:tc>
          <w:tcPr>
            <w:tcW w:w="1791" w:type="dxa"/>
          </w:tcPr>
          <w:p w:rsidR="00D67A07" w:rsidRDefault="00D67A07">
            <w:pPr>
              <w:rPr>
                <w:i/>
                <w:sz w:val="18"/>
                <w:szCs w:val="18"/>
              </w:rPr>
            </w:pPr>
          </w:p>
        </w:tc>
        <w:tc>
          <w:tcPr>
            <w:tcW w:w="3794" w:type="dxa"/>
          </w:tcPr>
          <w:p w:rsidR="00D67A07" w:rsidRDefault="00D67A07">
            <w:pPr>
              <w:ind w:firstLine="108"/>
              <w:rPr>
                <w:sz w:val="18"/>
                <w:szCs w:val="18"/>
              </w:rPr>
            </w:pPr>
          </w:p>
        </w:tc>
        <w:tc>
          <w:tcPr>
            <w:tcW w:w="4394" w:type="dxa"/>
            <w:gridSpan w:val="2"/>
          </w:tcPr>
          <w:p w:rsidR="00D67A07" w:rsidRDefault="00CD3DF4">
            <w:pPr>
              <w:jc w:val="right"/>
              <w:rPr>
                <w:i/>
                <w:sz w:val="18"/>
                <w:szCs w:val="18"/>
              </w:rPr>
            </w:pPr>
            <w:r>
              <w:rPr>
                <w:i/>
                <w:sz w:val="18"/>
                <w:szCs w:val="18"/>
              </w:rPr>
              <w:t>Дата исполнения операции:</w:t>
            </w:r>
          </w:p>
        </w:tc>
        <w:tc>
          <w:tcPr>
            <w:tcW w:w="2977" w:type="dxa"/>
            <w:tcBorders>
              <w:bottom w:val="single" w:sz="4" w:space="0" w:color="auto"/>
            </w:tcBorders>
          </w:tcPr>
          <w:p w:rsidR="00D67A07" w:rsidRDefault="00CD3DF4">
            <w:pPr>
              <w:rPr>
                <w:sz w:val="18"/>
                <w:szCs w:val="18"/>
              </w:rPr>
            </w:pPr>
            <w:r>
              <w:rPr>
                <w:sz w:val="18"/>
                <w:szCs w:val="18"/>
              </w:rPr>
              <w:t xml:space="preserve">&lt;Дата&gt;       &lt;время&gt;    </w:t>
            </w:r>
          </w:p>
        </w:tc>
      </w:tr>
      <w:tr w:rsidR="00D67A07">
        <w:trPr>
          <w:cantSplit/>
        </w:trPr>
        <w:tc>
          <w:tcPr>
            <w:tcW w:w="1791" w:type="dxa"/>
          </w:tcPr>
          <w:p w:rsidR="00D67A07" w:rsidRDefault="00D67A07">
            <w:pPr>
              <w:rPr>
                <w:i/>
                <w:sz w:val="18"/>
                <w:szCs w:val="18"/>
              </w:rPr>
            </w:pPr>
          </w:p>
        </w:tc>
        <w:tc>
          <w:tcPr>
            <w:tcW w:w="3794" w:type="dxa"/>
          </w:tcPr>
          <w:p w:rsidR="00D67A07" w:rsidRDefault="00D67A07">
            <w:pPr>
              <w:ind w:firstLine="108"/>
              <w:rPr>
                <w:sz w:val="18"/>
                <w:szCs w:val="18"/>
              </w:rPr>
            </w:pPr>
          </w:p>
        </w:tc>
        <w:tc>
          <w:tcPr>
            <w:tcW w:w="4360" w:type="dxa"/>
          </w:tcPr>
          <w:p w:rsidR="00D67A07" w:rsidRDefault="00CD3DF4">
            <w:pPr>
              <w:jc w:val="right"/>
              <w:rPr>
                <w:i/>
                <w:sz w:val="18"/>
                <w:szCs w:val="18"/>
              </w:rPr>
            </w:pPr>
            <w:r>
              <w:rPr>
                <w:i/>
                <w:sz w:val="18"/>
                <w:szCs w:val="18"/>
              </w:rPr>
              <w:t>Дата операционного дня исполнения операции:</w:t>
            </w:r>
          </w:p>
        </w:tc>
        <w:tc>
          <w:tcPr>
            <w:tcW w:w="3011" w:type="dxa"/>
            <w:gridSpan w:val="2"/>
            <w:tcBorders>
              <w:bottom w:val="single" w:sz="4" w:space="0" w:color="auto"/>
            </w:tcBorders>
          </w:tcPr>
          <w:p w:rsidR="00D67A07" w:rsidRDefault="00CD3DF4">
            <w:pPr>
              <w:rPr>
                <w:sz w:val="18"/>
                <w:szCs w:val="18"/>
              </w:rPr>
            </w:pPr>
            <w:r>
              <w:rPr>
                <w:sz w:val="18"/>
                <w:szCs w:val="18"/>
              </w:rPr>
              <w:t>&lt;Дата&gt;</w:t>
            </w:r>
          </w:p>
        </w:tc>
      </w:tr>
    </w:tbl>
    <w:p w:rsidR="00D67A07" w:rsidRDefault="00CD3DF4">
      <w:pPr>
        <w:rPr>
          <w:b/>
          <w:i/>
          <w:sz w:val="18"/>
          <w:szCs w:val="18"/>
        </w:rPr>
      </w:pPr>
      <w:r>
        <w:rPr>
          <w:noProof/>
        </w:rPr>
        <mc:AlternateContent>
          <mc:Choice Requires="wpg">
            <w:drawing>
              <wp:anchor distT="0" distB="0" distL="114300" distR="114300" simplePos="0" relativeHeight="251734016" behindDoc="0" locked="0" layoutInCell="1" allowOverlap="1">
                <wp:simplePos x="0" y="0"/>
                <wp:positionH relativeFrom="column">
                  <wp:posOffset>-139065</wp:posOffset>
                </wp:positionH>
                <wp:positionV relativeFrom="paragraph">
                  <wp:posOffset>106045</wp:posOffset>
                </wp:positionV>
                <wp:extent cx="6584315" cy="1081405"/>
                <wp:effectExtent l="0" t="0" r="26034" b="23495"/>
                <wp:wrapNone/>
                <wp:docPr id="19"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8" o:spid="_x0000_s18" o:spt="1" type="#_x0000_t1" style="position:absolute;z-index:251734016;o:allowoverlap:true;o:allowincell:true;mso-position-horizontal-relative:text;margin-left:-10.95pt;mso-position-horizontal:absolute;mso-position-vertical-relative:text;margin-top:8.35pt;mso-position-vertical:absolute;width:518.45pt;height:85.15pt;mso-wrap-distance-left:9.00pt;mso-wrap-distance-top:0.00pt;mso-wrap-distance-right:9.00pt;mso-wrap-distance-bottom:0.00pt;visibility:visible;" filled="f" strokecolor="#8C8C8C" strokeweight="0.50pt">
                <v:stroke dashstyle="shortdot"/>
              </v:shape>
            </w:pict>
          </mc:Fallback>
        </mc:AlternateContent>
      </w:r>
      <w:r>
        <w:rPr>
          <w:noProof/>
        </w:rPr>
        <mc:AlternateContent>
          <mc:Choice Requires="wpg">
            <w:drawing>
              <wp:anchor distT="0" distB="0" distL="114300" distR="114300" simplePos="0" relativeHeight="251732992" behindDoc="0" locked="0" layoutInCell="0" allowOverlap="1">
                <wp:simplePos x="0" y="0"/>
                <wp:positionH relativeFrom="column">
                  <wp:posOffset>13970</wp:posOffset>
                </wp:positionH>
                <wp:positionV relativeFrom="paragraph">
                  <wp:posOffset>35560</wp:posOffset>
                </wp:positionV>
                <wp:extent cx="635" cy="92075"/>
                <wp:effectExtent l="0" t="0" r="18415" b="98425"/>
                <wp:wrapNone/>
                <wp:docPr id="20"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9" o:spid="_x0000_s19" o:spt="1" type="#_x0000_t1" style="position:absolute;z-index:251732992;o:allowoverlap:true;o:allowincell:false;mso-position-horizontal-relative:text;margin-left:1.10pt;mso-position-horizontal:absolute;mso-position-vertical-relative:text;margin-top:2.80pt;mso-position-vertical:absolute;width:0.05pt;height:7.25pt;mso-wrap-distance-left:9.00pt;mso-wrap-distance-top:0.00pt;mso-wrap-distance-right:9.00pt;mso-wrap-distance-bottom:0.00pt;visibility:visible;" filled="f" strokecolor="#8C8C8C" strokeweight="0.50pt">
                <v:stroke dashstyle="shortdot"/>
              </v:shape>
            </w:pict>
          </mc:Fallback>
        </mc:AlternateContent>
      </w:r>
      <w:r>
        <w:rPr>
          <w:b/>
          <w:i/>
          <w:sz w:val="18"/>
          <w:szCs w:val="18"/>
        </w:rPr>
        <w:t>Основание:</w:t>
      </w:r>
    </w:p>
    <w:tbl>
      <w:tblPr>
        <w:tblpPr w:leftFromText="180" w:rightFromText="180" w:vertAnchor="text" w:tblpY="1"/>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D67A07">
        <w:trPr>
          <w:gridAfter w:val="1"/>
          <w:wAfter w:w="1370" w:type="dxa"/>
        </w:trPr>
        <w:tc>
          <w:tcPr>
            <w:tcW w:w="2234" w:type="dxa"/>
          </w:tcPr>
          <w:p w:rsidR="00D67A07" w:rsidRDefault="00D67A07">
            <w:pPr>
              <w:rPr>
                <w:sz w:val="18"/>
              </w:rPr>
            </w:pPr>
          </w:p>
          <w:p w:rsidR="00D67A07" w:rsidRDefault="00CD3DF4">
            <w:pPr>
              <w:rPr>
                <w:i/>
                <w:sz w:val="18"/>
              </w:rPr>
            </w:pPr>
            <w:r>
              <w:rPr>
                <w:sz w:val="18"/>
              </w:rPr>
              <w:t xml:space="preserve">ПОРУЧЕНИЕ  № </w:t>
            </w:r>
          </w:p>
        </w:tc>
        <w:tc>
          <w:tcPr>
            <w:tcW w:w="1704" w:type="dxa"/>
            <w:tcBorders>
              <w:bottom w:val="single" w:sz="4" w:space="0" w:color="auto"/>
            </w:tcBorders>
          </w:tcPr>
          <w:p w:rsidR="00D67A07" w:rsidRDefault="00D67A07">
            <w:pPr>
              <w:rPr>
                <w:i/>
                <w:sz w:val="18"/>
              </w:rPr>
            </w:pPr>
          </w:p>
        </w:tc>
        <w:tc>
          <w:tcPr>
            <w:tcW w:w="4585" w:type="dxa"/>
            <w:gridSpan w:val="3"/>
          </w:tcPr>
          <w:p w:rsidR="00D67A07" w:rsidRDefault="00CD3DF4">
            <w:pPr>
              <w:rPr>
                <w:i/>
                <w:sz w:val="18"/>
              </w:rPr>
            </w:pPr>
            <w:r>
              <w:rPr>
                <w:sz w:val="18"/>
              </w:rPr>
              <w:t>От «___» _____________ 20__г.</w:t>
            </w:r>
          </w:p>
        </w:tc>
      </w:tr>
      <w:tr w:rsidR="00D67A07">
        <w:tc>
          <w:tcPr>
            <w:tcW w:w="9893" w:type="dxa"/>
            <w:gridSpan w:val="6"/>
          </w:tcPr>
          <w:p w:rsidR="00D67A07" w:rsidRDefault="00D67A07">
            <w:pPr>
              <w:rPr>
                <w:i/>
                <w:sz w:val="8"/>
                <w:szCs w:val="8"/>
              </w:rPr>
            </w:pPr>
          </w:p>
        </w:tc>
      </w:tr>
      <w:tr w:rsidR="00D67A07">
        <w:tc>
          <w:tcPr>
            <w:tcW w:w="2234" w:type="dxa"/>
          </w:tcPr>
          <w:p w:rsidR="00D67A07" w:rsidRDefault="00CD3DF4">
            <w:pPr>
              <w:rPr>
                <w:i/>
                <w:sz w:val="18"/>
                <w:szCs w:val="18"/>
              </w:rPr>
            </w:pPr>
            <w:r>
              <w:rPr>
                <w:i/>
                <w:sz w:val="18"/>
                <w:szCs w:val="18"/>
              </w:rPr>
              <w:t>Рег. № поручения:</w:t>
            </w:r>
          </w:p>
        </w:tc>
        <w:tc>
          <w:tcPr>
            <w:tcW w:w="1704" w:type="dxa"/>
            <w:tcBorders>
              <w:bottom w:val="single" w:sz="4" w:space="0" w:color="auto"/>
            </w:tcBorders>
          </w:tcPr>
          <w:p w:rsidR="00D67A07" w:rsidRDefault="00D67A07">
            <w:pPr>
              <w:rPr>
                <w:i/>
                <w:sz w:val="18"/>
                <w:szCs w:val="18"/>
              </w:rPr>
            </w:pPr>
          </w:p>
        </w:tc>
        <w:tc>
          <w:tcPr>
            <w:tcW w:w="2976" w:type="dxa"/>
          </w:tcPr>
          <w:p w:rsidR="00D67A07" w:rsidRDefault="00CD3DF4">
            <w:pPr>
              <w:rPr>
                <w:i/>
                <w:sz w:val="18"/>
                <w:szCs w:val="18"/>
              </w:rPr>
            </w:pPr>
            <w:r>
              <w:rPr>
                <w:i/>
                <w:sz w:val="18"/>
                <w:szCs w:val="18"/>
              </w:rPr>
              <w:t>Дата регистрации поручения:</w:t>
            </w:r>
          </w:p>
        </w:tc>
        <w:tc>
          <w:tcPr>
            <w:tcW w:w="2979" w:type="dxa"/>
            <w:gridSpan w:val="3"/>
          </w:tcPr>
          <w:p w:rsidR="00D67A07" w:rsidRDefault="00CD3DF4">
            <w:pPr>
              <w:rPr>
                <w:i/>
                <w:sz w:val="18"/>
                <w:szCs w:val="18"/>
              </w:rPr>
            </w:pPr>
            <w:r>
              <w:rPr>
                <w:sz w:val="18"/>
                <w:szCs w:val="18"/>
              </w:rPr>
              <w:t xml:space="preserve">&lt;Дата&gt;       &lt;время&gt;    </w:t>
            </w:r>
          </w:p>
        </w:tc>
      </w:tr>
      <w:tr w:rsidR="00D67A07">
        <w:trPr>
          <w:gridAfter w:val="2"/>
          <w:wAfter w:w="1986" w:type="dxa"/>
        </w:trPr>
        <w:tc>
          <w:tcPr>
            <w:tcW w:w="7907" w:type="dxa"/>
            <w:gridSpan w:val="4"/>
          </w:tcPr>
          <w:p w:rsidR="00D67A07" w:rsidRDefault="00D67A07">
            <w:pPr>
              <w:jc w:val="center"/>
              <w:rPr>
                <w:sz w:val="12"/>
                <w:szCs w:val="12"/>
              </w:rPr>
            </w:pPr>
          </w:p>
        </w:tc>
      </w:tr>
      <w:tr w:rsidR="00D67A07">
        <w:tc>
          <w:tcPr>
            <w:tcW w:w="3938" w:type="dxa"/>
            <w:gridSpan w:val="2"/>
          </w:tcPr>
          <w:p w:rsidR="00D67A07" w:rsidRDefault="00D67A07">
            <w:pPr>
              <w:rPr>
                <w:sz w:val="18"/>
                <w:szCs w:val="18"/>
                <w:lang w:val="en-US"/>
              </w:rPr>
            </w:pPr>
          </w:p>
        </w:tc>
        <w:tc>
          <w:tcPr>
            <w:tcW w:w="2976" w:type="dxa"/>
          </w:tcPr>
          <w:p w:rsidR="00D67A07" w:rsidRDefault="00CD3DF4">
            <w:pPr>
              <w:rPr>
                <w:sz w:val="18"/>
                <w:szCs w:val="18"/>
              </w:rPr>
            </w:pPr>
            <w:r>
              <w:rPr>
                <w:i/>
                <w:sz w:val="18"/>
                <w:szCs w:val="18"/>
              </w:rPr>
              <w:t>Дата принятия на исполнение:</w:t>
            </w:r>
          </w:p>
        </w:tc>
        <w:tc>
          <w:tcPr>
            <w:tcW w:w="2979" w:type="dxa"/>
            <w:gridSpan w:val="3"/>
          </w:tcPr>
          <w:p w:rsidR="00D67A07" w:rsidRDefault="00CD3DF4">
            <w:pPr>
              <w:rPr>
                <w:sz w:val="18"/>
                <w:szCs w:val="18"/>
              </w:rPr>
            </w:pPr>
            <w:r>
              <w:rPr>
                <w:sz w:val="18"/>
                <w:szCs w:val="18"/>
              </w:rPr>
              <w:t>&lt;Дата&gt;       &lt;время&gt;</w:t>
            </w:r>
          </w:p>
        </w:tc>
      </w:tr>
    </w:tbl>
    <w:p w:rsidR="00D67A07" w:rsidRDefault="00D67A07"/>
    <w:tbl>
      <w:tblPr>
        <w:tblW w:w="0" w:type="auto"/>
        <w:tblLayout w:type="fixed"/>
        <w:tblLook w:val="0000" w:firstRow="0" w:lastRow="0" w:firstColumn="0" w:lastColumn="0" w:noHBand="0" w:noVBand="0"/>
      </w:tblPr>
      <w:tblGrid>
        <w:gridCol w:w="1668"/>
        <w:gridCol w:w="3969"/>
        <w:gridCol w:w="708"/>
        <w:gridCol w:w="993"/>
        <w:gridCol w:w="2555"/>
      </w:tblGrid>
      <w:tr w:rsidR="00D67A07">
        <w:tc>
          <w:tcPr>
            <w:tcW w:w="1668" w:type="dxa"/>
          </w:tcPr>
          <w:p w:rsidR="00D67A07" w:rsidRDefault="00D67A07">
            <w:pPr>
              <w:rPr>
                <w:i/>
                <w:sz w:val="18"/>
                <w:szCs w:val="18"/>
                <w:lang w:val="en-US"/>
              </w:rPr>
            </w:pPr>
          </w:p>
          <w:p w:rsidR="00D67A07" w:rsidRDefault="00CD3DF4">
            <w:pPr>
              <w:rPr>
                <w:i/>
                <w:sz w:val="18"/>
                <w:szCs w:val="18"/>
              </w:rPr>
            </w:pPr>
            <w:r>
              <w:rPr>
                <w:i/>
                <w:sz w:val="18"/>
                <w:szCs w:val="18"/>
              </w:rPr>
              <w:t>Операционист:</w:t>
            </w:r>
          </w:p>
        </w:tc>
        <w:tc>
          <w:tcPr>
            <w:tcW w:w="3969" w:type="dxa"/>
            <w:tcBorders>
              <w:bottom w:val="single" w:sz="6" w:space="0" w:color="auto"/>
            </w:tcBorders>
          </w:tcPr>
          <w:p w:rsidR="00D67A07" w:rsidRDefault="00D67A07">
            <w:pPr>
              <w:jc w:val="right"/>
              <w:rPr>
                <w:i/>
                <w:sz w:val="18"/>
                <w:szCs w:val="18"/>
              </w:rPr>
            </w:pPr>
          </w:p>
        </w:tc>
        <w:tc>
          <w:tcPr>
            <w:tcW w:w="708" w:type="dxa"/>
          </w:tcPr>
          <w:p w:rsidR="00D67A07" w:rsidRDefault="00D67A07">
            <w:pPr>
              <w:rPr>
                <w:i/>
                <w:sz w:val="18"/>
                <w:szCs w:val="18"/>
              </w:rPr>
            </w:pPr>
          </w:p>
          <w:p w:rsidR="00D67A07" w:rsidRDefault="00CD3DF4">
            <w:pPr>
              <w:rPr>
                <w:i/>
                <w:sz w:val="18"/>
                <w:szCs w:val="18"/>
              </w:rPr>
            </w:pPr>
            <w:r>
              <w:rPr>
                <w:sz w:val="18"/>
                <w:szCs w:val="18"/>
              </w:rPr>
              <w:t>МП</w:t>
            </w:r>
          </w:p>
        </w:tc>
        <w:tc>
          <w:tcPr>
            <w:tcW w:w="993" w:type="dxa"/>
          </w:tcPr>
          <w:p w:rsidR="00D67A07" w:rsidRDefault="00D67A07">
            <w:pPr>
              <w:rPr>
                <w:i/>
                <w:sz w:val="18"/>
                <w:szCs w:val="18"/>
                <w:lang w:val="en-US"/>
              </w:rPr>
            </w:pPr>
          </w:p>
          <w:p w:rsidR="00D67A07" w:rsidRDefault="00CD3DF4">
            <w:pPr>
              <w:rPr>
                <w:i/>
                <w:sz w:val="18"/>
                <w:szCs w:val="18"/>
              </w:rPr>
            </w:pPr>
            <w:r>
              <w:rPr>
                <w:i/>
                <w:sz w:val="18"/>
                <w:szCs w:val="18"/>
              </w:rPr>
              <w:t>Подпись:</w:t>
            </w:r>
          </w:p>
        </w:tc>
        <w:tc>
          <w:tcPr>
            <w:tcW w:w="2555" w:type="dxa"/>
            <w:tcBorders>
              <w:bottom w:val="single" w:sz="6" w:space="0" w:color="auto"/>
            </w:tcBorders>
          </w:tcPr>
          <w:p w:rsidR="00D67A07" w:rsidRDefault="00D67A07">
            <w:pPr>
              <w:rPr>
                <w:i/>
                <w:sz w:val="18"/>
                <w:szCs w:val="18"/>
              </w:rPr>
            </w:pPr>
          </w:p>
        </w:tc>
      </w:tr>
    </w:tbl>
    <w:p w:rsidR="00D67A07" w:rsidRDefault="00CD3DF4">
      <w:pPr>
        <w:rPr>
          <w:sz w:val="20"/>
          <w:szCs w:val="20"/>
          <w:lang w:val="en-US"/>
        </w:rPr>
      </w:pPr>
      <w:r>
        <w:rPr>
          <w:lang w:val="en-US"/>
        </w:rPr>
        <w:t xml:space="preserve">                                                                                       </w:t>
      </w:r>
      <w:r>
        <w:rPr>
          <w:sz w:val="20"/>
          <w:szCs w:val="20"/>
        </w:rPr>
        <w:t xml:space="preserve">      </w:t>
      </w:r>
    </w:p>
    <w:p w:rsidR="00D67A07" w:rsidRDefault="00CD3DF4">
      <w:pPr>
        <w:rPr>
          <w:sz w:val="18"/>
          <w:szCs w:val="18"/>
        </w:rPr>
      </w:pPr>
      <w:r>
        <w:rPr>
          <w:sz w:val="18"/>
          <w:szCs w:val="18"/>
        </w:rPr>
        <w:t>ОТЧЕТ №_________ от «____» ______________ 20__г.</w:t>
      </w:r>
      <w:r>
        <w:rPr>
          <w:sz w:val="18"/>
          <w:szCs w:val="18"/>
          <w:lang w:val="en-US"/>
        </w:rPr>
        <w:t xml:space="preserve">           </w:t>
      </w:r>
      <w:r>
        <w:rPr>
          <w:sz w:val="18"/>
          <w:szCs w:val="18"/>
        </w:rPr>
        <w:tab/>
      </w:r>
      <w:r>
        <w:rPr>
          <w:sz w:val="18"/>
          <w:szCs w:val="18"/>
        </w:rPr>
        <w:tab/>
      </w:r>
      <w:r>
        <w:rPr>
          <w:sz w:val="18"/>
          <w:szCs w:val="18"/>
        </w:rPr>
        <w:tab/>
      </w:r>
    </w:p>
    <w:p w:rsidR="00D67A07" w:rsidRDefault="00D67A07">
      <w:pPr>
        <w:pStyle w:val="afff"/>
        <w:sectPr w:rsidR="00D67A07">
          <w:pgSz w:w="16838" w:h="11906" w:orient="landscape"/>
          <w:pgMar w:top="1134" w:right="709" w:bottom="566" w:left="1560" w:header="709" w:footer="339" w:gutter="0"/>
          <w:cols w:space="708"/>
          <w:docGrid w:linePitch="360"/>
        </w:sectPr>
      </w:pPr>
    </w:p>
    <w:p w:rsidR="00D67A07" w:rsidRDefault="00CD3DF4">
      <w:pPr>
        <w:pStyle w:val="3"/>
        <w:numPr>
          <w:ilvl w:val="0"/>
          <w:numId w:val="96"/>
        </w:numPr>
        <w:ind w:left="567" w:hanging="567"/>
        <w:rPr>
          <w:rStyle w:val="30"/>
          <w:rFonts w:ascii="Times New Roman" w:hAnsi="Times New Roman"/>
          <w:color w:val="auto"/>
        </w:rPr>
      </w:pPr>
      <w:bookmarkStart w:id="329" w:name="_Заявление_об_отказе"/>
      <w:bookmarkStart w:id="330" w:name="_Toc21014792"/>
      <w:bookmarkStart w:id="331" w:name="_Toc163829141"/>
      <w:bookmarkEnd w:id="329"/>
      <w:r>
        <w:rPr>
          <w:rStyle w:val="30"/>
          <w:rFonts w:ascii="Times New Roman" w:hAnsi="Times New Roman"/>
          <w:color w:val="auto"/>
        </w:rPr>
        <w:t>Заявление об отказе от предоставления услуги по перечислению дохода по ценным бумагам</w:t>
      </w:r>
      <w:bookmarkEnd w:id="330"/>
      <w:bookmarkEnd w:id="331"/>
    </w:p>
    <w:p w:rsidR="00D67A07" w:rsidRDefault="00CD3DF4">
      <w:pPr>
        <w:ind w:left="709"/>
        <w:jc w:val="right"/>
        <w:rPr>
          <w:b/>
          <w:sz w:val="20"/>
          <w:szCs w:val="20"/>
        </w:rPr>
      </w:pPr>
      <w:r>
        <w:rPr>
          <w:b/>
          <w:sz w:val="20"/>
          <w:szCs w:val="20"/>
        </w:rPr>
        <w:t>Форма LN018</w:t>
      </w:r>
    </w:p>
    <w:p w:rsidR="00D67A07" w:rsidRDefault="00D67A07"/>
    <w:p w:rsidR="00D67A07" w:rsidRDefault="00CD3DF4">
      <w:pPr>
        <w:jc w:val="center"/>
        <w:rPr>
          <w:b/>
        </w:rPr>
      </w:pPr>
      <w:r>
        <w:rPr>
          <w:b/>
        </w:rPr>
        <w:t>Заявление</w:t>
      </w:r>
    </w:p>
    <w:p w:rsidR="00D67A07" w:rsidRDefault="00CD3DF4">
      <w:pPr>
        <w:jc w:val="center"/>
        <w:rPr>
          <w:b/>
        </w:rPr>
      </w:pPr>
      <w:r>
        <w:rPr>
          <w:b/>
        </w:rPr>
        <w:t>об отказе от предоставления услуги</w:t>
      </w:r>
    </w:p>
    <w:p w:rsidR="00D67A07" w:rsidRDefault="00CD3DF4">
      <w:pPr>
        <w:jc w:val="center"/>
        <w:rPr>
          <w:b/>
        </w:rPr>
      </w:pPr>
      <w:r>
        <w:rPr>
          <w:b/>
        </w:rPr>
        <w:t>по перечислению дохода по ценным бумагам</w:t>
      </w:r>
    </w:p>
    <w:p w:rsidR="00D67A07" w:rsidRDefault="00D67A07">
      <w:pPr>
        <w:jc w:val="center"/>
        <w:rPr>
          <w:b/>
        </w:rPr>
      </w:pPr>
    </w:p>
    <w:p w:rsidR="00D67A07" w:rsidRDefault="00CD3DF4">
      <w:pPr>
        <w:tabs>
          <w:tab w:val="left" w:pos="6521"/>
        </w:tabs>
        <w:spacing w:line="360" w:lineRule="auto"/>
      </w:pPr>
      <w:r>
        <w:t>Полное и/или сокращенное наименование Заявителя (в соответствии Уставом):</w:t>
      </w:r>
    </w:p>
    <w:p w:rsidR="00D67A07" w:rsidRDefault="00CD3DF4">
      <w:pPr>
        <w:tabs>
          <w:tab w:val="left" w:pos="6521"/>
        </w:tabs>
        <w:spacing w:line="360" w:lineRule="auto"/>
      </w:pPr>
      <w:r>
        <w:t xml:space="preserve"> _______________________________________________________________________</w:t>
      </w:r>
    </w:p>
    <w:p w:rsidR="00D67A07" w:rsidRDefault="00CD3DF4">
      <w:pPr>
        <w:ind w:firstLine="708"/>
      </w:pPr>
      <w:r>
        <w:t xml:space="preserve">Прошу прекратить учет обязательства Участника клиринга </w:t>
      </w:r>
    </w:p>
    <w:p w:rsidR="00D67A07" w:rsidRDefault="00CD3DF4">
      <w:r>
        <w:t>________________________________________________________________________</w:t>
      </w:r>
    </w:p>
    <w:p w:rsidR="00D67A07" w:rsidRDefault="00CD3DF4">
      <w:pPr>
        <w:jc w:val="center"/>
        <w:rPr>
          <w:sz w:val="20"/>
          <w:szCs w:val="20"/>
        </w:rPr>
      </w:pPr>
      <w:r>
        <w:rPr>
          <w:sz w:val="20"/>
          <w:szCs w:val="20"/>
        </w:rPr>
        <w:t>(полное наименование и код анкеты Участника клиринга)</w:t>
      </w:r>
    </w:p>
    <w:p w:rsidR="00D67A07" w:rsidRDefault="00CD3DF4">
      <w:pPr>
        <w:jc w:val="both"/>
      </w:pPr>
      <w:r>
        <w:t>по перечислению денежных средств для выплаты дохода, полученного по корпоративному действию:</w:t>
      </w:r>
    </w:p>
    <w:p w:rsidR="00D67A07" w:rsidRDefault="00D67A07">
      <w:pPr>
        <w:jc w:val="both"/>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417"/>
        <w:gridCol w:w="1276"/>
        <w:gridCol w:w="3969"/>
      </w:tblGrid>
      <w:tr w:rsidR="00D67A07">
        <w:tc>
          <w:tcPr>
            <w:tcW w:w="1242" w:type="dxa"/>
            <w:shd w:val="clear" w:color="auto" w:fill="auto"/>
            <w:vAlign w:val="center"/>
          </w:tcPr>
          <w:p w:rsidR="00D67A07" w:rsidRDefault="00CD3DF4">
            <w:pPr>
              <w:jc w:val="center"/>
              <w:rPr>
                <w:sz w:val="20"/>
                <w:szCs w:val="20"/>
              </w:rPr>
            </w:pPr>
            <w:r>
              <w:rPr>
                <w:sz w:val="20"/>
                <w:szCs w:val="20"/>
              </w:rPr>
              <w:t>Тип</w:t>
            </w:r>
          </w:p>
        </w:tc>
        <w:tc>
          <w:tcPr>
            <w:tcW w:w="1560" w:type="dxa"/>
            <w:shd w:val="clear" w:color="auto" w:fill="auto"/>
            <w:vAlign w:val="center"/>
          </w:tcPr>
          <w:p w:rsidR="00D67A07" w:rsidRDefault="00CD3DF4">
            <w:pPr>
              <w:jc w:val="center"/>
              <w:rPr>
                <w:sz w:val="20"/>
                <w:szCs w:val="20"/>
              </w:rPr>
            </w:pPr>
            <w:r>
              <w:rPr>
                <w:sz w:val="20"/>
                <w:szCs w:val="20"/>
              </w:rPr>
              <w:t xml:space="preserve">Референс </w:t>
            </w:r>
          </w:p>
          <w:p w:rsidR="00D67A07" w:rsidRDefault="00CD3DF4">
            <w:pPr>
              <w:jc w:val="center"/>
              <w:rPr>
                <w:sz w:val="20"/>
                <w:szCs w:val="20"/>
              </w:rPr>
            </w:pPr>
            <w:r>
              <w:rPr>
                <w:sz w:val="20"/>
                <w:szCs w:val="20"/>
              </w:rPr>
              <w:t>НРД</w:t>
            </w:r>
          </w:p>
        </w:tc>
        <w:tc>
          <w:tcPr>
            <w:tcW w:w="1417" w:type="dxa"/>
            <w:shd w:val="clear" w:color="auto" w:fill="auto"/>
            <w:vAlign w:val="center"/>
          </w:tcPr>
          <w:p w:rsidR="00D67A07" w:rsidRDefault="00CD3DF4">
            <w:pPr>
              <w:jc w:val="center"/>
              <w:rPr>
                <w:sz w:val="20"/>
                <w:szCs w:val="20"/>
              </w:rPr>
            </w:pPr>
            <w:r>
              <w:rPr>
                <w:sz w:val="20"/>
                <w:szCs w:val="20"/>
              </w:rPr>
              <w:t>Дата фиксации</w:t>
            </w:r>
          </w:p>
        </w:tc>
        <w:tc>
          <w:tcPr>
            <w:tcW w:w="1276" w:type="dxa"/>
            <w:shd w:val="clear" w:color="auto" w:fill="auto"/>
            <w:vAlign w:val="center"/>
          </w:tcPr>
          <w:p w:rsidR="00D67A07" w:rsidRDefault="00CD3DF4">
            <w:pPr>
              <w:jc w:val="center"/>
              <w:rPr>
                <w:sz w:val="20"/>
                <w:szCs w:val="20"/>
              </w:rPr>
            </w:pPr>
            <w:r>
              <w:rPr>
                <w:sz w:val="20"/>
                <w:szCs w:val="20"/>
              </w:rPr>
              <w:t>Валюта выплаты</w:t>
            </w:r>
          </w:p>
        </w:tc>
        <w:tc>
          <w:tcPr>
            <w:tcW w:w="3969" w:type="dxa"/>
            <w:shd w:val="clear" w:color="auto" w:fill="auto"/>
            <w:vAlign w:val="center"/>
          </w:tcPr>
          <w:p w:rsidR="00D67A07" w:rsidRDefault="00CD3DF4">
            <w:pPr>
              <w:jc w:val="center"/>
              <w:rPr>
                <w:sz w:val="20"/>
                <w:szCs w:val="20"/>
              </w:rPr>
            </w:pPr>
            <w:r>
              <w:rPr>
                <w:sz w:val="20"/>
                <w:szCs w:val="20"/>
              </w:rPr>
              <w:t>Сумма выплаты на 1 ценную бумагу</w:t>
            </w:r>
          </w:p>
        </w:tc>
      </w:tr>
      <w:tr w:rsidR="00D67A07">
        <w:tc>
          <w:tcPr>
            <w:tcW w:w="1242" w:type="dxa"/>
            <w:shd w:val="clear" w:color="auto" w:fill="auto"/>
            <w:vAlign w:val="center"/>
          </w:tcPr>
          <w:p w:rsidR="00D67A07" w:rsidRDefault="00D67A07">
            <w:pPr>
              <w:spacing w:line="480" w:lineRule="auto"/>
              <w:jc w:val="center"/>
              <w:rPr>
                <w:sz w:val="20"/>
                <w:szCs w:val="20"/>
              </w:rPr>
            </w:pPr>
          </w:p>
        </w:tc>
        <w:tc>
          <w:tcPr>
            <w:tcW w:w="1560" w:type="dxa"/>
            <w:shd w:val="clear" w:color="auto" w:fill="auto"/>
            <w:vAlign w:val="center"/>
          </w:tcPr>
          <w:p w:rsidR="00D67A07" w:rsidRDefault="00D67A07">
            <w:pPr>
              <w:spacing w:line="480" w:lineRule="auto"/>
              <w:jc w:val="center"/>
              <w:rPr>
                <w:sz w:val="20"/>
                <w:szCs w:val="20"/>
              </w:rPr>
            </w:pPr>
          </w:p>
        </w:tc>
        <w:tc>
          <w:tcPr>
            <w:tcW w:w="1417" w:type="dxa"/>
            <w:shd w:val="clear" w:color="auto" w:fill="auto"/>
            <w:vAlign w:val="center"/>
          </w:tcPr>
          <w:p w:rsidR="00D67A07" w:rsidRDefault="00D67A07">
            <w:pPr>
              <w:spacing w:line="480" w:lineRule="auto"/>
              <w:jc w:val="center"/>
              <w:rPr>
                <w:sz w:val="20"/>
                <w:szCs w:val="20"/>
              </w:rPr>
            </w:pPr>
          </w:p>
        </w:tc>
        <w:tc>
          <w:tcPr>
            <w:tcW w:w="1276" w:type="dxa"/>
            <w:shd w:val="clear" w:color="auto" w:fill="auto"/>
            <w:vAlign w:val="center"/>
          </w:tcPr>
          <w:p w:rsidR="00D67A07" w:rsidRDefault="00D67A07">
            <w:pPr>
              <w:spacing w:line="480" w:lineRule="auto"/>
              <w:jc w:val="center"/>
              <w:rPr>
                <w:sz w:val="20"/>
                <w:szCs w:val="20"/>
              </w:rPr>
            </w:pPr>
          </w:p>
        </w:tc>
        <w:tc>
          <w:tcPr>
            <w:tcW w:w="3969" w:type="dxa"/>
            <w:shd w:val="clear" w:color="auto" w:fill="auto"/>
            <w:vAlign w:val="center"/>
          </w:tcPr>
          <w:p w:rsidR="00D67A07" w:rsidRDefault="00D67A07">
            <w:pPr>
              <w:spacing w:line="480" w:lineRule="auto"/>
              <w:jc w:val="center"/>
              <w:rPr>
                <w:sz w:val="20"/>
                <w:szCs w:val="20"/>
              </w:rPr>
            </w:pPr>
          </w:p>
        </w:tc>
      </w:tr>
    </w:tbl>
    <w:p w:rsidR="00D67A07" w:rsidRDefault="00CD3DF4">
      <w:pPr>
        <w:spacing w:before="120"/>
      </w:pPr>
      <w:r>
        <w:t xml:space="preserve">по ценной бумаге, </w:t>
      </w:r>
    </w:p>
    <w:p w:rsidR="00D67A07" w:rsidRDefault="00D67A07">
      <w:pP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245"/>
      </w:tblGrid>
      <w:tr w:rsidR="00D67A07">
        <w:tc>
          <w:tcPr>
            <w:tcW w:w="2376" w:type="dxa"/>
            <w:shd w:val="clear" w:color="auto" w:fill="auto"/>
            <w:vAlign w:val="center"/>
          </w:tcPr>
          <w:p w:rsidR="00D67A07" w:rsidRDefault="00CD3DF4">
            <w:pPr>
              <w:spacing w:line="480" w:lineRule="auto"/>
              <w:jc w:val="center"/>
              <w:rPr>
                <w:sz w:val="20"/>
                <w:szCs w:val="20"/>
                <w:lang w:val="en-US"/>
              </w:rPr>
            </w:pPr>
            <w:r>
              <w:rPr>
                <w:sz w:val="20"/>
                <w:szCs w:val="20"/>
                <w:lang w:val="en-US"/>
              </w:rPr>
              <w:t>ISIN</w:t>
            </w:r>
          </w:p>
        </w:tc>
        <w:tc>
          <w:tcPr>
            <w:tcW w:w="1843" w:type="dxa"/>
            <w:shd w:val="clear" w:color="auto" w:fill="auto"/>
            <w:vAlign w:val="center"/>
          </w:tcPr>
          <w:p w:rsidR="00D67A07" w:rsidRDefault="00CD3DF4">
            <w:pPr>
              <w:spacing w:line="480" w:lineRule="auto"/>
              <w:jc w:val="center"/>
              <w:rPr>
                <w:sz w:val="20"/>
                <w:szCs w:val="20"/>
              </w:rPr>
            </w:pPr>
            <w:r>
              <w:rPr>
                <w:sz w:val="20"/>
                <w:szCs w:val="20"/>
              </w:rPr>
              <w:t>Количество</w:t>
            </w:r>
          </w:p>
        </w:tc>
        <w:tc>
          <w:tcPr>
            <w:tcW w:w="5245" w:type="dxa"/>
            <w:shd w:val="clear" w:color="auto" w:fill="auto"/>
            <w:vAlign w:val="center"/>
          </w:tcPr>
          <w:p w:rsidR="00D67A07" w:rsidRDefault="00CD3DF4">
            <w:pPr>
              <w:spacing w:line="480" w:lineRule="auto"/>
              <w:jc w:val="center"/>
              <w:rPr>
                <w:sz w:val="20"/>
                <w:szCs w:val="20"/>
              </w:rPr>
            </w:pPr>
            <w:r>
              <w:rPr>
                <w:sz w:val="20"/>
                <w:szCs w:val="20"/>
              </w:rPr>
              <w:t>Наименование</w:t>
            </w:r>
          </w:p>
        </w:tc>
      </w:tr>
      <w:tr w:rsidR="00D67A07">
        <w:tc>
          <w:tcPr>
            <w:tcW w:w="2376" w:type="dxa"/>
            <w:shd w:val="clear" w:color="auto" w:fill="auto"/>
            <w:vAlign w:val="center"/>
          </w:tcPr>
          <w:p w:rsidR="00D67A07" w:rsidRDefault="00D67A07">
            <w:pPr>
              <w:spacing w:line="480" w:lineRule="auto"/>
              <w:jc w:val="center"/>
              <w:rPr>
                <w:sz w:val="20"/>
                <w:szCs w:val="20"/>
                <w:lang w:val="en-US"/>
              </w:rPr>
            </w:pPr>
          </w:p>
        </w:tc>
        <w:tc>
          <w:tcPr>
            <w:tcW w:w="1843" w:type="dxa"/>
            <w:shd w:val="clear" w:color="auto" w:fill="auto"/>
            <w:vAlign w:val="center"/>
          </w:tcPr>
          <w:p w:rsidR="00D67A07" w:rsidRDefault="00D67A07">
            <w:pPr>
              <w:spacing w:line="480" w:lineRule="auto"/>
              <w:jc w:val="center"/>
              <w:rPr>
                <w:sz w:val="20"/>
                <w:szCs w:val="20"/>
              </w:rPr>
            </w:pPr>
          </w:p>
        </w:tc>
        <w:tc>
          <w:tcPr>
            <w:tcW w:w="5245" w:type="dxa"/>
            <w:shd w:val="clear" w:color="auto" w:fill="auto"/>
            <w:vAlign w:val="center"/>
          </w:tcPr>
          <w:p w:rsidR="00D67A07" w:rsidRDefault="00D67A07">
            <w:pPr>
              <w:spacing w:line="480" w:lineRule="auto"/>
              <w:jc w:val="center"/>
              <w:rPr>
                <w:sz w:val="20"/>
                <w:szCs w:val="20"/>
              </w:rPr>
            </w:pPr>
          </w:p>
        </w:tc>
      </w:tr>
    </w:tbl>
    <w:p w:rsidR="00D67A07" w:rsidRDefault="00CD3DF4">
      <w:pPr>
        <w:spacing w:before="120"/>
      </w:pPr>
      <w:r>
        <w:t xml:space="preserve">переданной Участнику клиринга ______________________________________________________________________ в </w:t>
      </w:r>
    </w:p>
    <w:p w:rsidR="00D67A07" w:rsidRDefault="00CD3DF4">
      <w:pPr>
        <w:spacing w:before="120"/>
        <w:ind w:left="709" w:firstLine="709"/>
        <w:rPr>
          <w:sz w:val="20"/>
          <w:szCs w:val="20"/>
        </w:rPr>
      </w:pPr>
      <w:r>
        <w:rPr>
          <w:sz w:val="20"/>
          <w:szCs w:val="20"/>
        </w:rPr>
        <w:t>(полное наименование и код анкеты Участника клиринга)</w:t>
      </w:r>
    </w:p>
    <w:p w:rsidR="00D67A07" w:rsidRDefault="00CD3DF4">
      <w:pPr>
        <w:spacing w:before="120"/>
      </w:pPr>
      <w:r>
        <w:t xml:space="preserve">качестве обеспечения по Сделке РЕПО № _____________ от __»__________20___ г. </w:t>
      </w:r>
    </w:p>
    <w:p w:rsidR="00D67A07" w:rsidRDefault="00D67A07">
      <w:pPr>
        <w:rPr>
          <w:sz w:val="20"/>
          <w:szCs w:val="20"/>
        </w:rPr>
      </w:pPr>
    </w:p>
    <w:p w:rsidR="00D67A07" w:rsidRDefault="00CD3DF4">
      <w:pPr>
        <w:spacing w:before="120"/>
      </w:pPr>
      <w:r>
        <w:t xml:space="preserve">  Обязательство зарегистрировано в клиринговой организации НРД в __________</w:t>
      </w:r>
    </w:p>
    <w:p w:rsidR="00D67A07" w:rsidRDefault="00CD3DF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(валюта обязательства </w:t>
      </w:r>
    </w:p>
    <w:p w:rsidR="00D67A07" w:rsidRDefault="00CD3DF4">
      <w:pPr>
        <w:ind w:left="6372" w:right="-448" w:firstLine="708"/>
        <w:rPr>
          <w:sz w:val="20"/>
          <w:szCs w:val="20"/>
        </w:rPr>
      </w:pPr>
      <w:r>
        <w:rPr>
          <w:sz w:val="20"/>
          <w:szCs w:val="20"/>
        </w:rPr>
        <w:t>по перечислению дохода)</w:t>
      </w:r>
    </w:p>
    <w:p w:rsidR="00D67A07" w:rsidRDefault="00CD3DF4">
      <w:pPr>
        <w:spacing w:before="120"/>
      </w:pPr>
      <w:r>
        <w:t>на сумму _______________ (______________________________________________)</w:t>
      </w:r>
    </w:p>
    <w:p w:rsidR="00D67A07" w:rsidRDefault="00CD3DF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(сумма цифрами и прописью)</w:t>
      </w:r>
    </w:p>
    <w:p w:rsidR="00D67A07" w:rsidRDefault="00D67A07">
      <w:pPr>
        <w:rPr>
          <w:sz w:val="20"/>
          <w:szCs w:val="20"/>
        </w:rPr>
      </w:pPr>
    </w:p>
    <w:p w:rsidR="00D67A07" w:rsidRDefault="00CD3DF4">
      <w:pPr>
        <w:ind w:firstLine="426"/>
        <w:jc w:val="both"/>
      </w:pPr>
      <w:r>
        <w:rPr>
          <w:noProof/>
        </w:rPr>
        <mc:AlternateContent>
          <mc:Choice Requires="wpg">
            <w:drawing>
              <wp:anchor distT="0" distB="0" distL="114300" distR="114300" simplePos="0" relativeHeight="251738112" behindDoc="0" locked="0" layoutInCell="1" allowOverlap="1">
                <wp:simplePos x="0" y="0"/>
                <wp:positionH relativeFrom="column">
                  <wp:posOffset>-131445</wp:posOffset>
                </wp:positionH>
                <wp:positionV relativeFrom="paragraph">
                  <wp:posOffset>15875</wp:posOffset>
                </wp:positionV>
                <wp:extent cx="180975" cy="117475"/>
                <wp:effectExtent l="0" t="0" r="28575" b="15875"/>
                <wp:wrapNone/>
                <wp:docPr id="2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975" cy="117475"/>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0" o:spid="_x0000_s20" o:spt="1" type="#_x0000_t1" style="position:absolute;z-index:251738112;o:allowoverlap:true;o:allowincell:true;mso-position-horizontal-relative:text;margin-left:-10.35pt;mso-position-horizontal:absolute;mso-position-vertical-relative:text;margin-top:1.25pt;mso-position-vertical:absolute;width:14.25pt;height:9.25pt;mso-wrap-distance-left:9.00pt;mso-wrap-distance-top:0.00pt;mso-wrap-distance-right:9.00pt;mso-wrap-distance-bottom:0.00pt;flip:y;visibility:visible;" fillcolor="#FFFFFF" strokecolor="#000000" strokeweight="0.75pt"/>
            </w:pict>
          </mc:Fallback>
        </mc:AlternateContent>
      </w:r>
      <w:r>
        <w:t xml:space="preserve">Урегулирование порядка возврата выплаты доходов вне СУО НРД </w:t>
      </w:r>
    </w:p>
    <w:p w:rsidR="00D67A07" w:rsidRDefault="00CD3DF4">
      <w:pPr>
        <w:ind w:right="-590"/>
        <w:jc w:val="both"/>
        <w:rPr>
          <w:sz w:val="20"/>
          <w:szCs w:val="20"/>
        </w:rPr>
      </w:pPr>
      <w:r>
        <w:rPr>
          <w:noProof/>
        </w:rPr>
        <mc:AlternateContent>
          <mc:Choice Requires="wpg">
            <w:drawing>
              <wp:anchor distT="0" distB="0" distL="114300" distR="114300" simplePos="0" relativeHeight="251739136" behindDoc="0" locked="0" layoutInCell="1" allowOverlap="1">
                <wp:simplePos x="0" y="0"/>
                <wp:positionH relativeFrom="column">
                  <wp:posOffset>-131445</wp:posOffset>
                </wp:positionH>
                <wp:positionV relativeFrom="paragraph">
                  <wp:posOffset>635</wp:posOffset>
                </wp:positionV>
                <wp:extent cx="180975" cy="117475"/>
                <wp:effectExtent l="0" t="0" r="28575" b="15875"/>
                <wp:wrapNone/>
                <wp:docPr id="22"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975" cy="117475"/>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1" o:spid="_x0000_s21" o:spt="1" type="#_x0000_t1" style="position:absolute;z-index:251739136;o:allowoverlap:true;o:allowincell:true;mso-position-horizontal-relative:text;margin-left:-10.35pt;mso-position-horizontal:absolute;mso-position-vertical-relative:text;margin-top:0.05pt;mso-position-vertical:absolute;width:14.25pt;height:9.25pt;mso-wrap-distance-left:9.00pt;mso-wrap-distance-top:0.00pt;mso-wrap-distance-right:9.00pt;mso-wrap-distance-bottom:0.00pt;flip:y;visibility:visible;" fillcolor="#FFFFFF" strokecolor="#000000" strokeweight="0.75pt"/>
            </w:pict>
          </mc:Fallback>
        </mc:AlternateContent>
      </w:r>
      <w:r>
        <w:t xml:space="preserve">     Отсутствие необходимости перечисления дохода клиринговой организацией НРД </w:t>
      </w:r>
      <w:r>
        <w:rPr>
          <w:sz w:val="20"/>
          <w:szCs w:val="20"/>
        </w:rPr>
        <w:tab/>
      </w:r>
      <w:r>
        <w:rPr>
          <w:sz w:val="20"/>
          <w:szCs w:val="20"/>
        </w:rPr>
        <w:tab/>
      </w:r>
      <w:r>
        <w:rPr>
          <w:sz w:val="20"/>
          <w:szCs w:val="20"/>
        </w:rPr>
        <w:tab/>
        <w:t>(нужное отметить)</w:t>
      </w:r>
    </w:p>
    <w:p w:rsidR="00D67A07" w:rsidRDefault="00CD3DF4">
      <w:pPr>
        <w:jc w:val="both"/>
      </w:pPr>
      <w:r>
        <w:t>по указанной ценной бумаге по данной Сделке РЕПО подтверждаю.</w:t>
      </w:r>
    </w:p>
    <w:p w:rsidR="00D67A07" w:rsidRDefault="00D67A07">
      <w:pPr>
        <w:rPr>
          <w:sz w:val="12"/>
          <w:szCs w:val="12"/>
        </w:rPr>
      </w:pPr>
    </w:p>
    <w:p w:rsidR="00D67A07" w:rsidRDefault="00D67A07">
      <w:pPr>
        <w:rPr>
          <w:sz w:val="12"/>
          <w:szCs w:val="12"/>
        </w:rPr>
      </w:pPr>
    </w:p>
    <w:p w:rsidR="00D67A07" w:rsidRDefault="00CD3DF4">
      <w:pPr>
        <w:rPr>
          <w:rFonts w:eastAsia="MS Mincho"/>
        </w:rPr>
      </w:pPr>
      <w:r>
        <w:t>Руководитель (</w:t>
      </w:r>
      <w:r>
        <w:rPr>
          <w:rFonts w:eastAsia="MS Mincho"/>
        </w:rPr>
        <w:t xml:space="preserve">Уполномоченный представитель): </w:t>
      </w:r>
    </w:p>
    <w:p w:rsidR="00D67A07" w:rsidRDefault="00CD3DF4">
      <w:pPr>
        <w:rPr>
          <w:rFonts w:eastAsia="MS Mincho"/>
        </w:rPr>
      </w:pPr>
      <w:r>
        <w:t>_________________</w:t>
      </w:r>
      <w:r>
        <w:rPr>
          <w:rFonts w:eastAsia="MS Mincho"/>
        </w:rPr>
        <w:t xml:space="preserve">                       </w:t>
      </w:r>
      <w:r>
        <w:t>________________                ________________</w:t>
      </w:r>
    </w:p>
    <w:p w:rsidR="00D67A07" w:rsidRDefault="00CD3DF4">
      <w:pPr>
        <w:rPr>
          <w:rFonts w:eastAsia="MS Mincho"/>
          <w:sz w:val="18"/>
          <w:szCs w:val="18"/>
        </w:rPr>
      </w:pPr>
      <w:r>
        <w:rPr>
          <w:rFonts w:eastAsia="MS Mincho"/>
          <w:sz w:val="18"/>
          <w:szCs w:val="18"/>
        </w:rPr>
        <w:t xml:space="preserve">               (Должность)</w:t>
      </w:r>
      <w:r>
        <w:rPr>
          <w:rFonts w:eastAsia="MS Mincho"/>
          <w:sz w:val="18"/>
          <w:szCs w:val="18"/>
        </w:rPr>
        <w:tab/>
        <w:t xml:space="preserve">                                             (подпись)                   </w:t>
      </w:r>
      <w:r>
        <w:rPr>
          <w:rFonts w:eastAsia="MS Mincho"/>
          <w:sz w:val="18"/>
          <w:szCs w:val="18"/>
        </w:rPr>
        <w:tab/>
        <w:t xml:space="preserve">              (И.О. Фамилия)</w:t>
      </w:r>
    </w:p>
    <w:p w:rsidR="00D67A07" w:rsidRDefault="00D67A07">
      <w:pPr>
        <w:tabs>
          <w:tab w:val="left" w:pos="6521"/>
        </w:tabs>
        <w:jc w:val="both"/>
      </w:pPr>
    </w:p>
    <w:p w:rsidR="00D67A07" w:rsidRDefault="00CD3DF4">
      <w:pPr>
        <w:tabs>
          <w:tab w:val="left" w:pos="6521"/>
        </w:tabs>
        <w:jc w:val="both"/>
        <w:rPr>
          <w:sz w:val="20"/>
          <w:szCs w:val="20"/>
        </w:rPr>
      </w:pPr>
      <w:r>
        <w:rPr>
          <w:sz w:val="20"/>
          <w:szCs w:val="20"/>
        </w:rPr>
        <w:t xml:space="preserve">     М.П.</w:t>
      </w:r>
    </w:p>
    <w:p w:rsidR="00D67A07" w:rsidRDefault="00D67A07">
      <w:pPr>
        <w:tabs>
          <w:tab w:val="left" w:pos="6521"/>
        </w:tabs>
        <w:jc w:val="both"/>
        <w:rPr>
          <w:sz w:val="12"/>
          <w:szCs w:val="12"/>
        </w:rPr>
      </w:pPr>
    </w:p>
    <w:p w:rsidR="00D67A07" w:rsidRDefault="00CD3DF4">
      <w:pPr>
        <w:tabs>
          <w:tab w:val="left" w:pos="6521"/>
        </w:tabs>
        <w:jc w:val="both"/>
        <w:rPr>
          <w:sz w:val="20"/>
          <w:szCs w:val="20"/>
        </w:rPr>
      </w:pPr>
      <w:r>
        <w:rPr>
          <w:sz w:val="20"/>
          <w:szCs w:val="20"/>
        </w:rPr>
        <w:t xml:space="preserve"> «___»_________________20___г.</w:t>
      </w:r>
    </w:p>
    <w:p w:rsidR="00D67A07" w:rsidRDefault="00CD3DF4">
      <w:pPr>
        <w:rPr>
          <w:sz w:val="22"/>
          <w:szCs w:val="22"/>
        </w:rPr>
      </w:pPr>
      <w:r>
        <w:rPr>
          <w:sz w:val="22"/>
          <w:szCs w:val="22"/>
        </w:rPr>
        <w:br w:type="page" w:clear="all"/>
      </w:r>
    </w:p>
    <w:p w:rsidR="00D67A07" w:rsidRDefault="00CD3DF4">
      <w:pPr>
        <w:pStyle w:val="af3"/>
        <w:ind w:left="4962"/>
        <w:contextualSpacing/>
        <w:jc w:val="both"/>
        <w:rPr>
          <w:sz w:val="20"/>
          <w:szCs w:val="20"/>
        </w:rPr>
      </w:pPr>
      <w:bookmarkStart w:id="332" w:name="_Toc21014793"/>
      <w:bookmarkStart w:id="333" w:name="_Toc163829142"/>
      <w:r>
        <w:rPr>
          <w:rStyle w:val="21"/>
          <w:rFonts w:ascii="Times New Roman" w:hAnsi="Times New Roman"/>
          <w:caps w:val="0"/>
          <w:sz w:val="20"/>
          <w:szCs w:val="20"/>
        </w:rPr>
        <w:t xml:space="preserve">Приложение </w:t>
      </w:r>
      <w:r>
        <w:rPr>
          <w:rStyle w:val="21"/>
          <w:rFonts w:ascii="Times New Roman" w:hAnsi="Times New Roman"/>
          <w:sz w:val="20"/>
          <w:szCs w:val="20"/>
        </w:rPr>
        <w:t>4</w:t>
      </w:r>
      <w:bookmarkEnd w:id="332"/>
      <w:bookmarkEnd w:id="333"/>
      <w:r>
        <w:rPr>
          <w:sz w:val="20"/>
          <w:szCs w:val="20"/>
        </w:rPr>
        <w:t xml:space="preserve"> к Порядку взаимодействия Клиентов и НКО АО НРД при оказании услуг по управлению обеспечением</w:t>
      </w:r>
    </w:p>
    <w:p w:rsidR="00D67A07" w:rsidRDefault="00D67A07">
      <w:pPr>
        <w:pStyle w:val="af3"/>
        <w:ind w:left="4962"/>
        <w:contextualSpacing/>
        <w:jc w:val="both"/>
        <w:rPr>
          <w:sz w:val="20"/>
          <w:szCs w:val="20"/>
        </w:rPr>
      </w:pPr>
    </w:p>
    <w:p w:rsidR="00D67A07" w:rsidRDefault="00CD3DF4">
      <w:pPr>
        <w:pStyle w:val="1"/>
        <w:spacing w:before="120"/>
        <w:jc w:val="center"/>
        <w:rPr>
          <w:rFonts w:ascii="Times New Roman" w:hAnsi="Times New Roman"/>
          <w:color w:val="auto"/>
          <w:sz w:val="26"/>
          <w:szCs w:val="26"/>
        </w:rPr>
      </w:pPr>
      <w:bookmarkStart w:id="334" w:name="_Расписание_действий_по_2"/>
      <w:bookmarkStart w:id="335" w:name="_Toc21014794"/>
      <w:bookmarkStart w:id="336" w:name="_Toc163829143"/>
      <w:bookmarkEnd w:id="334"/>
      <w:r>
        <w:rPr>
          <w:rFonts w:ascii="Times New Roman" w:hAnsi="Times New Roman"/>
          <w:color w:val="auto"/>
          <w:sz w:val="26"/>
          <w:szCs w:val="26"/>
        </w:rPr>
        <w:t>Расписание действий по Управлению обеспечением по Сделкам РЕПО</w:t>
      </w:r>
      <w:bookmarkEnd w:id="335"/>
      <w:bookmarkEnd w:id="336"/>
    </w:p>
    <w:p w:rsidR="00D67A07" w:rsidRDefault="00CD3DF4">
      <w:pPr>
        <w:pStyle w:val="14"/>
        <w:numPr>
          <w:ilvl w:val="0"/>
          <w:numId w:val="11"/>
        </w:numPr>
        <w:tabs>
          <w:tab w:val="left" w:pos="709"/>
        </w:tabs>
        <w:spacing w:before="120" w:after="120"/>
        <w:ind w:left="709" w:hanging="709"/>
        <w:contextualSpacing w:val="0"/>
        <w:jc w:val="both"/>
      </w:pPr>
      <w:r>
        <w:t>НРД принимает уведомления Кредитора, содержащие список выпусков ценных бумаг либо перечень требований к ценным бумагам, дисконты и иные ограничения в порядке, определенным Порядком либо Договором об информационном взаимодействии с Глобальным кредитором при оказании Услуг.</w:t>
      </w:r>
    </w:p>
    <w:p w:rsidR="00D67A07" w:rsidRDefault="00CD3DF4">
      <w:pPr>
        <w:pStyle w:val="14"/>
        <w:numPr>
          <w:ilvl w:val="0"/>
          <w:numId w:val="7"/>
        </w:numPr>
        <w:tabs>
          <w:tab w:val="left" w:pos="709"/>
        </w:tabs>
        <w:spacing w:before="120" w:after="120"/>
        <w:ind w:left="709" w:hanging="709"/>
        <w:contextualSpacing w:val="0"/>
        <w:jc w:val="both"/>
      </w:pPr>
      <w:r>
        <w:t>НРД ежедневно по операционным дням в 10:10 проводит:</w:t>
      </w:r>
    </w:p>
    <w:p w:rsidR="00D67A07" w:rsidRDefault="00CD3DF4">
      <w:pPr>
        <w:pStyle w:val="14"/>
        <w:numPr>
          <w:ilvl w:val="1"/>
          <w:numId w:val="7"/>
        </w:numPr>
        <w:tabs>
          <w:tab w:val="left" w:pos="709"/>
          <w:tab w:val="left" w:pos="993"/>
        </w:tabs>
        <w:spacing w:before="120" w:after="200"/>
        <w:ind w:left="709" w:hanging="709"/>
        <w:contextualSpacing w:val="0"/>
        <w:jc w:val="both"/>
      </w:pPr>
      <w:r>
        <w:t xml:space="preserve">Расчет Текущей ставки РЕПО по каждой Сделке РЕПО, заключенной с Плавающей Ставкой РЕПО с использованием Индикативных ставок </w:t>
      </w:r>
      <w:r>
        <w:rPr>
          <w:lang w:val="en-US"/>
        </w:rPr>
        <w:t>RUONmDS</w:t>
      </w:r>
      <w:r>
        <w:t>, RFRCNY1D, RFRCNY1</w:t>
      </w:r>
      <w:r>
        <w:rPr>
          <w:lang w:val="en-US"/>
        </w:rPr>
        <w:t>W</w:t>
      </w:r>
      <w:r>
        <w:t xml:space="preserve">, </w:t>
      </w:r>
      <w:r>
        <w:rPr>
          <w:lang w:val="en-US"/>
        </w:rPr>
        <w:t>RREFKmDS</w:t>
      </w:r>
      <w:r>
        <w:t xml:space="preserve"> и </w:t>
      </w:r>
      <w:r>
        <w:rPr>
          <w:lang w:val="en-US"/>
        </w:rPr>
        <w:t>RREFKEYR</w:t>
      </w:r>
      <w:r>
        <w:t>.</w:t>
      </w:r>
    </w:p>
    <w:p w:rsidR="00D67A07" w:rsidRDefault="00CD3DF4">
      <w:pPr>
        <w:pStyle w:val="14"/>
        <w:numPr>
          <w:ilvl w:val="1"/>
          <w:numId w:val="7"/>
        </w:numPr>
        <w:tabs>
          <w:tab w:val="left" w:pos="709"/>
          <w:tab w:val="left" w:pos="851"/>
          <w:tab w:val="left" w:pos="2410"/>
        </w:tabs>
        <w:spacing w:before="120" w:after="60"/>
        <w:ind w:left="851" w:hanging="851"/>
        <w:contextualSpacing w:val="0"/>
        <w:jc w:val="both"/>
      </w:pPr>
      <w:r>
        <w:t xml:space="preserve">Расчет Текущей стоимости обязательства по каждой Сделке РЕПО. </w:t>
      </w:r>
    </w:p>
    <w:p w:rsidR="00D67A07" w:rsidRDefault="00CD3DF4">
      <w:pPr>
        <w:pStyle w:val="14"/>
        <w:numPr>
          <w:ilvl w:val="1"/>
          <w:numId w:val="7"/>
        </w:numPr>
        <w:tabs>
          <w:tab w:val="left" w:pos="709"/>
          <w:tab w:val="left" w:pos="2410"/>
        </w:tabs>
        <w:spacing w:before="120" w:after="60"/>
        <w:ind w:left="709" w:hanging="709"/>
        <w:contextualSpacing w:val="0"/>
        <w:jc w:val="both"/>
      </w:pPr>
      <w:r>
        <w:t xml:space="preserve">Начисление процентов по Маржинальным взносам, формирование Клиентам уведомления по форме </w:t>
      </w:r>
      <w:r>
        <w:rPr>
          <w:lang w:val="en-US"/>
        </w:rPr>
        <w:t>GS</w:t>
      </w:r>
      <w:r>
        <w:t>036.</w:t>
      </w:r>
    </w:p>
    <w:p w:rsidR="00D67A07" w:rsidRDefault="00CD3DF4">
      <w:pPr>
        <w:pStyle w:val="14"/>
        <w:numPr>
          <w:ilvl w:val="1"/>
          <w:numId w:val="7"/>
        </w:numPr>
        <w:tabs>
          <w:tab w:val="left" w:pos="709"/>
          <w:tab w:val="left" w:pos="1985"/>
        </w:tabs>
        <w:spacing w:before="60" w:after="60"/>
        <w:ind w:left="709" w:hanging="709"/>
        <w:contextualSpacing w:val="0"/>
        <w:jc w:val="both"/>
      </w:pPr>
      <w:r>
        <w:t xml:space="preserve">Переоценку обязательств и Обеспечения. По результатам переоценки Клиентам выдается утренний </w:t>
      </w:r>
      <w:hyperlink w:anchor="_Отчет_о_составе_1" w:tooltip="#_Отчет_о_составе_1" w:history="1">
        <w:r>
          <w:rPr>
            <w:rStyle w:val="af1"/>
            <w:color w:val="auto"/>
            <w:u w:val="none"/>
          </w:rPr>
          <w:t xml:space="preserve">Отчет об обязательствах по Группе сделок </w:t>
        </w:r>
      </w:hyperlink>
      <w:r>
        <w:t>.</w:t>
      </w:r>
    </w:p>
    <w:p w:rsidR="00D67A07" w:rsidRDefault="00CD3DF4">
      <w:pPr>
        <w:pStyle w:val="14"/>
        <w:numPr>
          <w:ilvl w:val="1"/>
          <w:numId w:val="7"/>
        </w:numPr>
        <w:tabs>
          <w:tab w:val="left" w:pos="709"/>
          <w:tab w:val="left" w:pos="851"/>
        </w:tabs>
        <w:spacing w:before="60" w:after="60"/>
        <w:ind w:left="709" w:hanging="709"/>
        <w:contextualSpacing w:val="0"/>
        <w:jc w:val="both"/>
      </w:pPr>
      <w:r>
        <w:t xml:space="preserve">Проверку Обеспеченности обязательств с последующим исполнением обязательств по Компенсационным взносам в виде ценных бумаг или Маржинальных взносов, за исключением  случаев, когда Клиент предоставил в НРД </w:t>
      </w:r>
      <w:hyperlink w:anchor="_Отчет_о_регистрации" w:tooltip="#_Отчет_о_регистрации" w:history="1">
        <w:r>
          <w:rPr>
            <w:rStyle w:val="af1"/>
            <w:color w:val="auto"/>
            <w:u w:val="none"/>
          </w:rPr>
          <w:t>Поручени</w:t>
        </w:r>
      </w:hyperlink>
      <w:r>
        <w:rPr>
          <w:rStyle w:val="af1"/>
          <w:color w:val="auto"/>
          <w:u w:val="none"/>
        </w:rPr>
        <w:t xml:space="preserve">е на регистрацию параметров. в соответствии с которым Компенсационный взнос или Маржинальный взнос в указанное время не взимается.  </w:t>
      </w:r>
    </w:p>
    <w:p w:rsidR="00D67A07" w:rsidRDefault="00CD3DF4">
      <w:pPr>
        <w:pStyle w:val="14"/>
        <w:numPr>
          <w:ilvl w:val="1"/>
          <w:numId w:val="7"/>
        </w:numPr>
        <w:tabs>
          <w:tab w:val="left" w:pos="709"/>
          <w:tab w:val="left" w:pos="851"/>
        </w:tabs>
        <w:spacing w:before="60" w:after="60"/>
        <w:ind w:left="709" w:hanging="709"/>
        <w:contextualSpacing w:val="0"/>
        <w:jc w:val="both"/>
      </w:pPr>
      <w:r>
        <w:t xml:space="preserve">Формирование для Государственных кредиторов </w:t>
      </w:r>
      <w:hyperlink w:anchor="_Отчет_о_Заемщиках,_1" w:tooltip="#_Отчет_о_Заемщиках,_1" w:history="1">
        <w:r>
          <w:rPr>
            <w:rStyle w:val="af1"/>
            <w:color w:val="auto"/>
            <w:u w:val="none"/>
          </w:rPr>
          <w:t>Отчета о Заемщиках, обязательства которых не обеспечены</w:t>
        </w:r>
      </w:hyperlink>
      <w:r>
        <w:t>.</w:t>
      </w:r>
    </w:p>
    <w:p w:rsidR="00D67A07" w:rsidRDefault="00CD3DF4">
      <w:pPr>
        <w:pStyle w:val="14"/>
        <w:numPr>
          <w:ilvl w:val="1"/>
          <w:numId w:val="7"/>
        </w:numPr>
        <w:tabs>
          <w:tab w:val="left" w:pos="709"/>
          <w:tab w:val="left" w:pos="851"/>
        </w:tabs>
        <w:spacing w:before="60" w:after="60"/>
        <w:ind w:left="709" w:hanging="709"/>
        <w:contextualSpacing w:val="0"/>
        <w:jc w:val="both"/>
      </w:pPr>
      <w:r>
        <w:t xml:space="preserve">Замену ценных бумаг по служебному поручению НРД по указанным в пункте </w:t>
      </w:r>
      <w:r>
        <w:fldChar w:fldCharType="begin"/>
      </w:r>
      <w:r>
        <w:instrText xml:space="preserve"> REF _Ref19282624 \n \h  \* MERGEFORMAT </w:instrText>
      </w:r>
      <w:r>
        <w:fldChar w:fldCharType="separate"/>
      </w:r>
      <w:r>
        <w:t>34.5</w:t>
      </w:r>
      <w:r>
        <w:fldChar w:fldCharType="end"/>
      </w:r>
      <w:r>
        <w:t xml:space="preserve"> Порядка основаниям.</w:t>
      </w:r>
    </w:p>
    <w:p w:rsidR="00D67A07" w:rsidRDefault="00CD3DF4">
      <w:pPr>
        <w:pStyle w:val="14"/>
        <w:numPr>
          <w:ilvl w:val="1"/>
          <w:numId w:val="7"/>
        </w:numPr>
        <w:tabs>
          <w:tab w:val="left" w:pos="709"/>
          <w:tab w:val="left" w:pos="851"/>
        </w:tabs>
        <w:spacing w:before="60" w:after="60"/>
        <w:ind w:left="709" w:hanging="709"/>
        <w:contextualSpacing w:val="0"/>
        <w:jc w:val="both"/>
      </w:pPr>
      <w:r>
        <w:t>Расчет суммарной стоимости ценных бумаг, переданных Заемщику по Сделке займа.</w:t>
      </w:r>
    </w:p>
    <w:p w:rsidR="00D67A07" w:rsidRDefault="00CD3DF4">
      <w:pPr>
        <w:pStyle w:val="14"/>
        <w:numPr>
          <w:ilvl w:val="1"/>
          <w:numId w:val="7"/>
        </w:numPr>
        <w:tabs>
          <w:tab w:val="left" w:pos="709"/>
        </w:tabs>
        <w:spacing w:before="60" w:after="60"/>
        <w:ind w:left="709" w:hanging="709"/>
        <w:contextualSpacing w:val="0"/>
        <w:jc w:val="both"/>
      </w:pPr>
      <w:r>
        <w:t xml:space="preserve">Формирование </w:t>
      </w:r>
      <w:hyperlink w:anchor="_Отчет_о_регистрации/изменении_1" w:tooltip="#_Отчет_о_регистрации/изменении_1" w:history="1">
        <w:r>
          <w:rPr>
            <w:rStyle w:val="af1"/>
            <w:color w:val="auto"/>
            <w:u w:val="none"/>
          </w:rPr>
          <w:t>Отчетов о регистрации обязательств</w:t>
        </w:r>
      </w:hyperlink>
      <w:r>
        <w:t xml:space="preserve">, промежуточных </w:t>
      </w:r>
      <w:hyperlink w:anchor="_Отчет_о_составе_1" w:tooltip="#_Отчет_о_составе_1" w:history="1">
        <w:r>
          <w:rPr>
            <w:rStyle w:val="af1"/>
            <w:color w:val="auto"/>
            <w:u w:val="none"/>
          </w:rPr>
          <w:t>Отчетов об</w:t>
        </w:r>
      </w:hyperlink>
      <w:r>
        <w:rPr>
          <w:rStyle w:val="af1"/>
          <w:color w:val="auto"/>
          <w:u w:val="none"/>
        </w:rPr>
        <w:t xml:space="preserve"> обязательствах по Группе сделок</w:t>
      </w:r>
      <w:r>
        <w:t xml:space="preserve"> при наличии изменений с момента выдачи утреннего отчета, а также </w:t>
      </w:r>
      <w:hyperlink w:anchor="_Сводный_отчет_о_1" w:tooltip="#_Сводный_отчет_о_1" w:history="1">
        <w:r>
          <w:rPr>
            <w:rStyle w:val="af1"/>
            <w:color w:val="auto"/>
            <w:u w:val="none"/>
          </w:rPr>
          <w:t>Сводных отчетов о регистрации обязательств</w:t>
        </w:r>
      </w:hyperlink>
      <w:r>
        <w:t xml:space="preserve"> по форме </w:t>
      </w:r>
      <w:hyperlink w:anchor="_Сводный_отчет_о_1" w:tooltip="#_Сводный_отчет_о_1" w:history="1">
        <w:r>
          <w:rPr>
            <w:rStyle w:val="af1"/>
            <w:color w:val="auto"/>
            <w:u w:val="none"/>
          </w:rPr>
          <w:t>MS218</w:t>
        </w:r>
      </w:hyperlink>
      <w:r>
        <w:rPr>
          <w:rStyle w:val="af1"/>
          <w:color w:val="auto"/>
          <w:u w:val="none"/>
        </w:rPr>
        <w:t xml:space="preserve"> (Приложение 3 к Порядку)</w:t>
      </w:r>
      <w:r>
        <w:t xml:space="preserve"> за период с начала текущего дня (только при наличии изменений).</w:t>
      </w:r>
    </w:p>
    <w:p w:rsidR="00D67A07" w:rsidRDefault="00CD3DF4">
      <w:pPr>
        <w:pStyle w:val="14"/>
        <w:numPr>
          <w:ilvl w:val="0"/>
          <w:numId w:val="7"/>
        </w:numPr>
        <w:tabs>
          <w:tab w:val="left" w:pos="709"/>
        </w:tabs>
        <w:spacing w:before="60" w:after="60"/>
        <w:ind w:left="709" w:hanging="709"/>
        <w:contextualSpacing w:val="0"/>
        <w:jc w:val="both"/>
      </w:pPr>
      <w:r>
        <w:t>В ходе клиринговых сеансов, осуществляемых с использованием только торговых банковских счетов, открытых в НРД, НРД также производит:</w:t>
      </w:r>
    </w:p>
    <w:p w:rsidR="00D67A07" w:rsidRDefault="00CD3DF4">
      <w:pPr>
        <w:pStyle w:val="14"/>
        <w:numPr>
          <w:ilvl w:val="1"/>
          <w:numId w:val="7"/>
        </w:numPr>
        <w:tabs>
          <w:tab w:val="left" w:pos="709"/>
          <w:tab w:val="left" w:pos="2694"/>
        </w:tabs>
        <w:spacing w:before="60" w:after="60"/>
        <w:ind w:left="709" w:hanging="709"/>
        <w:contextualSpacing w:val="0"/>
        <w:jc w:val="both"/>
      </w:pPr>
      <w:r>
        <w:t>Расчет обязательств по второй части Сделки РЕПО, если текущая дата является Датой второй части Сделки РЕПО.</w:t>
      </w:r>
    </w:p>
    <w:p w:rsidR="00D67A07" w:rsidRDefault="00CD3DF4">
      <w:pPr>
        <w:pStyle w:val="14"/>
        <w:numPr>
          <w:ilvl w:val="1"/>
          <w:numId w:val="7"/>
        </w:numPr>
        <w:tabs>
          <w:tab w:val="left" w:pos="709"/>
          <w:tab w:val="left" w:pos="2694"/>
        </w:tabs>
        <w:spacing w:before="60" w:after="60"/>
        <w:ind w:left="709" w:hanging="709"/>
        <w:contextualSpacing w:val="0"/>
        <w:jc w:val="both"/>
      </w:pPr>
      <w:r>
        <w:t>Расчет обязательств по возврату ценных бумаг по Сделке займа;</w:t>
      </w:r>
    </w:p>
    <w:p w:rsidR="00D67A07" w:rsidRDefault="00CD3DF4">
      <w:pPr>
        <w:pStyle w:val="14"/>
        <w:widowControl w:val="0"/>
        <w:numPr>
          <w:ilvl w:val="1"/>
          <w:numId w:val="7"/>
        </w:numPr>
        <w:tabs>
          <w:tab w:val="left" w:pos="709"/>
          <w:tab w:val="left" w:pos="2268"/>
        </w:tabs>
        <w:spacing w:before="60" w:after="60"/>
        <w:ind w:left="709" w:hanging="709"/>
        <w:contextualSpacing w:val="0"/>
        <w:jc w:val="both"/>
      </w:pPr>
      <w:r>
        <w:t xml:space="preserve">Проверку Обеспеченности обязательств с последующим взиманием Компенсационных взносов в виде ценных бумаг или Маржинальных взносов, за исключением  случаев, когда Клиент предоставил в НРД </w:t>
      </w:r>
      <w:hyperlink w:anchor="_Поручение_на_регистрацию_2" w:tooltip="#_Поручение_на_регистрацию_2" w:history="1">
        <w:r>
          <w:rPr>
            <w:rStyle w:val="af1"/>
            <w:color w:val="auto"/>
            <w:u w:val="none"/>
          </w:rPr>
          <w:t>Поручение на регистрацию параметров</w:t>
        </w:r>
      </w:hyperlink>
      <w:r>
        <w:rPr>
          <w:rStyle w:val="af1"/>
          <w:color w:val="auto"/>
          <w:u w:val="none"/>
        </w:rPr>
        <w:t>, в соответствии с которым Компенсационный взнос в данный клиринговый сеанс не взимается</w:t>
      </w:r>
      <w:r>
        <w:t>.</w:t>
      </w:r>
    </w:p>
    <w:p w:rsidR="00D67A07" w:rsidRDefault="00CD3DF4">
      <w:pPr>
        <w:pStyle w:val="14"/>
        <w:widowControl w:val="0"/>
        <w:numPr>
          <w:ilvl w:val="1"/>
          <w:numId w:val="7"/>
        </w:numPr>
        <w:tabs>
          <w:tab w:val="left" w:pos="709"/>
        </w:tabs>
        <w:spacing w:before="60" w:after="60"/>
        <w:ind w:left="709" w:hanging="709"/>
        <w:contextualSpacing w:val="0"/>
        <w:jc w:val="both"/>
      </w:pPr>
      <w:r>
        <w:t xml:space="preserve">Формирование </w:t>
      </w:r>
      <w:hyperlink w:anchor="_Отчет_о_регистрации/изменении_1" w:tooltip="#_Отчет_о_регистрации/изменении_1" w:history="1">
        <w:r>
          <w:rPr>
            <w:rStyle w:val="af1"/>
            <w:color w:val="auto"/>
            <w:u w:val="none"/>
          </w:rPr>
          <w:t>Отчетов о регистрации обязательств</w:t>
        </w:r>
      </w:hyperlink>
      <w:r>
        <w:t xml:space="preserve">, промежуточных </w:t>
      </w:r>
      <w:hyperlink w:anchor="_Отчет_о_составе_1" w:tooltip="#_Отчет_о_составе_1" w:history="1">
        <w:r>
          <w:rPr>
            <w:rStyle w:val="af1"/>
            <w:color w:val="auto"/>
            <w:u w:val="none"/>
          </w:rPr>
          <w:t xml:space="preserve">Отчетов об обязательствах по Группе сделок </w:t>
        </w:r>
      </w:hyperlink>
      <w:r>
        <w:t xml:space="preserve"> при наличии изменений с момента выдачи предыдущего отчета, за исключением последнего клирингового сеанса, </w:t>
      </w:r>
      <w:hyperlink w:anchor="_Сводный_отчет_о_1" w:tooltip="#_Сводный_отчет_о_1" w:history="1">
        <w:r>
          <w:rPr>
            <w:rStyle w:val="af1"/>
            <w:color w:val="auto"/>
            <w:u w:val="none"/>
          </w:rPr>
          <w:t>Сводных отчетов о регистрации обязательств</w:t>
        </w:r>
      </w:hyperlink>
      <w:r>
        <w:t xml:space="preserve"> за период с предыдущего такого сеанса или процедуры переоценки (при наличии изменений).</w:t>
      </w:r>
    </w:p>
    <w:p w:rsidR="00D67A07" w:rsidRDefault="00CD3DF4">
      <w:pPr>
        <w:pStyle w:val="14"/>
        <w:widowControl w:val="0"/>
        <w:numPr>
          <w:ilvl w:val="1"/>
          <w:numId w:val="7"/>
        </w:numPr>
        <w:tabs>
          <w:tab w:val="left" w:pos="709"/>
          <w:tab w:val="left" w:pos="1843"/>
          <w:tab w:val="left" w:pos="2410"/>
        </w:tabs>
        <w:spacing w:before="60" w:after="60"/>
        <w:ind w:left="709" w:hanging="709"/>
        <w:contextualSpacing w:val="0"/>
        <w:jc w:val="both"/>
      </w:pPr>
      <w:r>
        <w:t xml:space="preserve">Формирование для Государственных кредиторов </w:t>
      </w:r>
      <w:hyperlink w:anchor="_Отчет_о_Заемщиках,_1" w:tooltip="#_Отчет_о_Заемщиках,_1" w:history="1">
        <w:r>
          <w:rPr>
            <w:rStyle w:val="af1"/>
            <w:color w:val="auto"/>
            <w:u w:val="none"/>
          </w:rPr>
          <w:t>Отчета о Заемщиках, обязательства которых не обеспечены</w:t>
        </w:r>
      </w:hyperlink>
      <w:r>
        <w:t>.</w:t>
      </w:r>
    </w:p>
    <w:p w:rsidR="00D67A07" w:rsidRDefault="00CD3DF4">
      <w:pPr>
        <w:pStyle w:val="14"/>
        <w:widowControl w:val="0"/>
        <w:numPr>
          <w:ilvl w:val="1"/>
          <w:numId w:val="7"/>
        </w:numPr>
        <w:tabs>
          <w:tab w:val="left" w:pos="709"/>
          <w:tab w:val="left" w:pos="1701"/>
          <w:tab w:val="left" w:pos="2410"/>
        </w:tabs>
        <w:spacing w:before="60" w:after="60"/>
        <w:ind w:left="709" w:hanging="709"/>
        <w:contextualSpacing w:val="0"/>
        <w:jc w:val="both"/>
      </w:pPr>
      <w:r>
        <w:t xml:space="preserve">Федеральному казначейству перед началом клирингового сеанса дополнительно предоставляется </w:t>
      </w:r>
      <w:hyperlink w:anchor="_Отчет_о_составе_1" w:tooltip="#_Отчет_о_составе_1" w:history="1">
        <w:r>
          <w:rPr>
            <w:rStyle w:val="af1"/>
            <w:color w:val="auto"/>
            <w:u w:val="none"/>
          </w:rPr>
          <w:t xml:space="preserve">Отчет об обязательствах по Группе сделок </w:t>
        </w:r>
      </w:hyperlink>
      <w:r>
        <w:t xml:space="preserve"> в случае наличия в клиринговом пуле Сделок РЕПО с текущей Датой второй части Сделки РЕПО, по которым произошли изменения Обеспеченности обязательств за период времени от выдачи предыдущего </w:t>
      </w:r>
      <w:hyperlink w:anchor="_Отчет_о_составе_1" w:tooltip="#_Отчет_о_составе_1" w:history="1">
        <w:r>
          <w:rPr>
            <w:rStyle w:val="af1"/>
            <w:color w:val="auto"/>
            <w:u w:val="none"/>
          </w:rPr>
          <w:t>Отчета об Обеспеченности</w:t>
        </w:r>
      </w:hyperlink>
      <w:r>
        <w:t xml:space="preserve"> до текущего клирингового сеанса.</w:t>
      </w:r>
    </w:p>
    <w:p w:rsidR="00D67A07" w:rsidRDefault="00CD3DF4">
      <w:pPr>
        <w:pStyle w:val="14"/>
        <w:numPr>
          <w:ilvl w:val="0"/>
          <w:numId w:val="7"/>
        </w:numPr>
        <w:spacing w:before="60" w:after="60"/>
        <w:ind w:left="709" w:hanging="709"/>
        <w:contextualSpacing w:val="0"/>
        <w:jc w:val="both"/>
      </w:pPr>
      <w:r>
        <w:t>Расписание клиринговых сеансов приведено в Правилах клиринга.</w:t>
      </w:r>
    </w:p>
    <w:p w:rsidR="00D67A07" w:rsidRDefault="00CD3DF4">
      <w:pPr>
        <w:pStyle w:val="14"/>
        <w:numPr>
          <w:ilvl w:val="0"/>
          <w:numId w:val="7"/>
        </w:numPr>
        <w:spacing w:before="60" w:after="60"/>
        <w:ind w:left="709" w:hanging="709"/>
        <w:contextualSpacing w:val="0"/>
        <w:jc w:val="both"/>
      </w:pPr>
      <w:r>
        <w:t>В ходе последнего клирингового сеанса дополнительно осуществляется:</w:t>
      </w:r>
    </w:p>
    <w:p w:rsidR="00D67A07" w:rsidRDefault="00CD3DF4">
      <w:pPr>
        <w:pStyle w:val="14"/>
        <w:numPr>
          <w:ilvl w:val="1"/>
          <w:numId w:val="7"/>
        </w:numPr>
        <w:tabs>
          <w:tab w:val="left" w:pos="709"/>
        </w:tabs>
        <w:spacing w:before="60" w:after="60"/>
        <w:ind w:left="709" w:hanging="709"/>
        <w:contextualSpacing w:val="0"/>
        <w:jc w:val="both"/>
      </w:pPr>
      <w:bookmarkStart w:id="337" w:name="_Ref32413149"/>
      <w:r>
        <w:t>Перевод в соответствии с Порядком денежных средств со Счетов Банка России и Федерального казначейства для получения выплат на счета Заемщиков для перечисления дохода по Ценным бумагам, переданным Кредитору:</w:t>
      </w:r>
      <w:bookmarkEnd w:id="337"/>
    </w:p>
    <w:p w:rsidR="00D67A07" w:rsidRDefault="00CD3DF4">
      <w:pPr>
        <w:pStyle w:val="af3"/>
        <w:widowControl w:val="0"/>
        <w:numPr>
          <w:ilvl w:val="2"/>
          <w:numId w:val="7"/>
        </w:numPr>
        <w:spacing w:before="60" w:after="60"/>
        <w:ind w:left="709" w:hanging="709"/>
        <w:jc w:val="both"/>
      </w:pPr>
      <w:r>
        <w:t xml:space="preserve">в российских рублях, зачисленных на Счет Банка России и (или) Федерального казначейства для получения выплат в текущий или предыдущий операционный день, в отношении ценных бумаг, указанных в пункте </w:t>
      </w:r>
      <w:r>
        <w:fldChar w:fldCharType="begin"/>
      </w:r>
      <w:r>
        <w:instrText xml:space="preserve"> REF _Ref32404426 \n \h  \* MERGEFORMAT </w:instrText>
      </w:r>
      <w:r>
        <w:fldChar w:fldCharType="separate"/>
      </w:r>
      <w:r>
        <w:t>35.4.1</w:t>
      </w:r>
      <w:r>
        <w:fldChar w:fldCharType="end"/>
      </w:r>
      <w:r>
        <w:t xml:space="preserve"> Порядка;</w:t>
      </w:r>
    </w:p>
    <w:p w:rsidR="00D67A07" w:rsidRDefault="00CD3DF4">
      <w:pPr>
        <w:pStyle w:val="af3"/>
        <w:widowControl w:val="0"/>
        <w:numPr>
          <w:ilvl w:val="2"/>
          <w:numId w:val="7"/>
        </w:numPr>
        <w:spacing w:before="60" w:after="60"/>
        <w:ind w:left="709" w:hanging="709"/>
        <w:jc w:val="both"/>
      </w:pPr>
      <w:r>
        <w:t xml:space="preserve">в иностранной валюте, зачисленной на Счет Банка России и (или) Федерального казначейства для получения выплат в текущий или в течение предыдущих 4 (четырех) операционных дней, в отношении ценных бумаг, указанных в пункте </w:t>
      </w:r>
      <w:r>
        <w:fldChar w:fldCharType="begin"/>
      </w:r>
      <w:r>
        <w:instrText xml:space="preserve"> REF _Ref32413097 \n \h  \* MERGEFORMAT </w:instrText>
      </w:r>
      <w:r>
        <w:fldChar w:fldCharType="separate"/>
      </w:r>
      <w:r>
        <w:t>35.4.2</w:t>
      </w:r>
      <w:r>
        <w:fldChar w:fldCharType="end"/>
      </w:r>
      <w:r>
        <w:t xml:space="preserve"> Порядка;</w:t>
      </w:r>
    </w:p>
    <w:p w:rsidR="00D67A07" w:rsidRDefault="00CD3DF4">
      <w:pPr>
        <w:pStyle w:val="af3"/>
        <w:widowControl w:val="0"/>
        <w:numPr>
          <w:ilvl w:val="2"/>
          <w:numId w:val="7"/>
        </w:numPr>
        <w:spacing w:before="60" w:after="60"/>
        <w:ind w:left="709" w:hanging="709"/>
        <w:jc w:val="both"/>
      </w:pPr>
      <w:r>
        <w:t xml:space="preserve">в российских рублях и иностранной валюте, зачисленных на Счет Банка  России и (или) Федерального казначейства для получения выплат в текущий или в течение предыдущих 5 (пяти) операционных дней, в отношении ценных бумаг, указанных в пункте </w:t>
      </w:r>
      <w:r>
        <w:fldChar w:fldCharType="begin"/>
      </w:r>
      <w:r>
        <w:instrText xml:space="preserve"> REF _Ref34059754 \n \h  \* MERGEFORMAT </w:instrText>
      </w:r>
      <w:r>
        <w:fldChar w:fldCharType="separate"/>
      </w:r>
      <w:r>
        <w:t>35.4.3</w:t>
      </w:r>
      <w:r>
        <w:fldChar w:fldCharType="end"/>
      </w:r>
      <w:r>
        <w:t xml:space="preserve"> Порядка. </w:t>
      </w:r>
    </w:p>
    <w:p w:rsidR="00D67A07" w:rsidRDefault="00CD3DF4">
      <w:pPr>
        <w:pStyle w:val="14"/>
        <w:numPr>
          <w:ilvl w:val="1"/>
          <w:numId w:val="7"/>
        </w:numPr>
        <w:spacing w:before="60" w:after="60"/>
        <w:ind w:left="709" w:hanging="709"/>
        <w:contextualSpacing w:val="0"/>
        <w:jc w:val="both"/>
      </w:pPr>
      <w:r>
        <w:t xml:space="preserve">Предоставление </w:t>
      </w:r>
      <w:hyperlink w:anchor="_Отчет_о_компенсации_1" w:tooltip="#_Отчет_о_компенсации_1" w:history="1">
        <w:r>
          <w:rPr>
            <w:rStyle w:val="af1"/>
            <w:color w:val="auto"/>
            <w:u w:val="none"/>
            <w:lang w:eastAsia="en-US"/>
          </w:rPr>
          <w:t>Отчета о компенсации доходов Кредитора</w:t>
        </w:r>
      </w:hyperlink>
      <w:r>
        <w:rPr>
          <w:lang w:eastAsia="en-US"/>
        </w:rPr>
        <w:t xml:space="preserve"> по итогам перечисления Заемщикам средств, указанных в пункте </w:t>
      </w:r>
      <w:r>
        <w:rPr>
          <w:lang w:eastAsia="en-US"/>
        </w:rPr>
        <w:fldChar w:fldCharType="begin"/>
      </w:r>
      <w:r>
        <w:rPr>
          <w:lang w:eastAsia="en-US"/>
        </w:rPr>
        <w:instrText xml:space="preserve"> REF _Ref32413149 \n \h  \* MERGEFORMAT </w:instrText>
      </w:r>
      <w:r>
        <w:rPr>
          <w:lang w:eastAsia="en-US"/>
        </w:rPr>
      </w:r>
      <w:r>
        <w:rPr>
          <w:lang w:eastAsia="en-US"/>
        </w:rPr>
        <w:fldChar w:fldCharType="separate"/>
      </w:r>
      <w:r>
        <w:rPr>
          <w:lang w:eastAsia="en-US"/>
        </w:rPr>
        <w:t>5.1</w:t>
      </w:r>
      <w:r>
        <w:rPr>
          <w:lang w:eastAsia="en-US"/>
        </w:rPr>
        <w:fldChar w:fldCharType="end"/>
      </w:r>
      <w:r>
        <w:rPr>
          <w:lang w:eastAsia="en-US"/>
        </w:rPr>
        <w:t xml:space="preserve"> настоящего Приложения. </w:t>
      </w:r>
    </w:p>
    <w:p w:rsidR="00D67A07" w:rsidRDefault="00CD3DF4">
      <w:pPr>
        <w:pStyle w:val="14"/>
        <w:numPr>
          <w:ilvl w:val="1"/>
          <w:numId w:val="7"/>
        </w:numPr>
        <w:spacing w:before="60" w:after="60"/>
        <w:ind w:left="709" w:hanging="709"/>
        <w:contextualSpacing w:val="0"/>
        <w:jc w:val="both"/>
      </w:pPr>
      <w:r>
        <w:t>Исполнение обязательств по Компенсационным взносам в виде денежных средств.</w:t>
      </w:r>
    </w:p>
    <w:p w:rsidR="00D67A07" w:rsidRDefault="00CD3DF4">
      <w:pPr>
        <w:pStyle w:val="14"/>
        <w:numPr>
          <w:ilvl w:val="1"/>
          <w:numId w:val="7"/>
        </w:numPr>
        <w:spacing w:before="60" w:after="60"/>
        <w:ind w:left="709" w:hanging="709"/>
        <w:contextualSpacing w:val="0"/>
        <w:jc w:val="both"/>
      </w:pPr>
      <w:r>
        <w:t xml:space="preserve">Формирование для Государственных кредиторов </w:t>
      </w:r>
      <w:hyperlink w:anchor="_Отчет_о_Заемщиках,_1" w:tooltip="#_Отчет_о_Заемщиках,_1" w:history="1">
        <w:r>
          <w:rPr>
            <w:rStyle w:val="af1"/>
            <w:color w:val="auto"/>
            <w:u w:val="none"/>
          </w:rPr>
          <w:t>Отчета о Заемщиках, обязательства которых не обеспечены</w:t>
        </w:r>
      </w:hyperlink>
      <w:r>
        <w:t>.</w:t>
      </w:r>
    </w:p>
    <w:p w:rsidR="00D67A07" w:rsidRDefault="00CD3DF4">
      <w:pPr>
        <w:pStyle w:val="14"/>
        <w:numPr>
          <w:ilvl w:val="1"/>
          <w:numId w:val="7"/>
        </w:numPr>
        <w:spacing w:before="60" w:after="60"/>
        <w:ind w:left="709" w:hanging="709"/>
        <w:contextualSpacing w:val="0"/>
        <w:jc w:val="both"/>
      </w:pPr>
      <w:r>
        <w:t>Перенос даты второй части Сделки РЕПО (если возможность такого Переноса предусмотрена Генеральным соглашением с Глобальным кредитором).</w:t>
      </w:r>
    </w:p>
    <w:p w:rsidR="00D67A07" w:rsidRDefault="00CD3DF4">
      <w:pPr>
        <w:pStyle w:val="14"/>
        <w:numPr>
          <w:ilvl w:val="0"/>
          <w:numId w:val="7"/>
        </w:numPr>
        <w:spacing w:before="60" w:after="60"/>
        <w:ind w:left="709" w:hanging="709"/>
        <w:contextualSpacing w:val="0"/>
        <w:jc w:val="both"/>
      </w:pPr>
      <w:r>
        <w:t>Перед закрытием операционного дня НРД осуществляет:</w:t>
      </w:r>
    </w:p>
    <w:p w:rsidR="00D67A07" w:rsidRDefault="00CD3DF4">
      <w:pPr>
        <w:pStyle w:val="14"/>
        <w:widowControl w:val="0"/>
        <w:numPr>
          <w:ilvl w:val="1"/>
          <w:numId w:val="7"/>
        </w:numPr>
        <w:spacing w:before="60" w:after="60"/>
        <w:ind w:left="709" w:hanging="709"/>
        <w:contextualSpacing w:val="0"/>
        <w:jc w:val="both"/>
      </w:pPr>
      <w:r>
        <w:t xml:space="preserve">Формирование итоговых </w:t>
      </w:r>
      <w:hyperlink w:anchor="_Отчет_о_составе_1" w:tooltip="#_Отчет_о_составе_1" w:history="1">
        <w:r>
          <w:rPr>
            <w:rStyle w:val="af1"/>
            <w:color w:val="auto"/>
            <w:u w:val="none"/>
          </w:rPr>
          <w:t xml:space="preserve">Отчетов об обязательствах по Группе сделок </w:t>
        </w:r>
      </w:hyperlink>
      <w:r>
        <w:t xml:space="preserve"> по всем зарегистрированным обязательствам, </w:t>
      </w:r>
      <w:hyperlink w:anchor="_Сводный_отчет_о_1" w:tooltip="#_Сводный_отчет_о_1" w:history="1">
        <w:r>
          <w:rPr>
            <w:rStyle w:val="af1"/>
            <w:color w:val="auto"/>
            <w:u w:val="none"/>
          </w:rPr>
          <w:t>Сводных отчетов о регистрации обязательств</w:t>
        </w:r>
      </w:hyperlink>
      <w:r>
        <w:t xml:space="preserve"> за весь день, а также </w:t>
      </w:r>
      <w:hyperlink w:anchor="_Отчет_о_Заемщиках,_1" w:tooltip="#_Отчет_о_Заемщиках,_1" w:history="1">
        <w:r>
          <w:rPr>
            <w:rStyle w:val="af1"/>
            <w:color w:val="auto"/>
            <w:u w:val="none"/>
          </w:rPr>
          <w:t>Отчетов о Заемщиках, обязательства которых не обеспечены</w:t>
        </w:r>
      </w:hyperlink>
      <w:r>
        <w:t xml:space="preserve"> для Федерального казначейства. Банку России также предоставляется дополнительный отчет, содержащий перечень Заемщиков, обязательства которых не обеспечены, и Компенсационные взносы с которых не были удержаны ввиду недостаточности денежных средств и ценных бумаг.</w:t>
      </w:r>
    </w:p>
    <w:p w:rsidR="00D67A07" w:rsidRDefault="00CD3DF4">
      <w:pPr>
        <w:pStyle w:val="14"/>
        <w:widowControl w:val="0"/>
        <w:numPr>
          <w:ilvl w:val="1"/>
          <w:numId w:val="7"/>
        </w:numPr>
        <w:spacing w:before="60" w:after="60"/>
        <w:ind w:left="709" w:hanging="709"/>
        <w:contextualSpacing w:val="0"/>
        <w:jc w:val="both"/>
      </w:pPr>
      <w:r>
        <w:t xml:space="preserve">Формирование в случаях, установленных Порядком, </w:t>
      </w:r>
      <w:hyperlink w:anchor="_Отчет_о_составе_1" w:tooltip="#_Отчет_о_составе_1" w:history="1">
        <w:r>
          <w:rPr>
            <w:rStyle w:val="af1"/>
            <w:color w:val="auto"/>
            <w:u w:val="none"/>
          </w:rPr>
          <w:t xml:space="preserve">Отчетов об обязательствах по Группе сделок </w:t>
        </w:r>
      </w:hyperlink>
      <w:r>
        <w:t xml:space="preserve"> за каждый предстоящий нерабочий день.</w:t>
      </w:r>
    </w:p>
    <w:p w:rsidR="00D67A07" w:rsidRDefault="00CD3DF4">
      <w:pPr>
        <w:pStyle w:val="14"/>
        <w:numPr>
          <w:ilvl w:val="1"/>
          <w:numId w:val="7"/>
        </w:numPr>
        <w:spacing w:before="60" w:after="60"/>
        <w:ind w:left="709" w:hanging="709"/>
        <w:contextualSpacing w:val="0"/>
        <w:jc w:val="both"/>
      </w:pPr>
      <w:r>
        <w:t>Определение права изменения Даты второй части в Сделках междилерского РЕПО.</w:t>
      </w:r>
    </w:p>
    <w:p w:rsidR="00D67A07" w:rsidRDefault="00D67A07">
      <w:pPr>
        <w:pStyle w:val="14"/>
        <w:spacing w:before="60" w:after="60"/>
        <w:ind w:left="567"/>
        <w:contextualSpacing w:val="0"/>
        <w:jc w:val="both"/>
      </w:pPr>
    </w:p>
    <w:p w:rsidR="00D67A07" w:rsidRDefault="00CD3DF4">
      <w:pPr>
        <w:pStyle w:val="af3"/>
        <w:spacing w:before="60" w:after="60"/>
        <w:ind w:left="4962"/>
        <w:jc w:val="both"/>
        <w:rPr>
          <w:sz w:val="20"/>
          <w:szCs w:val="20"/>
        </w:rPr>
      </w:pPr>
      <w:r>
        <w:rPr>
          <w:sz w:val="22"/>
          <w:szCs w:val="22"/>
        </w:rPr>
        <w:br w:type="page" w:clear="all"/>
      </w:r>
    </w:p>
    <w:p w:rsidR="00D67A07" w:rsidRDefault="00CD3DF4">
      <w:pPr>
        <w:ind w:left="4820"/>
        <w:rPr>
          <w:sz w:val="20"/>
          <w:szCs w:val="20"/>
        </w:rPr>
      </w:pPr>
      <w:bookmarkStart w:id="338" w:name="_Перечень_выпусков_облигаций_1"/>
      <w:bookmarkStart w:id="339" w:name="_Toc21014797"/>
      <w:bookmarkStart w:id="340" w:name="_Toc163829144"/>
      <w:bookmarkEnd w:id="338"/>
      <w:r>
        <w:rPr>
          <w:rStyle w:val="21"/>
          <w:rFonts w:ascii="Times New Roman" w:hAnsi="Times New Roman"/>
          <w:caps w:val="0"/>
          <w:sz w:val="20"/>
          <w:szCs w:val="20"/>
        </w:rPr>
        <w:t xml:space="preserve">Приложение </w:t>
      </w:r>
      <w:bookmarkEnd w:id="339"/>
      <w:r>
        <w:rPr>
          <w:rStyle w:val="21"/>
          <w:rFonts w:ascii="Times New Roman" w:hAnsi="Times New Roman"/>
          <w:caps w:val="0"/>
          <w:sz w:val="20"/>
          <w:szCs w:val="20"/>
        </w:rPr>
        <w:t>5</w:t>
      </w:r>
      <w:bookmarkEnd w:id="340"/>
      <w:r>
        <w:rPr>
          <w:sz w:val="20"/>
          <w:szCs w:val="20"/>
        </w:rPr>
        <w:t xml:space="preserve"> к Порядку взаимодействия Клиентов и НКО АО НРД при оказании услуг по управлению обеспечением</w:t>
      </w:r>
    </w:p>
    <w:p w:rsidR="00D67A07" w:rsidRDefault="00D67A07">
      <w:pPr>
        <w:ind w:left="4395"/>
      </w:pPr>
    </w:p>
    <w:p w:rsidR="00D67A07" w:rsidRDefault="00D67A07"/>
    <w:p w:rsidR="00D67A07" w:rsidRDefault="00CD3DF4">
      <w:pPr>
        <w:rPr>
          <w:i/>
          <w:sz w:val="20"/>
          <w:szCs w:val="20"/>
        </w:rPr>
      </w:pPr>
      <w:r>
        <w:rPr>
          <w:i/>
          <w:sz w:val="20"/>
          <w:szCs w:val="20"/>
        </w:rPr>
        <w:t>На бланке организации</w:t>
      </w:r>
    </w:p>
    <w:p w:rsidR="00D67A07" w:rsidRDefault="00D67A07">
      <w:pPr>
        <w:rPr>
          <w:sz w:val="20"/>
          <w:szCs w:val="20"/>
        </w:rPr>
      </w:pPr>
    </w:p>
    <w:p w:rsidR="00D67A07" w:rsidRDefault="00D67A07"/>
    <w:p w:rsidR="00D67A07" w:rsidRDefault="00CD3DF4">
      <w:pPr>
        <w:tabs>
          <w:tab w:val="num" w:pos="992"/>
        </w:tabs>
        <w:spacing w:before="120"/>
        <w:ind w:left="284"/>
        <w:jc w:val="right"/>
      </w:pPr>
      <w:r>
        <w:tab/>
      </w:r>
      <w:r>
        <w:tab/>
      </w:r>
      <w:r>
        <w:tab/>
      </w:r>
      <w:r>
        <w:tab/>
        <w:t xml:space="preserve">В Небанковскую кредитную организацию акционерное </w:t>
      </w:r>
    </w:p>
    <w:p w:rsidR="00D67A07" w:rsidRDefault="00CD3DF4">
      <w:pPr>
        <w:tabs>
          <w:tab w:val="num" w:pos="992"/>
        </w:tabs>
        <w:ind w:left="284"/>
        <w:jc w:val="right"/>
      </w:pPr>
      <w:r>
        <w:t>общество «Национальный расчетный депозитарий»</w:t>
      </w:r>
    </w:p>
    <w:p w:rsidR="00D67A07" w:rsidRDefault="00D67A07">
      <w:pPr>
        <w:rPr>
          <w:b/>
          <w:sz w:val="20"/>
          <w:szCs w:val="20"/>
        </w:rPr>
      </w:pPr>
    </w:p>
    <w:p w:rsidR="00D67A07" w:rsidRDefault="00D67A07">
      <w:pPr>
        <w:jc w:val="center"/>
        <w:rPr>
          <w:b/>
        </w:rPr>
      </w:pPr>
    </w:p>
    <w:p w:rsidR="00D67A07" w:rsidRDefault="00CD3DF4">
      <w:pPr>
        <w:pStyle w:val="1"/>
        <w:jc w:val="center"/>
        <w:rPr>
          <w:rFonts w:ascii="Times New Roman" w:hAnsi="Times New Roman"/>
          <w:color w:val="auto"/>
        </w:rPr>
      </w:pPr>
      <w:bookmarkStart w:id="341" w:name="_УВЕДОМЛЕНИЕ_О_ДЕФОЛТЕ_1"/>
      <w:bookmarkStart w:id="342" w:name="_Toc21014798"/>
      <w:bookmarkStart w:id="343" w:name="_Toc163829145"/>
      <w:bookmarkEnd w:id="341"/>
      <w:r>
        <w:rPr>
          <w:rFonts w:ascii="Times New Roman" w:hAnsi="Times New Roman"/>
          <w:color w:val="auto"/>
        </w:rPr>
        <w:t>УВЕДОМЛЕНИЕ О ДЕФОЛТЕ</w:t>
      </w:r>
      <w:bookmarkEnd w:id="342"/>
      <w:bookmarkEnd w:id="343"/>
    </w:p>
    <w:p w:rsidR="00D67A07" w:rsidRDefault="00CD3DF4">
      <w:pPr>
        <w:tabs>
          <w:tab w:val="left" w:pos="6521"/>
        </w:tabs>
      </w:pPr>
      <w:r>
        <w:t xml:space="preserve">               ______________________________________________________________________</w:t>
      </w:r>
    </w:p>
    <w:p w:rsidR="00D67A07" w:rsidRDefault="00CD3DF4">
      <w:pPr>
        <w:jc w:val="center"/>
        <w:rPr>
          <w:sz w:val="20"/>
          <w:szCs w:val="20"/>
        </w:rPr>
      </w:pPr>
      <w:r>
        <w:rPr>
          <w:sz w:val="16"/>
          <w:szCs w:val="16"/>
        </w:rPr>
        <w:t xml:space="preserve">      (полное и/или сокращенное наименование организации в соответствии Уставом</w:t>
      </w:r>
      <w:r>
        <w:rPr>
          <w:sz w:val="20"/>
          <w:szCs w:val="20"/>
        </w:rPr>
        <w:t>)</w:t>
      </w:r>
    </w:p>
    <w:p w:rsidR="00D67A07" w:rsidRDefault="00D67A07">
      <w:pPr>
        <w:jc w:val="center"/>
        <w:rPr>
          <w:b/>
          <w:sz w:val="20"/>
          <w:szCs w:val="20"/>
        </w:rPr>
      </w:pPr>
    </w:p>
    <w:p w:rsidR="00D67A07" w:rsidRDefault="00CD3DF4">
      <w:pPr>
        <w:jc w:val="both"/>
      </w:pPr>
      <w:r>
        <w:t>в связи с _______________________________________________________________,</w:t>
      </w:r>
    </w:p>
    <w:p w:rsidR="00D67A07" w:rsidRDefault="00CD3DF4">
      <w:pPr>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16"/>
          <w:szCs w:val="16"/>
        </w:rPr>
        <w:t>(описание обстоятельств)</w:t>
      </w:r>
    </w:p>
    <w:p w:rsidR="00D67A07" w:rsidRDefault="00CD3DF4">
      <w:pPr>
        <w:spacing w:line="360" w:lineRule="auto"/>
        <w:jc w:val="both"/>
      </w:pPr>
      <w:r>
        <w:t>признаваемым в соответствии с Генеральным соглашением об общих условиях заключения договоров РЕПО на рынке ценных бумаг от «___» ___________ 20__ г.</w:t>
      </w:r>
    </w:p>
    <w:p w:rsidR="00D67A07" w:rsidRDefault="00CD3DF4">
      <w:pPr>
        <w:jc w:val="both"/>
      </w:pPr>
      <w:r>
        <w:t xml:space="preserve">№ ________ дефолтом ___________________________________________________, </w:t>
      </w:r>
    </w:p>
    <w:p w:rsidR="00D67A07" w:rsidRDefault="00CD3DF4">
      <w:pPr>
        <w:jc w:val="both"/>
        <w:rPr>
          <w:sz w:val="16"/>
          <w:szCs w:val="16"/>
        </w:rPr>
      </w:pPr>
      <w:r>
        <w:rPr>
          <w:sz w:val="16"/>
          <w:szCs w:val="16"/>
        </w:rPr>
        <w:t xml:space="preserve">            </w:t>
      </w:r>
      <w:r>
        <w:rPr>
          <w:sz w:val="16"/>
          <w:szCs w:val="16"/>
        </w:rPr>
        <w:tab/>
      </w:r>
      <w:r>
        <w:rPr>
          <w:sz w:val="16"/>
          <w:szCs w:val="16"/>
        </w:rPr>
        <w:tab/>
        <w:t xml:space="preserve">             (полное и/или сокращенное наименование контрагента по Сделке РЕПО в соответствии с Уставом)</w:t>
      </w:r>
    </w:p>
    <w:p w:rsidR="00D67A07" w:rsidRDefault="00D67A07">
      <w:pPr>
        <w:jc w:val="both"/>
        <w:rPr>
          <w:sz w:val="8"/>
          <w:szCs w:val="8"/>
        </w:rPr>
      </w:pPr>
    </w:p>
    <w:p w:rsidR="00D67A07" w:rsidRDefault="00CD3DF4">
      <w:pPr>
        <w:spacing w:line="360" w:lineRule="auto"/>
        <w:jc w:val="both"/>
      </w:pPr>
      <w:r>
        <w:t>просит НКО АО НРД прекратить учет обязательств по следующим заключенным с указанным лицом Сделкам РЕПО:</w:t>
      </w:r>
    </w:p>
    <w:p w:rsidR="00D67A07" w:rsidRDefault="00D67A07">
      <w:pPr>
        <w:jc w:val="both"/>
      </w:pPr>
    </w:p>
    <w:tbl>
      <w:tblPr>
        <w:tblW w:w="5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20"/>
      </w:tblGrid>
      <w:tr w:rsidR="00D67A07">
        <w:tc>
          <w:tcPr>
            <w:tcW w:w="993" w:type="dxa"/>
          </w:tcPr>
          <w:p w:rsidR="00D67A07" w:rsidRDefault="00CD3DF4">
            <w:pPr>
              <w:jc w:val="center"/>
            </w:pPr>
            <w:r>
              <w:t>№ п/п</w:t>
            </w:r>
          </w:p>
        </w:tc>
        <w:tc>
          <w:tcPr>
            <w:tcW w:w="4820" w:type="dxa"/>
            <w:shd w:val="clear" w:color="auto" w:fill="auto"/>
            <w:vAlign w:val="center"/>
          </w:tcPr>
          <w:p w:rsidR="00D67A07" w:rsidRDefault="00CD3DF4">
            <w:pPr>
              <w:jc w:val="center"/>
            </w:pPr>
            <w:r>
              <w:t>Референс обязательства</w:t>
            </w:r>
          </w:p>
        </w:tc>
      </w:tr>
      <w:tr w:rsidR="00D67A07">
        <w:trPr>
          <w:trHeight w:val="269"/>
        </w:trPr>
        <w:tc>
          <w:tcPr>
            <w:tcW w:w="993" w:type="dxa"/>
          </w:tcPr>
          <w:p w:rsidR="00D67A07" w:rsidRDefault="00D67A07">
            <w:pPr>
              <w:jc w:val="center"/>
            </w:pPr>
          </w:p>
        </w:tc>
        <w:tc>
          <w:tcPr>
            <w:tcW w:w="4820" w:type="dxa"/>
            <w:shd w:val="clear" w:color="auto" w:fill="auto"/>
            <w:vAlign w:val="center"/>
          </w:tcPr>
          <w:p w:rsidR="00D67A07" w:rsidRDefault="00D67A07"/>
        </w:tc>
      </w:tr>
      <w:tr w:rsidR="00D67A07">
        <w:trPr>
          <w:trHeight w:val="269"/>
        </w:trPr>
        <w:tc>
          <w:tcPr>
            <w:tcW w:w="993" w:type="dxa"/>
          </w:tcPr>
          <w:p w:rsidR="00D67A07" w:rsidRDefault="00D67A07">
            <w:pPr>
              <w:jc w:val="center"/>
            </w:pPr>
          </w:p>
        </w:tc>
        <w:tc>
          <w:tcPr>
            <w:tcW w:w="4820" w:type="dxa"/>
            <w:shd w:val="clear" w:color="auto" w:fill="auto"/>
            <w:vAlign w:val="center"/>
          </w:tcPr>
          <w:p w:rsidR="00D67A07" w:rsidRDefault="00D67A07"/>
        </w:tc>
      </w:tr>
      <w:tr w:rsidR="00D67A07">
        <w:trPr>
          <w:trHeight w:val="269"/>
        </w:trPr>
        <w:tc>
          <w:tcPr>
            <w:tcW w:w="993" w:type="dxa"/>
          </w:tcPr>
          <w:p w:rsidR="00D67A07" w:rsidRDefault="00D67A07">
            <w:pPr>
              <w:jc w:val="center"/>
            </w:pPr>
          </w:p>
        </w:tc>
        <w:tc>
          <w:tcPr>
            <w:tcW w:w="4820" w:type="dxa"/>
            <w:shd w:val="clear" w:color="auto" w:fill="auto"/>
            <w:vAlign w:val="center"/>
          </w:tcPr>
          <w:p w:rsidR="00D67A07" w:rsidRDefault="00D67A07"/>
        </w:tc>
      </w:tr>
    </w:tbl>
    <w:p w:rsidR="00D67A07" w:rsidRDefault="00D67A07"/>
    <w:p w:rsidR="00D67A07" w:rsidRDefault="00CD3DF4">
      <w:pPr>
        <w:spacing w:line="360" w:lineRule="auto"/>
        <w:jc w:val="both"/>
        <w:rPr>
          <w:iCs/>
        </w:rPr>
      </w:pPr>
      <w:r>
        <w:rPr>
          <w:iCs/>
        </w:rPr>
        <w:t>в соответствии с Порядком взаимодействия клиентов и НКО АО НРД при оказании услуг по управлению обеспечением.</w:t>
      </w:r>
    </w:p>
    <w:p w:rsidR="00D67A07" w:rsidRDefault="00D67A07"/>
    <w:p w:rsidR="00D67A07" w:rsidRDefault="00D67A07"/>
    <w:p w:rsidR="00D67A07" w:rsidRDefault="00CD3DF4">
      <w:pPr>
        <w:rPr>
          <w:rFonts w:eastAsia="MS Mincho"/>
        </w:rPr>
      </w:pPr>
      <w:r>
        <w:t>Руководитель (</w:t>
      </w:r>
      <w:r>
        <w:rPr>
          <w:rFonts w:eastAsia="MS Mincho"/>
        </w:rPr>
        <w:t>Уполномоченный представитель):</w:t>
      </w:r>
    </w:p>
    <w:p w:rsidR="00D67A07" w:rsidRDefault="00D67A07">
      <w:pPr>
        <w:rPr>
          <w:rFonts w:eastAsia="MS Mincho"/>
        </w:rPr>
      </w:pPr>
    </w:p>
    <w:p w:rsidR="00D67A07" w:rsidRDefault="00CD3DF4">
      <w:pPr>
        <w:rPr>
          <w:rFonts w:eastAsia="MS Mincho"/>
        </w:rPr>
      </w:pPr>
      <w:r>
        <w:t>_________________</w:t>
      </w:r>
      <w:r>
        <w:rPr>
          <w:rFonts w:eastAsia="MS Mincho"/>
        </w:rPr>
        <w:t xml:space="preserve">                       </w:t>
      </w:r>
      <w:r>
        <w:t>________________                _______________</w:t>
      </w:r>
    </w:p>
    <w:p w:rsidR="00D67A07" w:rsidRDefault="00CD3DF4">
      <w:pPr>
        <w:rPr>
          <w:rFonts w:eastAsia="MS Mincho"/>
          <w:sz w:val="18"/>
          <w:szCs w:val="18"/>
        </w:rPr>
      </w:pPr>
      <w:r>
        <w:rPr>
          <w:rFonts w:eastAsia="MS Mincho"/>
          <w:sz w:val="18"/>
          <w:szCs w:val="18"/>
        </w:rPr>
        <w:t xml:space="preserve">           (Должность)</w:t>
      </w:r>
      <w:r>
        <w:rPr>
          <w:rFonts w:eastAsia="MS Mincho"/>
          <w:sz w:val="18"/>
          <w:szCs w:val="18"/>
        </w:rPr>
        <w:tab/>
        <w:t xml:space="preserve">                                           (подпись)                   </w:t>
      </w:r>
      <w:r>
        <w:rPr>
          <w:rFonts w:eastAsia="MS Mincho"/>
          <w:sz w:val="18"/>
          <w:szCs w:val="18"/>
        </w:rPr>
        <w:tab/>
        <w:t xml:space="preserve">         (И.О. Фамилия)</w:t>
      </w:r>
    </w:p>
    <w:p w:rsidR="00D67A07" w:rsidRDefault="00D67A07">
      <w:pPr>
        <w:tabs>
          <w:tab w:val="left" w:pos="6521"/>
        </w:tabs>
        <w:jc w:val="both"/>
      </w:pPr>
    </w:p>
    <w:p w:rsidR="00D67A07" w:rsidRDefault="00CD3DF4">
      <w:pPr>
        <w:tabs>
          <w:tab w:val="left" w:pos="6521"/>
        </w:tabs>
        <w:jc w:val="both"/>
        <w:rPr>
          <w:sz w:val="20"/>
          <w:szCs w:val="20"/>
        </w:rPr>
      </w:pPr>
      <w:r>
        <w:rPr>
          <w:sz w:val="20"/>
          <w:szCs w:val="20"/>
        </w:rPr>
        <w:t xml:space="preserve">     М.П.</w:t>
      </w:r>
    </w:p>
    <w:p w:rsidR="00D67A07" w:rsidRDefault="00D67A07">
      <w:pPr>
        <w:tabs>
          <w:tab w:val="left" w:pos="6521"/>
        </w:tabs>
        <w:jc w:val="both"/>
        <w:rPr>
          <w:sz w:val="12"/>
          <w:szCs w:val="12"/>
        </w:rPr>
      </w:pPr>
    </w:p>
    <w:p w:rsidR="00D67A07" w:rsidRDefault="00CD3DF4">
      <w:pPr>
        <w:tabs>
          <w:tab w:val="left" w:pos="6521"/>
        </w:tabs>
        <w:jc w:val="both"/>
        <w:rPr>
          <w:sz w:val="20"/>
          <w:szCs w:val="20"/>
        </w:rPr>
      </w:pPr>
      <w:r>
        <w:rPr>
          <w:sz w:val="20"/>
          <w:szCs w:val="20"/>
        </w:rPr>
        <w:t xml:space="preserve"> «___»_________________20___г.</w:t>
      </w:r>
    </w:p>
    <w:p w:rsidR="00D67A07" w:rsidRDefault="00CD3DF4">
      <w:pPr>
        <w:ind w:left="4536"/>
      </w:pPr>
      <w:r>
        <w:br w:type="page" w:clear="all"/>
      </w:r>
    </w:p>
    <w:p w:rsidR="00D67A07" w:rsidRDefault="00CD3DF4">
      <w:pPr>
        <w:pStyle w:val="18"/>
        <w:ind w:left="5245"/>
        <w:jc w:val="both"/>
        <w:rPr>
          <w:rFonts w:ascii="Times New Roman" w:hAnsi="Times New Roman"/>
          <w:sz w:val="20"/>
        </w:rPr>
      </w:pPr>
      <w:bookmarkStart w:id="344" w:name="_Toc163829146"/>
      <w:r>
        <w:rPr>
          <w:rStyle w:val="21"/>
          <w:rFonts w:ascii="Times New Roman" w:hAnsi="Times New Roman"/>
          <w:caps w:val="0"/>
          <w:sz w:val="20"/>
          <w:szCs w:val="20"/>
        </w:rPr>
        <w:t>Приложение 6.1</w:t>
      </w:r>
      <w:bookmarkEnd w:id="344"/>
      <w:r>
        <w:rPr>
          <w:rFonts w:ascii="Times New Roman" w:hAnsi="Times New Roman"/>
          <w:sz w:val="20"/>
        </w:rPr>
        <w:t xml:space="preserve"> к Порядку взаимодействия Клиентов и НКО АО НРД при оказании услуг по управлению обеспечением</w:t>
      </w:r>
    </w:p>
    <w:p w:rsidR="00D67A07" w:rsidRDefault="00D67A07">
      <w:pPr>
        <w:pStyle w:val="18"/>
        <w:rPr>
          <w:rFonts w:ascii="Times New Roman" w:hAnsi="Times New Roman"/>
          <w:sz w:val="22"/>
          <w:szCs w:val="22"/>
        </w:rPr>
      </w:pPr>
    </w:p>
    <w:p w:rsidR="00D67A07" w:rsidRDefault="00D67A07"/>
    <w:p w:rsidR="00D67A07" w:rsidRDefault="00D67A07"/>
    <w:p w:rsidR="00D67A07" w:rsidRDefault="00CD3DF4">
      <w:pPr>
        <w:pStyle w:val="1"/>
        <w:spacing w:before="0"/>
        <w:jc w:val="center"/>
        <w:rPr>
          <w:rFonts w:ascii="Times New Roman" w:hAnsi="Times New Roman"/>
          <w:color w:val="auto"/>
          <w:sz w:val="24"/>
          <w:szCs w:val="24"/>
        </w:rPr>
      </w:pPr>
      <w:bookmarkStart w:id="345" w:name="_Toc21014805"/>
      <w:bookmarkStart w:id="346" w:name="_Toc163829147"/>
      <w:r>
        <w:rPr>
          <w:rFonts w:ascii="Times New Roman" w:hAnsi="Times New Roman"/>
          <w:color w:val="auto"/>
          <w:sz w:val="24"/>
          <w:szCs w:val="24"/>
        </w:rPr>
        <w:t>Заявление о присоединении</w:t>
      </w:r>
      <w:bookmarkEnd w:id="345"/>
      <w:bookmarkEnd w:id="346"/>
    </w:p>
    <w:p w:rsidR="00D67A07" w:rsidRDefault="00CD3DF4">
      <w:pPr>
        <w:pStyle w:val="1"/>
        <w:spacing w:before="0"/>
        <w:jc w:val="center"/>
        <w:rPr>
          <w:rFonts w:ascii="Times New Roman" w:hAnsi="Times New Roman"/>
          <w:color w:val="auto"/>
          <w:sz w:val="24"/>
          <w:szCs w:val="24"/>
        </w:rPr>
      </w:pPr>
      <w:bookmarkStart w:id="347" w:name="_Toc21014806"/>
      <w:bookmarkStart w:id="348" w:name="_Toc163829148"/>
      <w:r>
        <w:rPr>
          <w:rFonts w:ascii="Times New Roman" w:hAnsi="Times New Roman"/>
          <w:color w:val="auto"/>
          <w:sz w:val="24"/>
          <w:szCs w:val="24"/>
        </w:rPr>
        <w:t>к договору об оказании услуг по управлению обеспечением</w:t>
      </w:r>
      <w:bookmarkEnd w:id="347"/>
      <w:bookmarkEnd w:id="348"/>
    </w:p>
    <w:p w:rsidR="00D67A07" w:rsidRDefault="00D67A07"/>
    <w:p w:rsidR="00D67A07" w:rsidRDefault="00D67A07">
      <w:pPr>
        <w:jc w:val="both"/>
      </w:pPr>
    </w:p>
    <w:p w:rsidR="00D67A07" w:rsidRDefault="00CD3DF4">
      <w:pPr>
        <w:pStyle w:val="a3"/>
        <w:numPr>
          <w:ilvl w:val="0"/>
          <w:numId w:val="0"/>
        </w:numPr>
        <w:rPr>
          <w:rFonts w:eastAsiaTheme="minorHAnsi"/>
          <w:lang w:eastAsia="en-US"/>
        </w:rPr>
      </w:pPr>
      <w:r>
        <w:rPr>
          <w:rFonts w:eastAsiaTheme="minorHAnsi"/>
          <w:lang w:eastAsia="en-US"/>
        </w:rPr>
        <w:t xml:space="preserve">                                                       </w:t>
      </w:r>
      <w:r>
        <w:rPr>
          <w:rFonts w:eastAsiaTheme="minorHAnsi"/>
          <w:lang w:eastAsia="en-US"/>
        </w:rPr>
        <w:tab/>
      </w:r>
      <w:r>
        <w:rPr>
          <w:rFonts w:eastAsiaTheme="minorHAnsi"/>
          <w:lang w:eastAsia="en-US"/>
        </w:rPr>
        <w:tab/>
        <w:t xml:space="preserve">         «____» ______________ 20___</w:t>
      </w:r>
    </w:p>
    <w:p w:rsidR="00D67A07" w:rsidRDefault="00D67A07">
      <w:pPr>
        <w:pStyle w:val="a3"/>
        <w:numPr>
          <w:ilvl w:val="0"/>
          <w:numId w:val="0"/>
        </w:numPr>
        <w:rPr>
          <w:rFonts w:eastAsiaTheme="minorHAnsi"/>
          <w:lang w:eastAsia="en-US"/>
        </w:rPr>
      </w:pPr>
    </w:p>
    <w:p w:rsidR="00D67A07" w:rsidRDefault="00D67A07">
      <w:pPr>
        <w:pStyle w:val="a3"/>
        <w:numPr>
          <w:ilvl w:val="0"/>
          <w:numId w:val="0"/>
        </w:numPr>
        <w:rPr>
          <w:rFonts w:eastAsiaTheme="minorHAnsi"/>
          <w:lang w:eastAsia="en-US"/>
        </w:rPr>
      </w:pPr>
    </w:p>
    <w:p w:rsidR="00D67A07" w:rsidRDefault="00D67A07">
      <w:pPr>
        <w:pStyle w:val="a3"/>
        <w:numPr>
          <w:ilvl w:val="0"/>
          <w:numId w:val="0"/>
        </w:numPr>
        <w:rPr>
          <w:rFonts w:eastAsiaTheme="minorHAnsi"/>
          <w:lang w:eastAsia="en-US"/>
        </w:rPr>
      </w:pPr>
    </w:p>
    <w:p w:rsidR="00D67A07" w:rsidRDefault="00CD3DF4">
      <w:pPr>
        <w:tabs>
          <w:tab w:val="left" w:pos="6521"/>
        </w:tabs>
        <w:jc w:val="both"/>
      </w:pPr>
      <w:r>
        <w:t>________________________________________________________________________</w:t>
      </w:r>
    </w:p>
    <w:p w:rsidR="00D67A07" w:rsidRDefault="00CD3DF4">
      <w:pPr>
        <w:tabs>
          <w:tab w:val="left" w:pos="6521"/>
        </w:tabs>
        <w:jc w:val="center"/>
        <w:rPr>
          <w:sz w:val="20"/>
          <w:szCs w:val="20"/>
        </w:rPr>
      </w:pPr>
      <w:r>
        <w:rPr>
          <w:sz w:val="20"/>
          <w:szCs w:val="20"/>
        </w:rPr>
        <w:t>(</w:t>
      </w:r>
      <w:r>
        <w:rPr>
          <w:i/>
          <w:sz w:val="20"/>
          <w:szCs w:val="20"/>
        </w:rPr>
        <w:t>полное наименование Клиента, ОГРН/регистрационный номер</w:t>
      </w:r>
      <w:r>
        <w:rPr>
          <w:sz w:val="20"/>
          <w:szCs w:val="20"/>
        </w:rPr>
        <w:t>)</w:t>
      </w:r>
    </w:p>
    <w:p w:rsidR="00D67A07" w:rsidRDefault="00CD3DF4">
      <w:pPr>
        <w:tabs>
          <w:tab w:val="left" w:pos="6521"/>
        </w:tabs>
        <w:spacing w:before="120" w:after="120"/>
        <w:jc w:val="both"/>
      </w:pPr>
      <w:r>
        <w:t>в лице ________________________________________________________________, действующего на основании_______________________________________________, в соответствии со статьей 428 Гражданского кодекса Российской Федерации полностью и безусловно присоединяется к договору об оказании услуг по управлению обеспечением, условия которого определены Порядком взаимодействия клиентов и НКО АО НРД при оказании услуг по управлению обеспечением и предусмотренными им Тарифами НРД.</w:t>
      </w:r>
    </w:p>
    <w:p w:rsidR="00D67A07" w:rsidRDefault="00CD3DF4">
      <w:pPr>
        <w:spacing w:before="120" w:after="120"/>
        <w:jc w:val="both"/>
      </w:pPr>
      <w:r>
        <w:t>Клиент ознакомлен с условиями оказания услуг и согласен, что Порядок взаимодействия клиентов и НКО АО НРД при оказании услуг по управлению обеспечением и Тарифы НРД могут быть изменены НКО АО НРД в одностороннем порядке.</w:t>
      </w:r>
    </w:p>
    <w:p w:rsidR="00D67A07" w:rsidRDefault="00CD3DF4">
      <w:pPr>
        <w:spacing w:before="120" w:after="120"/>
        <w:jc w:val="both"/>
        <w:rPr>
          <w:lang w:eastAsia="en-US"/>
        </w:rPr>
      </w:pPr>
      <w:r>
        <w:rPr>
          <w:lang w:eastAsia="en-US"/>
        </w:rPr>
        <w:t>Клиент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rsidR="00D67A07" w:rsidRDefault="00D67A07">
      <w:pPr>
        <w:spacing w:before="120" w:after="120"/>
        <w:jc w:val="both"/>
        <w:rPr>
          <w:lang w:eastAsia="en-US"/>
        </w:rPr>
      </w:pPr>
    </w:p>
    <w:p w:rsidR="00D67A07" w:rsidRDefault="00CD3DF4">
      <w:pPr>
        <w:rPr>
          <w:lang w:eastAsia="en-US"/>
        </w:rPr>
      </w:pPr>
      <w:r>
        <w:rPr>
          <w:lang w:eastAsia="en-US"/>
        </w:rPr>
        <w:br w:type="page" w:clear="all"/>
      </w:r>
    </w:p>
    <w:p w:rsidR="00D67A07" w:rsidRDefault="00CD3DF4">
      <w:pPr>
        <w:pStyle w:val="18"/>
        <w:ind w:left="5245"/>
        <w:jc w:val="both"/>
        <w:rPr>
          <w:rFonts w:ascii="Times New Roman" w:hAnsi="Times New Roman"/>
          <w:sz w:val="20"/>
        </w:rPr>
      </w:pPr>
      <w:bookmarkStart w:id="349" w:name="_Toc163829149"/>
      <w:r>
        <w:rPr>
          <w:rStyle w:val="21"/>
          <w:rFonts w:ascii="Times New Roman" w:hAnsi="Times New Roman"/>
          <w:caps w:val="0"/>
          <w:sz w:val="20"/>
          <w:szCs w:val="20"/>
        </w:rPr>
        <w:t>Приложение 6.2</w:t>
      </w:r>
      <w:bookmarkEnd w:id="349"/>
      <w:r>
        <w:rPr>
          <w:rFonts w:ascii="Times New Roman" w:hAnsi="Times New Roman"/>
          <w:sz w:val="20"/>
        </w:rPr>
        <w:t xml:space="preserve"> к Порядку взаимодействия Клиентов и НКО АО НРД при оказании услуг по управлению обеспечением</w:t>
      </w:r>
    </w:p>
    <w:p w:rsidR="00D67A07" w:rsidRDefault="00D67A07"/>
    <w:p w:rsidR="00D67A07" w:rsidRDefault="00D67A07">
      <w:pPr>
        <w:pStyle w:val="1"/>
        <w:spacing w:before="0"/>
        <w:jc w:val="center"/>
        <w:rPr>
          <w:rFonts w:ascii="Times New Roman" w:hAnsi="Times New Roman"/>
          <w:color w:val="auto"/>
          <w:sz w:val="24"/>
          <w:szCs w:val="24"/>
        </w:rPr>
      </w:pPr>
    </w:p>
    <w:tbl>
      <w:tblPr>
        <w:tblW w:w="9775" w:type="dxa"/>
        <w:tblLayout w:type="fixed"/>
        <w:tblCellMar>
          <w:left w:w="0" w:type="dxa"/>
          <w:right w:w="0" w:type="dxa"/>
        </w:tblCellMar>
        <w:tblLook w:val="04A0" w:firstRow="1" w:lastRow="0" w:firstColumn="1" w:lastColumn="0" w:noHBand="0" w:noVBand="1"/>
      </w:tblPr>
      <w:tblGrid>
        <w:gridCol w:w="5097"/>
        <w:gridCol w:w="4678"/>
      </w:tblGrid>
      <w:tr w:rsidR="00D67A07" w:rsidRPr="00D8300B">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rsidR="00D67A07" w:rsidRDefault="00CD3DF4">
            <w:pPr>
              <w:jc w:val="center"/>
              <w:rPr>
                <w:rFonts w:eastAsiaTheme="minorHAnsi"/>
                <w:b/>
                <w:bCs/>
                <w:sz w:val="22"/>
                <w:szCs w:val="22"/>
                <w:lang w:eastAsia="en-US"/>
              </w:rPr>
            </w:pPr>
            <w:r>
              <w:rPr>
                <w:rFonts w:eastAsiaTheme="minorHAnsi"/>
                <w:b/>
                <w:bCs/>
                <w:sz w:val="22"/>
                <w:szCs w:val="22"/>
                <w:lang w:eastAsia="en-US"/>
              </w:rPr>
              <w:t>Заявление о присоединении</w:t>
            </w:r>
          </w:p>
          <w:p w:rsidR="00D67A07" w:rsidRDefault="00CD3DF4">
            <w:pPr>
              <w:jc w:val="center"/>
              <w:rPr>
                <w:rFonts w:eastAsiaTheme="minorHAnsi"/>
                <w:b/>
                <w:bCs/>
                <w:sz w:val="22"/>
                <w:szCs w:val="22"/>
                <w:lang w:eastAsia="en-US"/>
              </w:rPr>
            </w:pPr>
            <w:r>
              <w:rPr>
                <w:rFonts w:eastAsiaTheme="minorHAnsi"/>
                <w:b/>
                <w:bCs/>
                <w:sz w:val="22"/>
                <w:szCs w:val="22"/>
                <w:lang w:eastAsia="en-US"/>
              </w:rPr>
              <w:t xml:space="preserve">к Договору </w:t>
            </w:r>
            <w:r>
              <w:rPr>
                <w:b/>
                <w:sz w:val="22"/>
                <w:szCs w:val="22"/>
              </w:rPr>
              <w:t>об оказании услуг по управлению обеспечением</w:t>
            </w:r>
          </w:p>
        </w:tc>
        <w:tc>
          <w:tcPr>
            <w:tcW w:w="4678" w:type="dxa"/>
            <w:tcBorders>
              <w:top w:val="single" w:sz="5" w:space="0" w:color="auto"/>
              <w:left w:val="none" w:sz="4" w:space="0" w:color="000000"/>
              <w:bottom w:val="single" w:sz="5" w:space="0" w:color="auto"/>
              <w:right w:val="single" w:sz="5" w:space="0" w:color="auto"/>
            </w:tcBorders>
            <w:tcMar>
              <w:top w:w="0" w:type="dxa"/>
              <w:left w:w="74" w:type="dxa"/>
              <w:bottom w:w="0" w:type="dxa"/>
              <w:right w:w="74" w:type="dxa"/>
            </w:tcMar>
          </w:tcPr>
          <w:p w:rsidR="00D67A07" w:rsidRDefault="00CD3DF4">
            <w:pPr>
              <w:jc w:val="center"/>
              <w:rPr>
                <w:rFonts w:eastAsiaTheme="minorHAnsi"/>
                <w:b/>
                <w:bCs/>
                <w:sz w:val="22"/>
                <w:szCs w:val="22"/>
                <w:lang w:val="en-US" w:eastAsia="en-US"/>
              </w:rPr>
            </w:pPr>
            <w:r>
              <w:rPr>
                <w:rFonts w:eastAsiaTheme="minorHAnsi"/>
                <w:b/>
                <w:sz w:val="22"/>
                <w:szCs w:val="22"/>
                <w:lang w:val="en-US" w:eastAsia="en-US"/>
              </w:rPr>
              <w:t>Declaration of Accession</w:t>
            </w:r>
          </w:p>
          <w:p w:rsidR="00D67A07" w:rsidRDefault="00CD3DF4">
            <w:pPr>
              <w:jc w:val="center"/>
              <w:rPr>
                <w:rFonts w:eastAsiaTheme="minorHAnsi"/>
                <w:b/>
                <w:bCs/>
                <w:sz w:val="22"/>
                <w:szCs w:val="22"/>
                <w:lang w:val="en-US" w:eastAsia="en-US"/>
              </w:rPr>
            </w:pPr>
            <w:r>
              <w:rPr>
                <w:rFonts w:eastAsiaTheme="minorHAnsi"/>
                <w:b/>
                <w:sz w:val="22"/>
                <w:szCs w:val="22"/>
                <w:lang w:val="en-US" w:eastAsia="en-US"/>
              </w:rPr>
              <w:t>to the Collateral Management Services Agreement</w:t>
            </w:r>
          </w:p>
        </w:tc>
      </w:tr>
      <w:tr w:rsidR="00D67A07">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rsidR="00D67A07" w:rsidRDefault="00D67A07">
            <w:pPr>
              <w:jc w:val="both"/>
              <w:rPr>
                <w:rFonts w:eastAsiaTheme="minorHAnsi"/>
                <w:bCs/>
                <w:sz w:val="22"/>
                <w:szCs w:val="22"/>
                <w:lang w:val="en-US" w:eastAsia="en-US"/>
              </w:rPr>
            </w:pPr>
          </w:p>
          <w:p w:rsidR="00D67A07" w:rsidRDefault="00CD3DF4">
            <w:pPr>
              <w:jc w:val="both"/>
              <w:rPr>
                <w:rFonts w:eastAsiaTheme="minorHAnsi"/>
                <w:bCs/>
                <w:sz w:val="22"/>
                <w:szCs w:val="22"/>
                <w:lang w:eastAsia="en-US"/>
              </w:rPr>
            </w:pPr>
            <w:r>
              <w:rPr>
                <w:rFonts w:eastAsiaTheme="minorHAnsi"/>
                <w:bCs/>
                <w:sz w:val="22"/>
                <w:szCs w:val="22"/>
                <w:lang w:eastAsia="en-US"/>
              </w:rPr>
              <w:t>Москва «____» ______________ 20___</w:t>
            </w:r>
          </w:p>
        </w:tc>
        <w:tc>
          <w:tcPr>
            <w:tcW w:w="4678" w:type="dxa"/>
            <w:tcBorders>
              <w:top w:val="single" w:sz="5" w:space="0" w:color="auto"/>
              <w:left w:val="none" w:sz="4" w:space="0" w:color="000000"/>
              <w:bottom w:val="single" w:sz="5" w:space="0" w:color="auto"/>
              <w:right w:val="single" w:sz="5" w:space="0" w:color="auto"/>
            </w:tcBorders>
            <w:tcMar>
              <w:top w:w="0" w:type="dxa"/>
              <w:left w:w="74" w:type="dxa"/>
              <w:bottom w:w="0" w:type="dxa"/>
              <w:right w:w="74" w:type="dxa"/>
            </w:tcMar>
          </w:tcPr>
          <w:p w:rsidR="00D67A07" w:rsidRDefault="00D67A07">
            <w:pPr>
              <w:jc w:val="both"/>
              <w:rPr>
                <w:rFonts w:eastAsiaTheme="minorHAnsi"/>
                <w:bCs/>
                <w:sz w:val="22"/>
                <w:szCs w:val="22"/>
                <w:lang w:eastAsia="en-US"/>
              </w:rPr>
            </w:pPr>
          </w:p>
          <w:p w:rsidR="00D67A07" w:rsidRDefault="00CD3DF4">
            <w:pPr>
              <w:jc w:val="both"/>
              <w:rPr>
                <w:rFonts w:eastAsiaTheme="minorHAnsi"/>
                <w:bCs/>
                <w:sz w:val="22"/>
                <w:szCs w:val="22"/>
                <w:lang w:val="en-US" w:eastAsia="en-US"/>
              </w:rPr>
            </w:pPr>
            <w:r>
              <w:rPr>
                <w:rFonts w:eastAsiaTheme="minorHAnsi"/>
                <w:sz w:val="22"/>
                <w:szCs w:val="22"/>
                <w:lang w:eastAsia="en-US"/>
              </w:rPr>
              <w:t>Moscow, __ ______________ 20__</w:t>
            </w:r>
          </w:p>
        </w:tc>
      </w:tr>
      <w:tr w:rsidR="00D67A07" w:rsidRPr="00D8300B">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rsidR="00D67A07" w:rsidRDefault="00CD3DF4">
            <w:pPr>
              <w:jc w:val="center"/>
              <w:rPr>
                <w:rFonts w:eastAsiaTheme="minorHAnsi"/>
                <w:bCs/>
                <w:sz w:val="22"/>
                <w:szCs w:val="22"/>
                <w:lang w:eastAsia="en-US"/>
              </w:rPr>
            </w:pPr>
            <w:r>
              <w:rPr>
                <w:rFonts w:eastAsiaTheme="minorHAnsi"/>
                <w:bCs/>
                <w:sz w:val="22"/>
                <w:szCs w:val="22"/>
                <w:lang w:eastAsia="en-US"/>
              </w:rPr>
              <w:t>_________________________________________</w:t>
            </w:r>
          </w:p>
          <w:p w:rsidR="00D67A07" w:rsidRDefault="00CD3DF4">
            <w:pPr>
              <w:jc w:val="center"/>
              <w:rPr>
                <w:rFonts w:eastAsiaTheme="minorHAnsi"/>
                <w:bCs/>
                <w:sz w:val="22"/>
                <w:szCs w:val="22"/>
                <w:lang w:eastAsia="en-US"/>
              </w:rPr>
            </w:pPr>
            <w:r>
              <w:rPr>
                <w:rFonts w:eastAsiaTheme="minorHAnsi"/>
                <w:bCs/>
                <w:sz w:val="22"/>
                <w:szCs w:val="22"/>
                <w:lang w:eastAsia="en-US"/>
              </w:rPr>
              <w:t>_________________________________________</w:t>
            </w:r>
          </w:p>
          <w:p w:rsidR="00D67A07" w:rsidRDefault="00CD3DF4">
            <w:pPr>
              <w:jc w:val="both"/>
              <w:rPr>
                <w:rFonts w:eastAsiaTheme="minorHAnsi"/>
                <w:bCs/>
                <w:sz w:val="20"/>
                <w:szCs w:val="20"/>
                <w:lang w:eastAsia="en-US"/>
              </w:rPr>
            </w:pPr>
            <w:r>
              <w:rPr>
                <w:rFonts w:eastAsiaTheme="minorHAnsi"/>
                <w:bCs/>
                <w:sz w:val="20"/>
                <w:szCs w:val="20"/>
                <w:lang w:eastAsia="en-US"/>
              </w:rPr>
              <w:t>(</w:t>
            </w:r>
            <w:r>
              <w:rPr>
                <w:rFonts w:eastAsiaTheme="minorHAnsi"/>
                <w:bCs/>
                <w:i/>
                <w:sz w:val="20"/>
                <w:szCs w:val="20"/>
                <w:lang w:eastAsia="en-US"/>
              </w:rPr>
              <w:t>полное наименование Клиента, регистрационный номер)</w:t>
            </w:r>
          </w:p>
        </w:tc>
        <w:tc>
          <w:tcPr>
            <w:tcW w:w="4678" w:type="dxa"/>
            <w:tcBorders>
              <w:top w:val="single" w:sz="5" w:space="0" w:color="auto"/>
              <w:left w:val="none" w:sz="4" w:space="0" w:color="000000"/>
              <w:bottom w:val="single" w:sz="5" w:space="0" w:color="auto"/>
              <w:right w:val="single" w:sz="5" w:space="0" w:color="auto"/>
            </w:tcBorders>
            <w:tcMar>
              <w:top w:w="0" w:type="dxa"/>
              <w:left w:w="74" w:type="dxa"/>
              <w:bottom w:w="0" w:type="dxa"/>
              <w:right w:w="74" w:type="dxa"/>
            </w:tcMar>
          </w:tcPr>
          <w:p w:rsidR="00D67A07" w:rsidRDefault="00CD3DF4">
            <w:pPr>
              <w:jc w:val="center"/>
              <w:rPr>
                <w:rFonts w:eastAsiaTheme="minorHAnsi"/>
                <w:bCs/>
                <w:sz w:val="22"/>
                <w:szCs w:val="22"/>
                <w:lang w:val="en-US" w:eastAsia="en-US"/>
              </w:rPr>
            </w:pPr>
            <w:r>
              <w:rPr>
                <w:rFonts w:eastAsiaTheme="minorHAnsi"/>
                <w:sz w:val="22"/>
                <w:szCs w:val="22"/>
                <w:lang w:val="en-US" w:eastAsia="en-US"/>
              </w:rPr>
              <w:t>____________________________________</w:t>
            </w:r>
          </w:p>
          <w:p w:rsidR="00D67A07" w:rsidRDefault="00CD3DF4">
            <w:pPr>
              <w:jc w:val="center"/>
              <w:rPr>
                <w:rFonts w:eastAsiaTheme="minorHAnsi"/>
                <w:bCs/>
                <w:sz w:val="22"/>
                <w:szCs w:val="22"/>
                <w:lang w:val="en-US" w:eastAsia="en-US"/>
              </w:rPr>
            </w:pPr>
            <w:r>
              <w:rPr>
                <w:rFonts w:eastAsiaTheme="minorHAnsi"/>
                <w:sz w:val="22"/>
                <w:szCs w:val="22"/>
                <w:lang w:val="en-US" w:eastAsia="en-US"/>
              </w:rPr>
              <w:t>____________________________________</w:t>
            </w:r>
          </w:p>
          <w:p w:rsidR="00D67A07" w:rsidRDefault="00CD3DF4">
            <w:pPr>
              <w:jc w:val="center"/>
              <w:rPr>
                <w:rFonts w:eastAsiaTheme="minorHAnsi"/>
                <w:bCs/>
                <w:sz w:val="20"/>
                <w:szCs w:val="20"/>
                <w:lang w:val="en-US" w:eastAsia="en-US"/>
              </w:rPr>
            </w:pPr>
            <w:r>
              <w:rPr>
                <w:rFonts w:eastAsiaTheme="minorHAnsi"/>
                <w:sz w:val="20"/>
                <w:szCs w:val="20"/>
                <w:lang w:val="en-US" w:eastAsia="en-US"/>
              </w:rPr>
              <w:t>(</w:t>
            </w:r>
            <w:r>
              <w:rPr>
                <w:rFonts w:eastAsiaTheme="minorHAnsi"/>
                <w:i/>
                <w:iCs/>
                <w:sz w:val="20"/>
                <w:szCs w:val="20"/>
                <w:lang w:val="en-US" w:eastAsia="en-US"/>
              </w:rPr>
              <w:t>Client's full name and registration number</w:t>
            </w:r>
            <w:r>
              <w:rPr>
                <w:rFonts w:eastAsiaTheme="minorHAnsi"/>
                <w:sz w:val="20"/>
                <w:szCs w:val="20"/>
                <w:lang w:val="en-US" w:eastAsia="en-US"/>
              </w:rPr>
              <w:t>)</w:t>
            </w:r>
          </w:p>
        </w:tc>
      </w:tr>
      <w:tr w:rsidR="00D67A07" w:rsidRPr="00D8300B">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rsidR="00D67A07" w:rsidRDefault="00CD3DF4">
            <w:pPr>
              <w:jc w:val="both"/>
              <w:rPr>
                <w:rFonts w:eastAsiaTheme="minorHAnsi"/>
                <w:bCs/>
                <w:sz w:val="22"/>
                <w:szCs w:val="22"/>
                <w:lang w:eastAsia="en-US"/>
              </w:rPr>
            </w:pPr>
            <w:r>
              <w:rPr>
                <w:rFonts w:eastAsiaTheme="minorHAnsi"/>
                <w:bCs/>
                <w:sz w:val="22"/>
                <w:szCs w:val="22"/>
                <w:lang w:eastAsia="en-US"/>
              </w:rPr>
              <w:t>в лице _______________________________</w:t>
            </w:r>
          </w:p>
          <w:p w:rsidR="00D67A07" w:rsidRDefault="00CD3DF4">
            <w:pPr>
              <w:jc w:val="both"/>
              <w:rPr>
                <w:rFonts w:eastAsiaTheme="minorHAnsi"/>
                <w:bCs/>
                <w:sz w:val="22"/>
                <w:szCs w:val="22"/>
                <w:lang w:eastAsia="en-US"/>
              </w:rPr>
            </w:pPr>
            <w:r>
              <w:rPr>
                <w:rFonts w:eastAsiaTheme="minorHAnsi"/>
                <w:bCs/>
                <w:sz w:val="22"/>
                <w:szCs w:val="22"/>
                <w:lang w:eastAsia="en-US"/>
              </w:rPr>
              <w:t>_____________________________________, действующего на основании ____________</w:t>
            </w:r>
          </w:p>
          <w:p w:rsidR="00D67A07" w:rsidRDefault="00CD3DF4">
            <w:pPr>
              <w:jc w:val="both"/>
              <w:rPr>
                <w:rFonts w:eastAsiaTheme="minorHAnsi"/>
                <w:bCs/>
                <w:sz w:val="22"/>
                <w:szCs w:val="22"/>
                <w:lang w:eastAsia="en-US"/>
              </w:rPr>
            </w:pPr>
            <w:r>
              <w:rPr>
                <w:rFonts w:eastAsiaTheme="minorHAnsi"/>
                <w:bCs/>
                <w:sz w:val="22"/>
                <w:szCs w:val="22"/>
                <w:lang w:eastAsia="en-US"/>
              </w:rPr>
              <w:t xml:space="preserve">___________________________________, в соответствии со статьей 428 Гражданского кодекса Российской Федерации полностью и безусловно присоединяется к Договору банковского счета, условия которого определены </w:t>
            </w:r>
            <w:r>
              <w:rPr>
                <w:sz w:val="22"/>
                <w:szCs w:val="22"/>
              </w:rPr>
              <w:t>Порядком взаимодействия клиентов и НКО АО НРД при оказании услуг по управлению обеспечением</w:t>
            </w:r>
            <w:r>
              <w:rPr>
                <w:rFonts w:eastAsiaTheme="minorHAnsi"/>
                <w:bCs/>
                <w:sz w:val="22"/>
                <w:szCs w:val="22"/>
                <w:lang w:eastAsia="en-US"/>
              </w:rPr>
              <w:t xml:space="preserve"> и предусмотренными им Тарифами НРД.</w:t>
            </w:r>
          </w:p>
        </w:tc>
        <w:tc>
          <w:tcPr>
            <w:tcW w:w="4678" w:type="dxa"/>
            <w:tcBorders>
              <w:top w:val="single" w:sz="5" w:space="0" w:color="auto"/>
              <w:left w:val="none" w:sz="4" w:space="0" w:color="000000"/>
              <w:bottom w:val="single" w:sz="5" w:space="0" w:color="auto"/>
              <w:right w:val="single" w:sz="5" w:space="0" w:color="auto"/>
            </w:tcBorders>
            <w:tcMar>
              <w:top w:w="0" w:type="dxa"/>
              <w:left w:w="74" w:type="dxa"/>
              <w:bottom w:w="0" w:type="dxa"/>
              <w:right w:w="74" w:type="dxa"/>
            </w:tcMar>
          </w:tcPr>
          <w:p w:rsidR="00D67A07" w:rsidRDefault="00CD3DF4">
            <w:pPr>
              <w:jc w:val="both"/>
              <w:rPr>
                <w:sz w:val="22"/>
                <w:szCs w:val="22"/>
                <w:lang w:val="en-US"/>
              </w:rPr>
            </w:pPr>
            <w:r>
              <w:rPr>
                <w:sz w:val="22"/>
                <w:szCs w:val="22"/>
                <w:lang w:val="en-US"/>
              </w:rPr>
              <w:t>represented by ________________________</w:t>
            </w:r>
          </w:p>
          <w:p w:rsidR="00D67A07" w:rsidRDefault="00CD3DF4">
            <w:pPr>
              <w:jc w:val="both"/>
              <w:rPr>
                <w:sz w:val="22"/>
                <w:szCs w:val="22"/>
                <w:lang w:val="en-US"/>
              </w:rPr>
            </w:pPr>
            <w:r>
              <w:rPr>
                <w:sz w:val="22"/>
                <w:szCs w:val="22"/>
                <w:lang w:val="en-US"/>
              </w:rPr>
              <w:t>____________________________________ acting on the basis of __________________</w:t>
            </w:r>
          </w:p>
          <w:p w:rsidR="00D67A07" w:rsidRDefault="00CD3DF4">
            <w:pPr>
              <w:jc w:val="both"/>
              <w:rPr>
                <w:rFonts w:eastAsiaTheme="minorHAnsi"/>
                <w:bCs/>
                <w:sz w:val="22"/>
                <w:szCs w:val="22"/>
                <w:lang w:val="en-US" w:eastAsia="en-US"/>
              </w:rPr>
            </w:pPr>
            <w:r>
              <w:rPr>
                <w:sz w:val="22"/>
                <w:szCs w:val="22"/>
                <w:lang w:val="en-US"/>
              </w:rPr>
              <w:t>____________________________________, hereby,</w:t>
            </w:r>
            <w:r>
              <w:rPr>
                <w:rFonts w:eastAsiaTheme="minorHAnsi"/>
                <w:sz w:val="22"/>
                <w:szCs w:val="22"/>
                <w:lang w:val="en-US" w:eastAsia="en-US"/>
              </w:rPr>
              <w:t xml:space="preserve"> </w:t>
            </w:r>
            <w:r>
              <w:rPr>
                <w:sz w:val="22"/>
                <w:szCs w:val="22"/>
                <w:lang w:val="en-US"/>
              </w:rPr>
              <w:t>in accordance with Article 428 of the Russian Civil Code, accedes, on a full and unconditional basis, to the Collateral Management Services Agreement the terms and conditions of which are set out in the Procedure for Interaction between Clients and NSD in the Provision of Collateral Management Services and the Fee Schedule thereunder</w:t>
            </w:r>
            <w:r>
              <w:rPr>
                <w:rFonts w:eastAsiaTheme="minorHAnsi"/>
                <w:sz w:val="22"/>
                <w:szCs w:val="22"/>
                <w:lang w:val="en-US" w:eastAsia="en-US"/>
              </w:rPr>
              <w:t>.</w:t>
            </w:r>
          </w:p>
        </w:tc>
      </w:tr>
      <w:tr w:rsidR="00D67A07" w:rsidRPr="00D8300B">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rsidR="00D67A07" w:rsidRDefault="00CD3DF4">
            <w:pPr>
              <w:jc w:val="both"/>
              <w:rPr>
                <w:rFonts w:eastAsiaTheme="minorHAnsi"/>
                <w:bCs/>
                <w:sz w:val="22"/>
                <w:szCs w:val="22"/>
                <w:lang w:eastAsia="en-US"/>
              </w:rPr>
            </w:pPr>
            <w:r>
              <w:rPr>
                <w:sz w:val="22"/>
                <w:szCs w:val="22"/>
              </w:rPr>
              <w:t>Клиент ознакомлен с условиями оказания услуг и согласен, что Порядок взаимодействия клиентов и НКО АО НРД при оказании услуг по управлению обеспечением и Тарифы НРД могут быть изменены НКО АО НРД в одностороннем порядке</w:t>
            </w:r>
            <w:r>
              <w:rPr>
                <w:rFonts w:eastAsiaTheme="minorHAnsi"/>
                <w:bCs/>
                <w:sz w:val="22"/>
                <w:szCs w:val="22"/>
                <w:lang w:eastAsia="en-US"/>
              </w:rPr>
              <w:t>.</w:t>
            </w:r>
          </w:p>
        </w:tc>
        <w:tc>
          <w:tcPr>
            <w:tcW w:w="4678" w:type="dxa"/>
            <w:tcBorders>
              <w:top w:val="single" w:sz="5" w:space="0" w:color="auto"/>
              <w:left w:val="none" w:sz="4" w:space="0" w:color="000000"/>
              <w:bottom w:val="single" w:sz="5" w:space="0" w:color="auto"/>
              <w:right w:val="single" w:sz="5" w:space="0" w:color="auto"/>
            </w:tcBorders>
            <w:tcMar>
              <w:top w:w="0" w:type="dxa"/>
              <w:left w:w="74" w:type="dxa"/>
              <w:bottom w:w="0" w:type="dxa"/>
              <w:right w:w="74" w:type="dxa"/>
            </w:tcMar>
          </w:tcPr>
          <w:p w:rsidR="00D67A07" w:rsidRDefault="00CD3DF4">
            <w:pPr>
              <w:jc w:val="both"/>
              <w:rPr>
                <w:rFonts w:eastAsiaTheme="minorHAnsi"/>
                <w:bCs/>
                <w:sz w:val="22"/>
                <w:szCs w:val="22"/>
                <w:lang w:val="en-US" w:eastAsia="en-US"/>
              </w:rPr>
            </w:pPr>
            <w:r>
              <w:rPr>
                <w:rFonts w:eastAsiaTheme="minorHAnsi"/>
                <w:sz w:val="22"/>
                <w:szCs w:val="22"/>
                <w:lang w:val="en-US" w:eastAsia="en-US"/>
              </w:rPr>
              <w:t xml:space="preserve">The Client acknowledges that it is aware of the terms and conditions of the services to be provided to the Client and agrees that the </w:t>
            </w:r>
            <w:r>
              <w:rPr>
                <w:sz w:val="22"/>
                <w:szCs w:val="22"/>
                <w:lang w:val="en-US"/>
              </w:rPr>
              <w:t>Procedure for Interaction between Clients and NSD in the Provision of Collateral Management Services and the Fee Schedule may be amended by NSD unilaterally, at its own discretion</w:t>
            </w:r>
            <w:r>
              <w:rPr>
                <w:rFonts w:eastAsiaTheme="minorHAnsi"/>
                <w:sz w:val="22"/>
                <w:szCs w:val="22"/>
                <w:lang w:val="en-US" w:eastAsia="en-US"/>
              </w:rPr>
              <w:t>.</w:t>
            </w:r>
          </w:p>
        </w:tc>
      </w:tr>
      <w:tr w:rsidR="00D67A07" w:rsidRPr="00D8300B">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rsidR="00D67A07" w:rsidRDefault="00CD3DF4">
            <w:pPr>
              <w:jc w:val="both"/>
              <w:rPr>
                <w:rFonts w:eastAsiaTheme="minorHAnsi"/>
                <w:bCs/>
                <w:sz w:val="22"/>
                <w:szCs w:val="22"/>
                <w:lang w:eastAsia="en-US"/>
              </w:rPr>
            </w:pPr>
            <w:r>
              <w:rPr>
                <w:sz w:val="22"/>
                <w:szCs w:val="22"/>
                <w:lang w:eastAsia="en-US"/>
              </w:rPr>
              <w:t>Клиент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Pr>
                <w:rFonts w:eastAsiaTheme="minorHAnsi"/>
                <w:bCs/>
                <w:sz w:val="22"/>
                <w:szCs w:val="22"/>
                <w:lang w:eastAsia="en-US"/>
              </w:rPr>
              <w:t>.</w:t>
            </w:r>
          </w:p>
        </w:tc>
        <w:tc>
          <w:tcPr>
            <w:tcW w:w="4678" w:type="dxa"/>
            <w:tcBorders>
              <w:top w:val="single" w:sz="5" w:space="0" w:color="auto"/>
              <w:left w:val="none" w:sz="4" w:space="0" w:color="000000"/>
              <w:bottom w:val="single" w:sz="5" w:space="0" w:color="auto"/>
              <w:right w:val="single" w:sz="5" w:space="0" w:color="auto"/>
            </w:tcBorders>
            <w:tcMar>
              <w:top w:w="0" w:type="dxa"/>
              <w:left w:w="74" w:type="dxa"/>
              <w:bottom w:w="0" w:type="dxa"/>
              <w:right w:w="74" w:type="dxa"/>
            </w:tcMar>
          </w:tcPr>
          <w:p w:rsidR="00D67A07" w:rsidRDefault="00CD3DF4">
            <w:pPr>
              <w:jc w:val="both"/>
              <w:rPr>
                <w:rFonts w:eastAsiaTheme="minorHAnsi"/>
                <w:bCs/>
                <w:sz w:val="22"/>
                <w:szCs w:val="22"/>
                <w:lang w:val="en-US" w:eastAsia="en-US"/>
              </w:rPr>
            </w:pPr>
            <w:r>
              <w:rPr>
                <w:rFonts w:eastAsiaTheme="minorHAnsi"/>
                <w:sz w:val="22"/>
                <w:szCs w:val="22"/>
                <w:lang w:val="en-US" w:eastAsia="en-US"/>
              </w:rPr>
              <w:t>The Client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w:t>
            </w:r>
          </w:p>
        </w:tc>
      </w:tr>
      <w:tr w:rsidR="00D67A07" w:rsidRPr="00D8300B">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rsidR="00D67A07" w:rsidRDefault="00CD3DF4">
            <w:pPr>
              <w:jc w:val="both"/>
              <w:rPr>
                <w:rFonts w:eastAsiaTheme="minorHAnsi"/>
                <w:sz w:val="22"/>
                <w:szCs w:val="22"/>
                <w:lang w:eastAsia="en-US"/>
              </w:rPr>
            </w:pPr>
            <w:r>
              <w:rPr>
                <w:rFonts w:eastAsiaTheme="minorHAnsi"/>
                <w:sz w:val="22"/>
                <w:szCs w:val="22"/>
                <w:lang w:eastAsia="en-US"/>
              </w:rPr>
              <w:t>В случае каких-либо расхождений между английской и русской версиями Заявления о присоединении к Договору об оказании услуг по управлению обеспечением текст на русском языке имеет преимущественную силу.</w:t>
            </w:r>
          </w:p>
        </w:tc>
        <w:tc>
          <w:tcPr>
            <w:tcW w:w="4678" w:type="dxa"/>
            <w:tcBorders>
              <w:top w:val="single" w:sz="5" w:space="0" w:color="auto"/>
              <w:left w:val="none" w:sz="4" w:space="0" w:color="000000"/>
              <w:bottom w:val="single" w:sz="5" w:space="0" w:color="auto"/>
              <w:right w:val="single" w:sz="5" w:space="0" w:color="auto"/>
            </w:tcBorders>
            <w:tcMar>
              <w:top w:w="0" w:type="dxa"/>
              <w:left w:w="74" w:type="dxa"/>
              <w:bottom w:w="0" w:type="dxa"/>
              <w:right w:w="74" w:type="dxa"/>
            </w:tcMar>
          </w:tcPr>
          <w:p w:rsidR="00D67A07" w:rsidRDefault="00CD3DF4">
            <w:pPr>
              <w:jc w:val="both"/>
              <w:rPr>
                <w:rFonts w:eastAsiaTheme="minorHAnsi"/>
                <w:bCs/>
                <w:sz w:val="22"/>
                <w:szCs w:val="22"/>
                <w:lang w:val="en-US" w:eastAsia="en-US"/>
              </w:rPr>
            </w:pPr>
            <w:r>
              <w:rPr>
                <w:rFonts w:eastAsiaTheme="minorHAnsi"/>
                <w:sz w:val="22"/>
                <w:szCs w:val="22"/>
                <w:lang w:val="en-US" w:eastAsia="en-US"/>
              </w:rPr>
              <w:t xml:space="preserve">In the event of any discrepancies between the English and the Russian versions of this Declaration of Accession to the </w:t>
            </w:r>
            <w:r>
              <w:rPr>
                <w:sz w:val="22"/>
                <w:szCs w:val="22"/>
                <w:lang w:val="en-US"/>
              </w:rPr>
              <w:t>Collateral management services agreement</w:t>
            </w:r>
            <w:r>
              <w:rPr>
                <w:rFonts w:eastAsiaTheme="minorHAnsi"/>
                <w:sz w:val="22"/>
                <w:szCs w:val="22"/>
                <w:lang w:val="en-US" w:eastAsia="en-US"/>
              </w:rPr>
              <w:t>, the Russian version shall prevail.</w:t>
            </w:r>
          </w:p>
        </w:tc>
      </w:tr>
    </w:tbl>
    <w:p w:rsidR="00D67A07" w:rsidRDefault="00D67A07">
      <w:pPr>
        <w:widowControl w:val="0"/>
        <w:jc w:val="right"/>
        <w:rPr>
          <w:sz w:val="22"/>
          <w:szCs w:val="22"/>
          <w:lang w:val="en-US"/>
        </w:rPr>
        <w:sectPr w:rsidR="00D67A07">
          <w:footerReference w:type="default" r:id="rId45"/>
          <w:pgSz w:w="11906" w:h="16838"/>
          <w:pgMar w:top="993" w:right="991" w:bottom="851" w:left="1440" w:header="708" w:footer="708" w:gutter="0"/>
          <w:cols w:space="708"/>
          <w:docGrid w:linePitch="360"/>
        </w:sectPr>
      </w:pPr>
      <w:bookmarkStart w:id="350" w:name="_Образцы_поручений_и"/>
      <w:bookmarkStart w:id="351" w:name="_Поручение_на_изменение"/>
      <w:bookmarkStart w:id="352" w:name="_Поручение_на_маркирование"/>
      <w:bookmarkStart w:id="353" w:name="_Поручение_на_мМаркирование"/>
      <w:bookmarkStart w:id="354" w:name="_Поручение_на_регистрацию"/>
      <w:bookmarkStart w:id="355" w:name="_Toc8652621"/>
      <w:bookmarkStart w:id="356" w:name="_Toc8653283"/>
      <w:bookmarkStart w:id="357" w:name="_Toc8653634"/>
      <w:bookmarkStart w:id="358" w:name="_Toc8652622"/>
      <w:bookmarkStart w:id="359" w:name="_Toc8653284"/>
      <w:bookmarkStart w:id="360" w:name="_Toc8653635"/>
      <w:bookmarkStart w:id="361" w:name="_Toc8652623"/>
      <w:bookmarkStart w:id="362" w:name="_Toc8653285"/>
      <w:bookmarkStart w:id="363" w:name="_Toc8653636"/>
      <w:bookmarkStart w:id="364" w:name="_Toc8652624"/>
      <w:bookmarkStart w:id="365" w:name="_Toc8653286"/>
      <w:bookmarkStart w:id="366" w:name="_Toc8653637"/>
      <w:bookmarkStart w:id="367" w:name="_Toc8652627"/>
      <w:bookmarkStart w:id="368" w:name="_Toc8653289"/>
      <w:bookmarkStart w:id="369" w:name="_Toc8653640"/>
      <w:bookmarkStart w:id="370" w:name="_Toc8652633"/>
      <w:bookmarkStart w:id="371" w:name="_Toc8653295"/>
      <w:bookmarkStart w:id="372" w:name="_Toc8653646"/>
      <w:bookmarkStart w:id="373" w:name="_Toc8652638"/>
      <w:bookmarkStart w:id="374" w:name="_Toc8653300"/>
      <w:bookmarkStart w:id="375" w:name="_Toc8653651"/>
      <w:bookmarkStart w:id="376" w:name="_Toc8652656"/>
      <w:bookmarkStart w:id="377" w:name="_Toc8653318"/>
      <w:bookmarkStart w:id="378" w:name="_Toc8653669"/>
      <w:bookmarkStart w:id="379" w:name="_Toc8652673"/>
      <w:bookmarkStart w:id="380" w:name="_Toc8653335"/>
      <w:bookmarkStart w:id="381" w:name="_Toc8653686"/>
      <w:bookmarkStart w:id="382" w:name="_Toc8652678"/>
      <w:bookmarkStart w:id="383" w:name="_Toc8653340"/>
      <w:bookmarkStart w:id="384" w:name="_Toc8653691"/>
      <w:bookmarkStart w:id="385" w:name="_Toc8652696"/>
      <w:bookmarkStart w:id="386" w:name="_Toc8653358"/>
      <w:bookmarkStart w:id="387" w:name="_Toc8653709"/>
      <w:bookmarkStart w:id="388" w:name="_Toc8652713"/>
      <w:bookmarkStart w:id="389" w:name="_Toc8653375"/>
      <w:bookmarkStart w:id="390" w:name="_Toc8653726"/>
      <w:bookmarkStart w:id="391" w:name="_Toc8652735"/>
      <w:bookmarkStart w:id="392" w:name="_Toc8653397"/>
      <w:bookmarkStart w:id="393" w:name="_Toc8653748"/>
      <w:bookmarkStart w:id="394" w:name="_Toc8652752"/>
      <w:bookmarkStart w:id="395" w:name="_Toc8653414"/>
      <w:bookmarkStart w:id="396" w:name="_Toc8653765"/>
      <w:bookmarkStart w:id="397" w:name="_Toc8652779"/>
      <w:bookmarkStart w:id="398" w:name="_Toc8653441"/>
      <w:bookmarkStart w:id="399" w:name="_Toc8653792"/>
      <w:bookmarkStart w:id="400" w:name="_Toc8652803"/>
      <w:bookmarkStart w:id="401" w:name="_Toc8653465"/>
      <w:bookmarkStart w:id="402" w:name="_Toc8653816"/>
      <w:bookmarkStart w:id="403" w:name="_Toc8652810"/>
      <w:bookmarkStart w:id="404" w:name="_Toc8653472"/>
      <w:bookmarkStart w:id="405" w:name="_Toc8653823"/>
      <w:bookmarkStart w:id="406" w:name="_Toc8652822"/>
      <w:bookmarkStart w:id="407" w:name="_Toc8653484"/>
      <w:bookmarkStart w:id="408" w:name="_Toc8653835"/>
      <w:bookmarkStart w:id="409" w:name="_Toc8652858"/>
      <w:bookmarkStart w:id="410" w:name="_Toc8653520"/>
      <w:bookmarkStart w:id="411" w:name="_Toc8653871"/>
      <w:bookmarkStart w:id="412" w:name="_Toc8652875"/>
      <w:bookmarkStart w:id="413" w:name="_Toc8653537"/>
      <w:bookmarkStart w:id="414" w:name="_Toc8653888"/>
      <w:bookmarkStart w:id="415" w:name="_Toc8652886"/>
      <w:bookmarkStart w:id="416" w:name="_Toc8653548"/>
      <w:bookmarkStart w:id="417" w:name="_Toc8653899"/>
      <w:bookmarkStart w:id="418" w:name="_Поручение_на_регистрацию_1"/>
      <w:bookmarkStart w:id="419" w:name="_Поручение_на_подбор"/>
      <w:bookmarkStart w:id="420" w:name="_Поручение_на_денежный"/>
      <w:bookmarkStart w:id="421" w:name="_Лимитная_карта_Кредитора"/>
      <w:bookmarkStart w:id="422" w:name="_Поручение_на_передачу"/>
      <w:bookmarkStart w:id="423" w:name="_Расписание_действий_по"/>
      <w:bookmarkStart w:id="424" w:name="_Формы_поручений_и"/>
      <w:bookmarkStart w:id="425" w:name="_Отчет_о_регистрации/изменении"/>
      <w:bookmarkStart w:id="426" w:name="_Отчет_о_маркировании"/>
      <w:bookmarkStart w:id="427" w:name="_Отчет_о_регистрации"/>
      <w:bookmarkStart w:id="428" w:name="_Отчет_о_регистрации_1"/>
      <w:bookmarkStart w:id="429" w:name="_Отчет_о_регистрации_2"/>
      <w:bookmarkStart w:id="430" w:name="_Отчет_о_подборе"/>
      <w:bookmarkStart w:id="431" w:name="_Отчет_о_регистрации_3"/>
      <w:bookmarkStart w:id="432" w:name="_Отчет_о_передаче"/>
      <w:bookmarkStart w:id="433" w:name="_Отчет_о_составе"/>
      <w:bookmarkStart w:id="434" w:name="_Сводный_отчет_о"/>
      <w:bookmarkStart w:id="435" w:name="_Отчет_о_Заемщиках,"/>
      <w:bookmarkStart w:id="436" w:name="_Отчет_о_компенсации"/>
      <w:bookmarkStart w:id="437" w:name="_Отчет_об_обязательствах"/>
      <w:bookmarkStart w:id="438" w:name="_Заявление"/>
      <w:bookmarkStart w:id="439" w:name="_Заявление_2"/>
      <w:bookmarkStart w:id="440" w:name="_Расписание_действий_по_1"/>
      <w:bookmarkStart w:id="441" w:name="_Перечень_выпусков_облигаций"/>
      <w:bookmarkStart w:id="442" w:name="_Порядок_использования_Клиентами"/>
      <w:bookmarkStart w:id="443" w:name="_Toc389043090"/>
      <w:bookmarkStart w:id="444" w:name="_Toc398727684"/>
      <w:bookmarkStart w:id="445" w:name="_Toc389511384"/>
      <w:bookmarkStart w:id="446" w:name="_Toc398727685"/>
      <w:bookmarkStart w:id="447" w:name="АF001"/>
      <w:bookmarkStart w:id="448" w:name="_УВЕДОМЛЕНИЕ_О_ДЕФОЛТЕ"/>
      <w:bookmarkStart w:id="449" w:name="_ЗАЯВЛЕНИЕ_1"/>
      <w:bookmarkStart w:id="450" w:name="_заключенным_с_использованием"/>
      <w:bookmarkStart w:id="451" w:name="_ОТЗЫВ"/>
      <w:bookmarkStart w:id="452" w:name="_Заявление_о_присоединении"/>
      <w:bookmarkEnd w:id="257"/>
      <w:bookmarkEnd w:id="25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D67A07" w:rsidRDefault="00CD3DF4">
      <w:pPr>
        <w:pStyle w:val="18"/>
        <w:rPr>
          <w:rStyle w:val="21"/>
          <w:rFonts w:ascii="Times New Roman" w:hAnsi="Times New Roman"/>
          <w:caps w:val="0"/>
          <w:sz w:val="20"/>
          <w:szCs w:val="20"/>
        </w:rPr>
      </w:pPr>
      <w:r>
        <w:rPr>
          <w:rStyle w:val="21"/>
          <w:rFonts w:ascii="Times New Roman" w:hAnsi="Times New Roman"/>
          <w:caps w:val="0"/>
          <w:sz w:val="20"/>
          <w:szCs w:val="20"/>
        </w:rPr>
        <w:t>Приложение 7</w:t>
      </w:r>
    </w:p>
    <w:p w:rsidR="00D67A07" w:rsidRDefault="00CD3DF4">
      <w:pPr>
        <w:pStyle w:val="18"/>
        <w:ind w:left="5245"/>
        <w:rPr>
          <w:rFonts w:ascii="Times New Roman" w:hAnsi="Times New Roman"/>
          <w:sz w:val="20"/>
        </w:rPr>
      </w:pPr>
      <w:r>
        <w:rPr>
          <w:rFonts w:ascii="Times New Roman" w:hAnsi="Times New Roman"/>
          <w:sz w:val="20"/>
        </w:rPr>
        <w:t xml:space="preserve"> к Порядку взаимодействия Клиентов и НКО АО НРД</w:t>
      </w:r>
    </w:p>
    <w:p w:rsidR="00D67A07" w:rsidRDefault="00CD3DF4">
      <w:pPr>
        <w:pStyle w:val="18"/>
        <w:ind w:left="5245"/>
        <w:rPr>
          <w:rFonts w:ascii="Times New Roman" w:hAnsi="Times New Roman"/>
          <w:sz w:val="20"/>
        </w:rPr>
      </w:pPr>
      <w:r>
        <w:rPr>
          <w:rFonts w:ascii="Times New Roman" w:hAnsi="Times New Roman"/>
          <w:sz w:val="20"/>
        </w:rPr>
        <w:t xml:space="preserve"> при оказании услуг по управлению обеспечением</w:t>
      </w:r>
    </w:p>
    <w:p w:rsidR="00D67A07" w:rsidRDefault="00CD3DF4">
      <w:r>
        <w:rPr>
          <w:noProof/>
        </w:rPr>
        <mc:AlternateContent>
          <mc:Choice Requires="wps">
            <w:drawing>
              <wp:anchor distT="0" distB="0" distL="114300" distR="114300" simplePos="0" relativeHeight="251747328" behindDoc="0" locked="0" layoutInCell="1" allowOverlap="1">
                <wp:simplePos x="0" y="0"/>
                <wp:positionH relativeFrom="column">
                  <wp:posOffset>793115</wp:posOffset>
                </wp:positionH>
                <wp:positionV relativeFrom="paragraph">
                  <wp:posOffset>9525</wp:posOffset>
                </wp:positionV>
                <wp:extent cx="7896225" cy="295275"/>
                <wp:effectExtent l="0" t="0" r="0" b="0"/>
                <wp:wrapNone/>
                <wp:docPr id="23" name="Заголовок 1"/>
                <wp:cNvGraphicFramePr/>
                <a:graphic xmlns:a="http://schemas.openxmlformats.org/drawingml/2006/main">
                  <a:graphicData uri="http://schemas.microsoft.com/office/word/2010/wordprocessingShape">
                    <wps:wsp>
                      <wps:cNvSpPr txBox="1"/>
                      <wps:spPr bwMode="auto">
                        <a:xfrm>
                          <a:off x="0" y="0"/>
                          <a:ext cx="7896225" cy="295274"/>
                        </a:xfrm>
                        <a:prstGeom prst="rect">
                          <a:avLst/>
                        </a:prstGeom>
                      </wps:spPr>
                      <wps:txbx>
                        <w:txbxContent>
                          <w:p w:rsidR="001A5BD2" w:rsidRDefault="001A5BD2">
                            <w:pPr>
                              <w:pStyle w:val="afa"/>
                              <w:spacing w:before="0" w:after="0"/>
                              <w:jc w:val="center"/>
                              <w:rPr>
                                <w:sz w:val="20"/>
                                <w:szCs w:val="20"/>
                              </w:rPr>
                            </w:pPr>
                            <w:r>
                              <w:rPr>
                                <w:rFonts w:ascii="Tahoma" w:eastAsia="Arial" w:hAnsi="Tahoma" w:cs="Arial"/>
                                <w:b/>
                                <w:bCs/>
                                <w:caps/>
                                <w:color w:val="000000"/>
                                <w:sz w:val="20"/>
                                <w:szCs w:val="20"/>
                              </w:rPr>
                              <w:t>Таблица соответствия операций репо МУФК СУЛ (с документами и отчетами нрд)</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shape id="Заголовок 1" o:spid="_x0000_s1031" type="#_x0000_t202" style="position:absolute;margin-left:62.45pt;margin-top:.75pt;width:621.75pt;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" filled="f" stroked="f">
                <v:textbox>
                  <w:txbxContent>
                    <w:p w:rsidR="001A5BD2" w:rsidRDefault="001A5BD2">
                      <w:pPr>
                        <w:pStyle w:val="afa"/>
                        <w:spacing w:before="0" w:after="0"/>
                        <w:jc w:val="center"/>
                        <w:rPr>
                          <w:sz w:val="20"/>
                          <w:szCs w:val="20"/>
                        </w:rPr>
                      </w:pPr>
                      <w:r>
                        <w:rPr>
                          <w:rFonts w:ascii="Tahoma" w:eastAsia="Arial" w:hAnsi="Tahoma" w:cs="Arial"/>
                          <w:b/>
                          <w:bCs/>
                          <w:caps/>
                          <w:color w:val="000000"/>
                          <w:sz w:val="20"/>
                          <w:szCs w:val="20"/>
                        </w:rPr>
                        <w:t>Таблица соответствия операций репо МУФК СУЛ (с документами и отчетами нрд)</w:t>
                      </w:r>
                    </w:p>
                  </w:txbxContent>
                </v:textbox>
              </v:shape>
            </w:pict>
          </mc:Fallback>
        </mc:AlternateContent>
      </w:r>
    </w:p>
    <w:p w:rsidR="00D67A07" w:rsidRDefault="00CD3DF4">
      <w:r>
        <w:rPr>
          <w:noProof/>
        </w:rPr>
        <mc:AlternateContent>
          <mc:Choice Requires="wpg">
            <w:drawing>
              <wp:anchor distT="0" distB="0" distL="114300" distR="114300" simplePos="0" relativeHeight="251748352" behindDoc="0" locked="0" layoutInCell="1" allowOverlap="1">
                <wp:simplePos x="0" y="0"/>
                <wp:positionH relativeFrom="column">
                  <wp:posOffset>497840</wp:posOffset>
                </wp:positionH>
                <wp:positionV relativeFrom="paragraph">
                  <wp:posOffset>129540</wp:posOffset>
                </wp:positionV>
                <wp:extent cx="8856566" cy="5627370"/>
                <wp:effectExtent l="0" t="0" r="1905" b="0"/>
                <wp:wrapNone/>
                <wp:docPr id="2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46"/>
                        <a:stretch/>
                      </pic:blipFill>
                      <pic:spPr bwMode="auto">
                        <a:xfrm>
                          <a:off x="0" y="0"/>
                          <a:ext cx="8856566" cy="5627370"/>
                        </a:xfrm>
                        <a:prstGeom prst="rect">
                          <a:avLst/>
                        </a:prstGeom>
                      </pic:spPr>
                    </pic:pic>
                  </a:graphicData>
                </a:graphic>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position:absolute;z-index:251748352;o:allowoverlap:true;o:allowincell:true;mso-position-horizontal-relative:text;margin-left:39.20pt;mso-position-horizontal:absolute;mso-position-vertical-relative:text;margin-top:10.20pt;mso-position-vertical:absolute;width:697.37pt;height:443.10pt;mso-wrap-distance-left:9.00pt;mso-wrap-distance-top:0.00pt;mso-wrap-distance-right:9.00pt;mso-wrap-distance-bottom:0.00pt;" stroked="false">
                <v:path textboxrect="0,0,0,0"/>
                <v:imagedata r:id="rId47" o:title=""/>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8244205</wp:posOffset>
                </wp:positionH>
                <wp:positionV relativeFrom="paragraph">
                  <wp:posOffset>6123940</wp:posOffset>
                </wp:positionV>
                <wp:extent cx="360000" cy="360000"/>
                <wp:effectExtent l="0" t="0" r="0" b="0"/>
                <wp:wrapNone/>
                <wp:docPr id="25" name="Номер слайда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60000" cy="360000"/>
                        </a:xfrm>
                        <a:prstGeom prst="rect">
                          <a:avLst/>
                        </a:prstGeom>
                      </wps:spPr>
                      <wps:txbx>
                        <w:txbxContent>
                          <w:p w:rsidR="001A5BD2" w:rsidRDefault="001A5BD2">
                            <w:pPr>
                              <w:pStyle w:val="afa"/>
                              <w:spacing w:before="0" w:after="0"/>
                              <w:jc w:val="right"/>
                            </w:pPr>
                            <w:r>
                              <w:rPr>
                                <w:rFonts w:ascii="Arial" w:eastAsia="Arial" w:hAnsi="Arial" w:cs="Arial"/>
                                <w:color w:val="898989"/>
                              </w:rPr>
                              <w:t>1</w:t>
                            </w:r>
                          </w:p>
                        </w:txbxContent>
                      </wps:txbx>
                      <wps:bodyPr vert="horz" lIns="91440" tIns="45720" rIns="91440" bIns="45720" rtlCol="0" anchor="ctr"/>
                    </wps:wsp>
                  </a:graphicData>
                </a:graphic>
              </wp:anchor>
            </w:drawing>
          </mc:Choice>
          <mc:Fallback>
            <w:pict>
              <v:rect id="Номер слайда 3" o:spid="_x0000_s1032" style="position:absolute;margin-left:649.15pt;margin-top:482.2pt;width:28.35pt;height:28.3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" filled="f" stroked="f">
                <v:path arrowok="t"/>
                <o:lock v:ext="edit" grouping="t"/>
                <v:textbox>
                  <w:txbxContent>
                    <w:p w:rsidR="001A5BD2" w:rsidRDefault="001A5BD2">
                      <w:pPr>
                        <w:pStyle w:val="afa"/>
                        <w:spacing w:before="0" w:after="0"/>
                        <w:jc w:val="right"/>
                      </w:pPr>
                      <w:r>
                        <w:rPr>
                          <w:rFonts w:ascii="Arial" w:eastAsia="Arial" w:hAnsi="Arial" w:cs="Arial"/>
                          <w:color w:val="898989"/>
                        </w:rPr>
                        <w:t>1</w:t>
                      </w:r>
                    </w:p>
                  </w:txbxContent>
                </v:textbox>
              </v:rect>
            </w:pict>
          </mc:Fallback>
        </mc:AlternateContent>
      </w:r>
    </w:p>
    <w:p w:rsidR="00D67A07" w:rsidRDefault="00D67A07"/>
    <w:p w:rsidR="00D67A07" w:rsidRDefault="00D67A07">
      <w:pPr>
        <w:jc w:val="right"/>
      </w:pPr>
    </w:p>
    <w:p w:rsidR="00D67A07" w:rsidRDefault="00D67A07"/>
    <w:p w:rsidR="00D67A07" w:rsidRDefault="00D67A07">
      <w:pPr>
        <w:sectPr w:rsidR="00D67A07">
          <w:pgSz w:w="16838" w:h="11906" w:orient="landscape"/>
          <w:pgMar w:top="1440" w:right="993" w:bottom="991" w:left="851" w:header="708" w:footer="708" w:gutter="0"/>
          <w:cols w:space="708"/>
          <w:docGrid w:linePitch="360"/>
        </w:sectPr>
      </w:pPr>
    </w:p>
    <w:p w:rsidR="00D67A07" w:rsidRDefault="00D67A07" w:rsidP="003A2623">
      <w:pPr>
        <w:widowControl w:val="0"/>
        <w:jc w:val="center"/>
        <w:rPr>
          <w:sz w:val="22"/>
          <w:szCs w:val="22"/>
        </w:rPr>
      </w:pPr>
    </w:p>
    <w:sectPr w:rsidR="00D67A07">
      <w:pgSz w:w="11906" w:h="16838"/>
      <w:pgMar w:top="99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D2" w:rsidRDefault="001A5BD2">
      <w:r>
        <w:separator/>
      </w:r>
    </w:p>
  </w:endnote>
  <w:endnote w:type="continuationSeparator" w:id="0">
    <w:p w:rsidR="001A5BD2" w:rsidRDefault="001A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imesDL">
    <w:altName w:val="Malgun Gothic"/>
    <w:panose1 w:val="00000000000000000000"/>
    <w:charset w:val="00"/>
    <w:family w:val="auto"/>
    <w:notTrueType/>
    <w:pitch w:val="variable"/>
    <w:sig w:usb0="00000003" w:usb1="00000000" w:usb2="00000000" w:usb3="00000000" w:csb0="00000001" w:csb1="00000000"/>
  </w:font>
  <w:font w:name="Kudriashov">
    <w:altName w:val="Times New Roman"/>
    <w:charset w:val="00"/>
    <w:family w:val="auto"/>
    <w:pitch w:val="default"/>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70604"/>
      <w:docPartObj>
        <w:docPartGallery w:val="Page Numbers (Bottom of Page)"/>
        <w:docPartUnique/>
      </w:docPartObj>
    </w:sdtPr>
    <w:sdtContent>
      <w:p w:rsidR="001A5BD2" w:rsidRDefault="001A5BD2">
        <w:pPr>
          <w:pStyle w:val="af7"/>
          <w:jc w:val="right"/>
        </w:pPr>
        <w:r>
          <w:fldChar w:fldCharType="begin"/>
        </w:r>
        <w:r>
          <w:instrText>PAGE   \* MERGEFORMAT</w:instrText>
        </w:r>
        <w:r>
          <w:fldChar w:fldCharType="separate"/>
        </w:r>
        <w:r w:rsidR="00D45F2B">
          <w:rPr>
            <w:noProof/>
          </w:rPr>
          <w:t>29</w:t>
        </w:r>
        <w:r>
          <w:fldChar w:fldCharType="end"/>
        </w:r>
      </w:p>
    </w:sdtContent>
  </w:sdt>
  <w:p w:rsidR="001A5BD2" w:rsidRDefault="001A5BD2">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D2" w:rsidRDefault="001A5BD2">
    <w:pPr>
      <w:pStyle w:val="af7"/>
      <w:jc w:val="center"/>
    </w:pPr>
    <w:r>
      <w:fldChar w:fldCharType="begin"/>
    </w:r>
    <w:r>
      <w:instrText>PAGE   \* MERGEFORMAT</w:instrText>
    </w:r>
    <w:r>
      <w:fldChar w:fldCharType="separate"/>
    </w:r>
    <w:r w:rsidR="00FA3211">
      <w:rPr>
        <w:noProof/>
      </w:rPr>
      <w:t>136</w:t>
    </w:r>
    <w:r>
      <w:fldChar w:fldCharType="end"/>
    </w:r>
  </w:p>
  <w:p w:rsidR="001A5BD2" w:rsidRDefault="001A5BD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D2" w:rsidRDefault="001A5BD2">
      <w:r>
        <w:separator/>
      </w:r>
    </w:p>
  </w:footnote>
  <w:footnote w:type="continuationSeparator" w:id="0">
    <w:p w:rsidR="001A5BD2" w:rsidRDefault="001A5BD2">
      <w:r>
        <w:continuationSeparator/>
      </w:r>
    </w:p>
  </w:footnote>
  <w:footnote w:id="1">
    <w:p w:rsidR="001A5BD2" w:rsidRDefault="001A5BD2">
      <w:pPr>
        <w:pStyle w:val="affa"/>
        <w:ind w:left="142" w:hanging="142"/>
        <w:jc w:val="both"/>
        <w:rPr>
          <w:rFonts w:ascii="Times New Roman" w:hAnsi="Times New Roman"/>
        </w:rPr>
      </w:pPr>
      <w:r>
        <w:rPr>
          <w:rStyle w:val="afff1"/>
          <w:rFonts w:ascii="Times New Roman" w:hAnsi="Times New Roman"/>
          <w:b/>
          <w:sz w:val="24"/>
          <w:szCs w:val="24"/>
        </w:rPr>
        <w:footnoteRef/>
      </w:r>
      <w:r>
        <w:rPr>
          <w:rFonts w:ascii="Times New Roman" w:hAnsi="Times New Roman"/>
          <w:b/>
        </w:rPr>
        <w:t xml:space="preserve"> </w:t>
      </w:r>
      <w:r>
        <w:rPr>
          <w:rFonts w:ascii="Times New Roman" w:hAnsi="Times New Roman"/>
        </w:rPr>
        <w:t>В случае отсутствия в день, предшествующий дню, за который начисляются проценты, публикации значения ставки RUONIA, в расчет принимается последнее из опубликованных значений ставки RUONIA.</w:t>
      </w:r>
    </w:p>
  </w:footnote>
  <w:footnote w:id="2">
    <w:p w:rsidR="001A5BD2" w:rsidRDefault="001A5BD2">
      <w:pPr>
        <w:pStyle w:val="affa"/>
        <w:ind w:left="142" w:hanging="142"/>
        <w:jc w:val="both"/>
      </w:pPr>
      <w:r>
        <w:rPr>
          <w:rStyle w:val="afff1"/>
        </w:rPr>
        <w:footnoteRef/>
      </w:r>
      <w:r>
        <w:t xml:space="preserve"> </w:t>
      </w:r>
      <w:r>
        <w:rPr>
          <w:rFonts w:ascii="Times New Roman" w:hAnsi="Times New Roman"/>
        </w:rPr>
        <w:t xml:space="preserve">В случае отсутствия в день, предшествующий дню, за который начисляются проценты, публикации значения ставки </w:t>
      </w:r>
      <w:r>
        <w:rPr>
          <w:rFonts w:ascii="Times New Roman" w:hAnsi="Times New Roman"/>
          <w:lang w:val="en-US"/>
        </w:rPr>
        <w:t>ROISfix</w:t>
      </w:r>
      <w:r>
        <w:rPr>
          <w:rFonts w:ascii="Times New Roman" w:hAnsi="Times New Roman"/>
        </w:rPr>
        <w:t xml:space="preserve">, в расчет принимается последнее из опубликованных значений ставки </w:t>
      </w:r>
      <w:r>
        <w:rPr>
          <w:rFonts w:ascii="Times New Roman" w:hAnsi="Times New Roman"/>
          <w:lang w:val="en-US"/>
        </w:rPr>
        <w:t>ROISfix</w:t>
      </w:r>
      <w:r>
        <w:rPr>
          <w:rFonts w:ascii="Times New Roman" w:hAnsi="Times New Roman"/>
        </w:rPr>
        <w:t xml:space="preserve"> на соответствующий срок.</w:t>
      </w:r>
    </w:p>
  </w:footnote>
  <w:footnote w:id="3">
    <w:p w:rsidR="001A5BD2" w:rsidRDefault="001A5BD2">
      <w:pPr>
        <w:pStyle w:val="affa"/>
        <w:ind w:left="142" w:hanging="142"/>
        <w:jc w:val="both"/>
      </w:pPr>
      <w:r>
        <w:rPr>
          <w:rStyle w:val="afff1"/>
        </w:rPr>
        <w:footnoteRef/>
      </w:r>
      <w:r>
        <w:t xml:space="preserve"> </w:t>
      </w:r>
      <w:r>
        <w:rPr>
          <w:rFonts w:ascii="Times New Roman" w:hAnsi="Times New Roman"/>
        </w:rPr>
        <w:t xml:space="preserve">В случае отсутствия в день, предшествующий дню, за который начисляются проценты, публикации значения ставки </w:t>
      </w:r>
      <w:r>
        <w:rPr>
          <w:rFonts w:ascii="Times New Roman" w:hAnsi="Times New Roman"/>
          <w:lang w:val="en-US"/>
        </w:rPr>
        <w:t>ROISfix</w:t>
      </w:r>
      <w:r>
        <w:rPr>
          <w:rFonts w:ascii="Times New Roman" w:hAnsi="Times New Roman"/>
        </w:rPr>
        <w:t xml:space="preserve">, в расчет принимается последнее из опубликованных значений ставки </w:t>
      </w:r>
      <w:r>
        <w:rPr>
          <w:rFonts w:ascii="Times New Roman" w:hAnsi="Times New Roman"/>
          <w:lang w:val="en-US"/>
        </w:rPr>
        <w:t>ROISfix</w:t>
      </w:r>
      <w:r>
        <w:rPr>
          <w:rFonts w:ascii="Times New Roman" w:hAnsi="Times New Roman"/>
        </w:rPr>
        <w:t xml:space="preserve"> на соответствующий срок.</w:t>
      </w:r>
    </w:p>
  </w:footnote>
  <w:footnote w:id="4">
    <w:p w:rsidR="001A5BD2" w:rsidRDefault="001A5BD2">
      <w:pPr>
        <w:pStyle w:val="affa"/>
        <w:tabs>
          <w:tab w:val="left" w:pos="284"/>
        </w:tabs>
        <w:ind w:left="284" w:hanging="284"/>
        <w:jc w:val="both"/>
        <w:rPr>
          <w:rFonts w:ascii="Times New Roman" w:hAnsi="Times New Roman"/>
        </w:rPr>
      </w:pPr>
      <w:r>
        <w:rPr>
          <w:rStyle w:val="afff1"/>
          <w:rFonts w:ascii="Times New Roman" w:hAnsi="Times New Roman"/>
          <w:b/>
        </w:rPr>
        <w:footnoteRef/>
      </w:r>
      <w:r>
        <w:rPr>
          <w:rFonts w:ascii="Times New Roman" w:hAnsi="Times New Roman"/>
          <w:b/>
        </w:rPr>
        <w:t xml:space="preserve">   </w:t>
      </w:r>
      <w:r>
        <w:rPr>
          <w:rFonts w:ascii="Times New Roman" w:hAnsi="Times New Roman"/>
          <w:sz w:val="18"/>
          <w:szCs w:val="18"/>
        </w:rPr>
        <w:t>Foreign Accounts Tax Compliance Act, закон США, направленный на предотвращение уклонения налогоплательщиками США от налогобложения в США.</w:t>
      </w:r>
    </w:p>
  </w:footnote>
  <w:footnote w:id="5">
    <w:p w:rsidR="001A5BD2" w:rsidRDefault="001A5BD2">
      <w:pPr>
        <w:pStyle w:val="affa"/>
        <w:jc w:val="both"/>
        <w:rPr>
          <w:rFonts w:ascii="Times New Roman" w:hAnsi="Times New Roman"/>
        </w:rPr>
      </w:pPr>
      <w:r>
        <w:rPr>
          <w:rStyle w:val="afff1"/>
          <w:rFonts w:ascii="Times New Roman" w:hAnsi="Times New Roman"/>
          <w:b/>
        </w:rPr>
        <w:footnoteRef/>
      </w:r>
      <w:r>
        <w:rPr>
          <w:rFonts w:ascii="Times New Roman" w:hAnsi="Times New Roman"/>
        </w:rPr>
        <w:t xml:space="preserve"> Название поля дано исключительно в целях информирования Сторон по Сделке РЕПО о предоставлении в соответствии с Порядком технической возможности для подачи поручений с кодом операции 18/54. При этом контроль за соблюдением условий Сделки РЕПО, в том числе за допустимостью изменения Даты второй части Сделки РЕПО, возлагается на Стороны по данной Сделке.</w:t>
      </w:r>
    </w:p>
  </w:footnote>
  <w:footnote w:id="6">
    <w:p w:rsidR="001A5BD2" w:rsidRDefault="001A5BD2">
      <w:pPr>
        <w:pStyle w:val="affa"/>
        <w:ind w:left="142" w:hanging="142"/>
        <w:jc w:val="both"/>
        <w:rPr>
          <w:rFonts w:ascii="Times New Roman" w:hAnsi="Times New Roman"/>
        </w:rPr>
      </w:pPr>
      <w:r>
        <w:rPr>
          <w:rStyle w:val="afff1"/>
          <w:rFonts w:ascii="Times New Roman" w:hAnsi="Times New Roman"/>
        </w:rPr>
        <w:footnoteRef/>
      </w:r>
      <w:r>
        <w:rPr>
          <w:rFonts w:ascii="Times New Roman" w:hAnsi="Times New Roman"/>
        </w:rPr>
        <w:t xml:space="preserve">  Наличие ограничений отражено в Анкете ценной бумаги, размещенной на Сайте </w:t>
      </w:r>
      <w:r>
        <w:rPr>
          <w:rStyle w:val="af1"/>
          <w:rFonts w:ascii="Times New Roman" w:hAnsi="Times New Roman"/>
          <w:color w:val="auto"/>
        </w:rPr>
        <w:t>в разделе «Обслуживаемые ценные бумаги»</w:t>
      </w:r>
      <w:r>
        <w:rPr>
          <w:rFonts w:ascii="Times New Roman" w:hAnsi="Times New Roman"/>
        </w:rPr>
        <w:t>.</w:t>
      </w:r>
    </w:p>
  </w:footnote>
  <w:footnote w:id="7">
    <w:p w:rsidR="001A5BD2" w:rsidRDefault="001A5BD2">
      <w:pPr>
        <w:pStyle w:val="affa"/>
        <w:rPr>
          <w:rFonts w:ascii="Times New Roman" w:hAnsi="Times New Roman"/>
          <w:sz w:val="18"/>
          <w:szCs w:val="18"/>
        </w:rPr>
      </w:pPr>
      <w:r>
        <w:rPr>
          <w:rStyle w:val="afff1"/>
          <w:rFonts w:ascii="Times New Roman" w:hAnsi="Times New Roman"/>
          <w:sz w:val="18"/>
          <w:szCs w:val="18"/>
        </w:rPr>
        <w:footnoteRef/>
      </w:r>
      <w:r>
        <w:rPr>
          <w:rFonts w:ascii="Times New Roman" w:hAnsi="Times New Roman"/>
          <w:sz w:val="18"/>
          <w:szCs w:val="18"/>
        </w:rPr>
        <w:t xml:space="preserve"> Блок отображается только при наличии информации</w:t>
      </w:r>
    </w:p>
  </w:footnote>
  <w:footnote w:id="8">
    <w:p w:rsidR="001A5BD2" w:rsidRDefault="001A5BD2">
      <w:pPr>
        <w:pStyle w:val="affa"/>
        <w:rPr>
          <w:rFonts w:ascii="Times New Roman" w:hAnsi="Times New Roman"/>
          <w:sz w:val="18"/>
          <w:szCs w:val="18"/>
        </w:rPr>
      </w:pPr>
      <w:r>
        <w:rPr>
          <w:rStyle w:val="afff1"/>
          <w:rFonts w:ascii="Times New Roman" w:hAnsi="Times New Roman"/>
          <w:sz w:val="18"/>
          <w:szCs w:val="18"/>
        </w:rPr>
        <w:footnoteRef/>
      </w:r>
      <w:r>
        <w:rPr>
          <w:rFonts w:ascii="Times New Roman" w:hAnsi="Times New Roman"/>
          <w:sz w:val="18"/>
          <w:szCs w:val="18"/>
        </w:rPr>
        <w:t xml:space="preserve"> Блок отображается только при наличии информации</w:t>
      </w:r>
    </w:p>
  </w:footnote>
  <w:footnote w:id="9">
    <w:p w:rsidR="001A5BD2" w:rsidRDefault="001A5BD2">
      <w:pPr>
        <w:pStyle w:val="affa"/>
        <w:rPr>
          <w:rFonts w:ascii="Times New Roman" w:hAnsi="Times New Roman"/>
          <w:sz w:val="18"/>
          <w:szCs w:val="18"/>
        </w:rPr>
      </w:pPr>
      <w:r>
        <w:rPr>
          <w:rStyle w:val="afff1"/>
          <w:rFonts w:ascii="Times New Roman" w:hAnsi="Times New Roman"/>
          <w:sz w:val="18"/>
          <w:szCs w:val="18"/>
        </w:rPr>
        <w:footnoteRef/>
      </w:r>
      <w:r>
        <w:rPr>
          <w:rFonts w:ascii="Times New Roman" w:hAnsi="Times New Roman"/>
          <w:sz w:val="18"/>
          <w:szCs w:val="18"/>
        </w:rPr>
        <w:t xml:space="preserve"> Если поле пустое, то в печатной форме не отображается</w:t>
      </w:r>
    </w:p>
  </w:footnote>
  <w:footnote w:id="10">
    <w:p w:rsidR="001A5BD2" w:rsidRDefault="001A5BD2">
      <w:pPr>
        <w:pStyle w:val="affa"/>
        <w:rPr>
          <w:rFonts w:ascii="Times New Roman" w:hAnsi="Times New Roman"/>
          <w:sz w:val="18"/>
          <w:szCs w:val="18"/>
        </w:rPr>
      </w:pPr>
      <w:r>
        <w:rPr>
          <w:rStyle w:val="afff1"/>
          <w:rFonts w:ascii="Times New Roman" w:hAnsi="Times New Roman"/>
        </w:rPr>
        <w:footnoteRef/>
      </w:r>
      <w:r>
        <w:rPr>
          <w:rFonts w:ascii="Times New Roman" w:hAnsi="Times New Roman"/>
        </w:rPr>
        <w:t xml:space="preserve"> </w:t>
      </w:r>
      <w:r>
        <w:rPr>
          <w:rFonts w:ascii="Times New Roman" w:hAnsi="Times New Roman"/>
          <w:sz w:val="18"/>
          <w:szCs w:val="18"/>
        </w:rPr>
        <w:t>Блок отображается только при наличии информации</w:t>
      </w:r>
    </w:p>
  </w:footnote>
  <w:footnote w:id="11">
    <w:p w:rsidR="001A5BD2" w:rsidRDefault="001A5BD2">
      <w:pPr>
        <w:pStyle w:val="affa"/>
        <w:rPr>
          <w:rFonts w:ascii="Tahoma" w:hAnsi="Tahoma" w:cs="Tahoma"/>
        </w:rPr>
      </w:pPr>
      <w:r>
        <w:rPr>
          <w:rStyle w:val="afff1"/>
          <w:rFonts w:ascii="Times New Roman" w:hAnsi="Times New Roman"/>
          <w:sz w:val="18"/>
          <w:szCs w:val="18"/>
        </w:rPr>
        <w:footnoteRef/>
      </w:r>
      <w:r>
        <w:rPr>
          <w:rFonts w:ascii="Times New Roman" w:hAnsi="Times New Roman"/>
          <w:sz w:val="18"/>
          <w:szCs w:val="18"/>
        </w:rPr>
        <w:t xml:space="preserve"> Блок отображается только при наличии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66E"/>
    <w:multiLevelType w:val="multilevel"/>
    <w:tmpl w:val="7848EDB4"/>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A44C57"/>
    <w:multiLevelType w:val="multilevel"/>
    <w:tmpl w:val="9CA0167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3170F3"/>
    <w:multiLevelType w:val="multilevel"/>
    <w:tmpl w:val="10C81246"/>
    <w:lvl w:ilvl="0">
      <w:start w:val="1"/>
      <w:numFmt w:val="decimal"/>
      <w:lvlText w:val="%1."/>
      <w:lvlJc w:val="left"/>
      <w:pPr>
        <w:ind w:left="360" w:hanging="360"/>
      </w:pPr>
      <w:rPr>
        <w:rFonts w:hint="default"/>
        <w:b/>
      </w:rPr>
    </w:lvl>
    <w:lvl w:ilvl="1">
      <w:start w:val="1"/>
      <w:numFmt w:val="bullet"/>
      <w:lvlText w:val=""/>
      <w:lvlJc w:val="left"/>
      <w:pPr>
        <w:ind w:left="432" w:hanging="432"/>
      </w:pPr>
      <w:rPr>
        <w:rFonts w:ascii="Symbol" w:hAnsi="Symbol" w:hint="default"/>
      </w:rPr>
    </w:lvl>
    <w:lvl w:ilvl="2">
      <w:start w:val="1"/>
      <w:numFmt w:val="decimal"/>
      <w:lvlText w:val="%1.%2.%3."/>
      <w:lvlJc w:val="left"/>
      <w:pPr>
        <w:ind w:left="7734" w:hanging="504"/>
      </w:pPr>
      <w:rPr>
        <w:b w:val="0"/>
        <w:i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645CC5"/>
    <w:multiLevelType w:val="hybridMultilevel"/>
    <w:tmpl w:val="92623D32"/>
    <w:lvl w:ilvl="0" w:tplc="3954C638">
      <w:start w:val="1"/>
      <w:numFmt w:val="bullet"/>
      <w:lvlText w:val="-"/>
      <w:lvlJc w:val="left"/>
      <w:pPr>
        <w:ind w:left="2172" w:hanging="360"/>
      </w:pPr>
      <w:rPr>
        <w:rFonts w:ascii="Times New Roman" w:eastAsia="Times New Roman" w:hAnsi="Times New Roman" w:cs="Times New Roman" w:hint="default"/>
      </w:rPr>
    </w:lvl>
    <w:lvl w:ilvl="1" w:tplc="DA348436">
      <w:start w:val="1"/>
      <w:numFmt w:val="bullet"/>
      <w:lvlText w:val="o"/>
      <w:lvlJc w:val="left"/>
      <w:pPr>
        <w:ind w:left="2892" w:hanging="360"/>
      </w:pPr>
      <w:rPr>
        <w:rFonts w:ascii="Courier New" w:hAnsi="Courier New" w:cs="Courier New" w:hint="default"/>
      </w:rPr>
    </w:lvl>
    <w:lvl w:ilvl="2" w:tplc="979E1D20">
      <w:start w:val="1"/>
      <w:numFmt w:val="bullet"/>
      <w:lvlText w:val=""/>
      <w:lvlJc w:val="left"/>
      <w:pPr>
        <w:ind w:left="3612" w:hanging="360"/>
      </w:pPr>
      <w:rPr>
        <w:rFonts w:ascii="Wingdings" w:hAnsi="Wingdings" w:hint="default"/>
      </w:rPr>
    </w:lvl>
    <w:lvl w:ilvl="3" w:tplc="BDCA8ACE">
      <w:start w:val="1"/>
      <w:numFmt w:val="bullet"/>
      <w:lvlText w:val=""/>
      <w:lvlJc w:val="left"/>
      <w:pPr>
        <w:ind w:left="4332" w:hanging="360"/>
      </w:pPr>
      <w:rPr>
        <w:rFonts w:ascii="Symbol" w:hAnsi="Symbol" w:hint="default"/>
      </w:rPr>
    </w:lvl>
    <w:lvl w:ilvl="4" w:tplc="A69A13F6">
      <w:start w:val="1"/>
      <w:numFmt w:val="bullet"/>
      <w:lvlText w:val="o"/>
      <w:lvlJc w:val="left"/>
      <w:pPr>
        <w:ind w:left="5052" w:hanging="360"/>
      </w:pPr>
      <w:rPr>
        <w:rFonts w:ascii="Courier New" w:hAnsi="Courier New" w:cs="Courier New" w:hint="default"/>
      </w:rPr>
    </w:lvl>
    <w:lvl w:ilvl="5" w:tplc="07D619D6">
      <w:start w:val="1"/>
      <w:numFmt w:val="bullet"/>
      <w:lvlText w:val=""/>
      <w:lvlJc w:val="left"/>
      <w:pPr>
        <w:ind w:left="5772" w:hanging="360"/>
      </w:pPr>
      <w:rPr>
        <w:rFonts w:ascii="Wingdings" w:hAnsi="Wingdings" w:hint="default"/>
      </w:rPr>
    </w:lvl>
    <w:lvl w:ilvl="6" w:tplc="89F033CC">
      <w:start w:val="1"/>
      <w:numFmt w:val="bullet"/>
      <w:lvlText w:val=""/>
      <w:lvlJc w:val="left"/>
      <w:pPr>
        <w:ind w:left="6492" w:hanging="360"/>
      </w:pPr>
      <w:rPr>
        <w:rFonts w:ascii="Symbol" w:hAnsi="Symbol" w:hint="default"/>
      </w:rPr>
    </w:lvl>
    <w:lvl w:ilvl="7" w:tplc="AAD2CCEC">
      <w:start w:val="1"/>
      <w:numFmt w:val="bullet"/>
      <w:lvlText w:val="o"/>
      <w:lvlJc w:val="left"/>
      <w:pPr>
        <w:ind w:left="7212" w:hanging="360"/>
      </w:pPr>
      <w:rPr>
        <w:rFonts w:ascii="Courier New" w:hAnsi="Courier New" w:cs="Courier New" w:hint="default"/>
      </w:rPr>
    </w:lvl>
    <w:lvl w:ilvl="8" w:tplc="36DE532E">
      <w:start w:val="1"/>
      <w:numFmt w:val="bullet"/>
      <w:lvlText w:val=""/>
      <w:lvlJc w:val="left"/>
      <w:pPr>
        <w:ind w:left="7932" w:hanging="360"/>
      </w:pPr>
      <w:rPr>
        <w:rFonts w:ascii="Wingdings" w:hAnsi="Wingdings" w:hint="default"/>
      </w:rPr>
    </w:lvl>
  </w:abstractNum>
  <w:abstractNum w:abstractNumId="4" w15:restartNumberingAfterBreak="0">
    <w:nsid w:val="053D32AC"/>
    <w:multiLevelType w:val="multilevel"/>
    <w:tmpl w:val="48DECE96"/>
    <w:lvl w:ilvl="0">
      <w:start w:val="1"/>
      <w:numFmt w:val="decimal"/>
      <w:lvlText w:val="%1."/>
      <w:lvlJc w:val="left"/>
      <w:pPr>
        <w:ind w:left="644" w:hanging="360"/>
      </w:pPr>
      <w:rPr>
        <w:rFonts w:hint="default"/>
        <w:b w:val="0"/>
        <w:color w:val="auto"/>
        <w:sz w:val="24"/>
        <w:szCs w:val="24"/>
      </w:rPr>
    </w:lvl>
    <w:lvl w:ilvl="1">
      <w:start w:val="1"/>
      <w:numFmt w:val="decimal"/>
      <w:lvlText w:val="%1.%2."/>
      <w:lvlJc w:val="left"/>
      <w:pPr>
        <w:ind w:left="1283" w:hanging="432"/>
      </w:pPr>
    </w:lvl>
    <w:lvl w:ilvl="2">
      <w:start w:val="1"/>
      <w:numFmt w:val="decimal"/>
      <w:lvlText w:val="%1.%2.%3."/>
      <w:lvlJc w:val="left"/>
      <w:pPr>
        <w:ind w:left="7734" w:hanging="504"/>
      </w:pPr>
      <w:rPr>
        <w:b w:val="0"/>
        <w:i w:val="0"/>
      </w:rPr>
    </w:lvl>
    <w:lvl w:ilvl="3">
      <w:start w:val="1"/>
      <w:numFmt w:val="bullet"/>
      <w:lvlText w:val=""/>
      <w:lvlJc w:val="left"/>
      <w:pPr>
        <w:ind w:left="932"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FE1754"/>
    <w:multiLevelType w:val="multilevel"/>
    <w:tmpl w:val="FFFC2872"/>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5930EE"/>
    <w:multiLevelType w:val="multilevel"/>
    <w:tmpl w:val="2632D246"/>
    <w:lvl w:ilvl="0">
      <w:start w:val="1"/>
      <w:numFmt w:val="decimal"/>
      <w:lvlText w:val="%1."/>
      <w:lvlJc w:val="left"/>
      <w:pPr>
        <w:ind w:left="1212" w:hanging="360"/>
      </w:pPr>
      <w:rPr>
        <w:rFonts w:ascii="Tahoma" w:hAnsi="Tahoma" w:cs="Tahoma" w:hint="default"/>
        <w:color w:val="auto"/>
        <w:sz w:val="24"/>
        <w:szCs w:val="24"/>
      </w:rPr>
    </w:lvl>
    <w:lvl w:ilvl="1">
      <w:start w:val="1"/>
      <w:numFmt w:val="bullet"/>
      <w:lvlText w:val="-"/>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7525" w:hanging="720"/>
      </w:pPr>
      <w:rPr>
        <w:rFonts w:hint="default"/>
        <w:b w:val="0"/>
        <w:sz w:val="24"/>
        <w:szCs w:val="24"/>
      </w:rPr>
    </w:lvl>
    <w:lvl w:ilvl="3">
      <w:start w:val="1"/>
      <w:numFmt w:val="decimal"/>
      <w:isLgl/>
      <w:lvlText w:val="%1.%2.%3.%4."/>
      <w:lvlJc w:val="left"/>
      <w:pPr>
        <w:ind w:left="1080" w:hanging="720"/>
      </w:pPr>
      <w:rPr>
        <w:rFonts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A87DB3"/>
    <w:multiLevelType w:val="hybridMultilevel"/>
    <w:tmpl w:val="41944C18"/>
    <w:lvl w:ilvl="0" w:tplc="AF086CBC">
      <w:start w:val="1"/>
      <w:numFmt w:val="bullet"/>
      <w:lvlText w:val=""/>
      <w:lvlJc w:val="left"/>
      <w:pPr>
        <w:ind w:left="1429" w:hanging="360"/>
      </w:pPr>
      <w:rPr>
        <w:rFonts w:ascii="Symbol" w:hAnsi="Symbol" w:hint="default"/>
      </w:rPr>
    </w:lvl>
    <w:lvl w:ilvl="1" w:tplc="EDF0A15A">
      <w:start w:val="1"/>
      <w:numFmt w:val="bullet"/>
      <w:lvlText w:val="o"/>
      <w:lvlJc w:val="left"/>
      <w:pPr>
        <w:ind w:left="2149" w:hanging="360"/>
      </w:pPr>
      <w:rPr>
        <w:rFonts w:ascii="Courier New" w:hAnsi="Courier New" w:cs="Courier New" w:hint="default"/>
      </w:rPr>
    </w:lvl>
    <w:lvl w:ilvl="2" w:tplc="A914F526">
      <w:start w:val="1"/>
      <w:numFmt w:val="bullet"/>
      <w:lvlText w:val=""/>
      <w:lvlJc w:val="left"/>
      <w:pPr>
        <w:ind w:left="2869" w:hanging="360"/>
      </w:pPr>
      <w:rPr>
        <w:rFonts w:ascii="Wingdings" w:hAnsi="Wingdings" w:hint="default"/>
      </w:rPr>
    </w:lvl>
    <w:lvl w:ilvl="3" w:tplc="46720B74">
      <w:start w:val="1"/>
      <w:numFmt w:val="bullet"/>
      <w:lvlText w:val=""/>
      <w:lvlJc w:val="left"/>
      <w:pPr>
        <w:ind w:left="3589" w:hanging="360"/>
      </w:pPr>
      <w:rPr>
        <w:rFonts w:ascii="Symbol" w:hAnsi="Symbol" w:hint="default"/>
      </w:rPr>
    </w:lvl>
    <w:lvl w:ilvl="4" w:tplc="A4E459F4">
      <w:start w:val="1"/>
      <w:numFmt w:val="bullet"/>
      <w:lvlText w:val="o"/>
      <w:lvlJc w:val="left"/>
      <w:pPr>
        <w:ind w:left="4309" w:hanging="360"/>
      </w:pPr>
      <w:rPr>
        <w:rFonts w:ascii="Courier New" w:hAnsi="Courier New" w:cs="Courier New" w:hint="default"/>
      </w:rPr>
    </w:lvl>
    <w:lvl w:ilvl="5" w:tplc="60E49DE4">
      <w:start w:val="1"/>
      <w:numFmt w:val="bullet"/>
      <w:lvlText w:val=""/>
      <w:lvlJc w:val="left"/>
      <w:pPr>
        <w:ind w:left="5029" w:hanging="360"/>
      </w:pPr>
      <w:rPr>
        <w:rFonts w:ascii="Wingdings" w:hAnsi="Wingdings" w:hint="default"/>
      </w:rPr>
    </w:lvl>
    <w:lvl w:ilvl="6" w:tplc="D26ACD8E">
      <w:start w:val="1"/>
      <w:numFmt w:val="bullet"/>
      <w:lvlText w:val=""/>
      <w:lvlJc w:val="left"/>
      <w:pPr>
        <w:ind w:left="5749" w:hanging="360"/>
      </w:pPr>
      <w:rPr>
        <w:rFonts w:ascii="Symbol" w:hAnsi="Symbol" w:hint="default"/>
      </w:rPr>
    </w:lvl>
    <w:lvl w:ilvl="7" w:tplc="4CA84E12">
      <w:start w:val="1"/>
      <w:numFmt w:val="bullet"/>
      <w:lvlText w:val="o"/>
      <w:lvlJc w:val="left"/>
      <w:pPr>
        <w:ind w:left="6469" w:hanging="360"/>
      </w:pPr>
      <w:rPr>
        <w:rFonts w:ascii="Courier New" w:hAnsi="Courier New" w:cs="Courier New" w:hint="default"/>
      </w:rPr>
    </w:lvl>
    <w:lvl w:ilvl="8" w:tplc="93C221FE">
      <w:start w:val="1"/>
      <w:numFmt w:val="bullet"/>
      <w:lvlText w:val=""/>
      <w:lvlJc w:val="left"/>
      <w:pPr>
        <w:ind w:left="7189" w:hanging="360"/>
      </w:pPr>
      <w:rPr>
        <w:rFonts w:ascii="Wingdings" w:hAnsi="Wingdings" w:hint="default"/>
      </w:rPr>
    </w:lvl>
  </w:abstractNum>
  <w:abstractNum w:abstractNumId="8" w15:restartNumberingAfterBreak="0">
    <w:nsid w:val="07864DB4"/>
    <w:multiLevelType w:val="multilevel"/>
    <w:tmpl w:val="657234B0"/>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17117E"/>
    <w:multiLevelType w:val="hybridMultilevel"/>
    <w:tmpl w:val="7BFAAC6A"/>
    <w:lvl w:ilvl="0" w:tplc="E82A53B6">
      <w:start w:val="1"/>
      <w:numFmt w:val="decimal"/>
      <w:lvlText w:val="%1."/>
      <w:lvlJc w:val="left"/>
      <w:pPr>
        <w:ind w:left="900" w:hanging="360"/>
      </w:pPr>
    </w:lvl>
    <w:lvl w:ilvl="1" w:tplc="D1AC6978">
      <w:start w:val="1"/>
      <w:numFmt w:val="lowerLetter"/>
      <w:lvlText w:val="%2."/>
      <w:lvlJc w:val="left"/>
      <w:pPr>
        <w:ind w:left="1620" w:hanging="360"/>
      </w:pPr>
    </w:lvl>
    <w:lvl w:ilvl="2" w:tplc="B41E915A">
      <w:start w:val="1"/>
      <w:numFmt w:val="lowerRoman"/>
      <w:lvlText w:val="%3."/>
      <w:lvlJc w:val="right"/>
      <w:pPr>
        <w:ind w:left="2340" w:hanging="180"/>
      </w:pPr>
    </w:lvl>
    <w:lvl w:ilvl="3" w:tplc="CF4A07EA">
      <w:start w:val="1"/>
      <w:numFmt w:val="decimal"/>
      <w:lvlText w:val="%4."/>
      <w:lvlJc w:val="left"/>
      <w:pPr>
        <w:ind w:left="3060" w:hanging="360"/>
      </w:pPr>
    </w:lvl>
    <w:lvl w:ilvl="4" w:tplc="0220D3E6">
      <w:start w:val="1"/>
      <w:numFmt w:val="lowerLetter"/>
      <w:lvlText w:val="%5."/>
      <w:lvlJc w:val="left"/>
      <w:pPr>
        <w:ind w:left="3780" w:hanging="360"/>
      </w:pPr>
    </w:lvl>
    <w:lvl w:ilvl="5" w:tplc="CF885050">
      <w:start w:val="1"/>
      <w:numFmt w:val="lowerRoman"/>
      <w:lvlText w:val="%6."/>
      <w:lvlJc w:val="right"/>
      <w:pPr>
        <w:ind w:left="4500" w:hanging="180"/>
      </w:pPr>
    </w:lvl>
    <w:lvl w:ilvl="6" w:tplc="652CA39A">
      <w:start w:val="1"/>
      <w:numFmt w:val="decimal"/>
      <w:lvlText w:val="%7."/>
      <w:lvlJc w:val="left"/>
      <w:pPr>
        <w:ind w:left="5220" w:hanging="360"/>
      </w:pPr>
    </w:lvl>
    <w:lvl w:ilvl="7" w:tplc="C6C295E4">
      <w:start w:val="1"/>
      <w:numFmt w:val="lowerLetter"/>
      <w:lvlText w:val="%8."/>
      <w:lvlJc w:val="left"/>
      <w:pPr>
        <w:ind w:left="5940" w:hanging="360"/>
      </w:pPr>
    </w:lvl>
    <w:lvl w:ilvl="8" w:tplc="F7E0D44E">
      <w:start w:val="1"/>
      <w:numFmt w:val="lowerRoman"/>
      <w:lvlText w:val="%9."/>
      <w:lvlJc w:val="right"/>
      <w:pPr>
        <w:ind w:left="6660" w:hanging="180"/>
      </w:pPr>
    </w:lvl>
  </w:abstractNum>
  <w:abstractNum w:abstractNumId="10" w15:restartNumberingAfterBreak="0">
    <w:nsid w:val="093A1DDE"/>
    <w:multiLevelType w:val="hybridMultilevel"/>
    <w:tmpl w:val="2BBC171C"/>
    <w:lvl w:ilvl="0" w:tplc="D1E4A3B2">
      <w:start w:val="1"/>
      <w:numFmt w:val="bullet"/>
      <w:lvlText w:val=""/>
      <w:lvlJc w:val="left"/>
      <w:pPr>
        <w:ind w:left="1080" w:hanging="360"/>
      </w:pPr>
      <w:rPr>
        <w:rFonts w:ascii="Symbol" w:hAnsi="Symbol" w:hint="default"/>
        <w:sz w:val="24"/>
        <w:szCs w:val="24"/>
      </w:rPr>
    </w:lvl>
    <w:lvl w:ilvl="1" w:tplc="5AAE5F1C">
      <w:start w:val="1"/>
      <w:numFmt w:val="bullet"/>
      <w:lvlText w:val="o"/>
      <w:lvlJc w:val="left"/>
      <w:pPr>
        <w:ind w:left="1800" w:hanging="360"/>
      </w:pPr>
      <w:rPr>
        <w:rFonts w:ascii="Courier New" w:hAnsi="Courier New" w:cs="Courier New" w:hint="default"/>
      </w:rPr>
    </w:lvl>
    <w:lvl w:ilvl="2" w:tplc="50C02600">
      <w:start w:val="1"/>
      <w:numFmt w:val="bullet"/>
      <w:lvlText w:val=""/>
      <w:lvlJc w:val="left"/>
      <w:pPr>
        <w:ind w:left="2520" w:hanging="360"/>
      </w:pPr>
      <w:rPr>
        <w:rFonts w:ascii="Wingdings" w:hAnsi="Wingdings" w:hint="default"/>
      </w:rPr>
    </w:lvl>
    <w:lvl w:ilvl="3" w:tplc="564CFCB8">
      <w:start w:val="1"/>
      <w:numFmt w:val="bullet"/>
      <w:lvlText w:val=""/>
      <w:lvlJc w:val="left"/>
      <w:pPr>
        <w:ind w:left="3240" w:hanging="360"/>
      </w:pPr>
      <w:rPr>
        <w:rFonts w:ascii="Symbol" w:hAnsi="Symbol" w:hint="default"/>
      </w:rPr>
    </w:lvl>
    <w:lvl w:ilvl="4" w:tplc="BB3EEDF4">
      <w:start w:val="1"/>
      <w:numFmt w:val="bullet"/>
      <w:lvlText w:val="o"/>
      <w:lvlJc w:val="left"/>
      <w:pPr>
        <w:ind w:left="3960" w:hanging="360"/>
      </w:pPr>
      <w:rPr>
        <w:rFonts w:ascii="Courier New" w:hAnsi="Courier New" w:cs="Courier New" w:hint="default"/>
      </w:rPr>
    </w:lvl>
    <w:lvl w:ilvl="5" w:tplc="3342BEFA">
      <w:start w:val="1"/>
      <w:numFmt w:val="bullet"/>
      <w:lvlText w:val=""/>
      <w:lvlJc w:val="left"/>
      <w:pPr>
        <w:ind w:left="4680" w:hanging="360"/>
      </w:pPr>
      <w:rPr>
        <w:rFonts w:ascii="Wingdings" w:hAnsi="Wingdings" w:hint="default"/>
      </w:rPr>
    </w:lvl>
    <w:lvl w:ilvl="6" w:tplc="337C9254">
      <w:start w:val="1"/>
      <w:numFmt w:val="bullet"/>
      <w:lvlText w:val=""/>
      <w:lvlJc w:val="left"/>
      <w:pPr>
        <w:ind w:left="5400" w:hanging="360"/>
      </w:pPr>
      <w:rPr>
        <w:rFonts w:ascii="Symbol" w:hAnsi="Symbol" w:hint="default"/>
      </w:rPr>
    </w:lvl>
    <w:lvl w:ilvl="7" w:tplc="3B8249E2">
      <w:start w:val="1"/>
      <w:numFmt w:val="bullet"/>
      <w:lvlText w:val="o"/>
      <w:lvlJc w:val="left"/>
      <w:pPr>
        <w:ind w:left="6120" w:hanging="360"/>
      </w:pPr>
      <w:rPr>
        <w:rFonts w:ascii="Courier New" w:hAnsi="Courier New" w:cs="Courier New" w:hint="default"/>
      </w:rPr>
    </w:lvl>
    <w:lvl w:ilvl="8" w:tplc="E9B67FC8">
      <w:start w:val="1"/>
      <w:numFmt w:val="bullet"/>
      <w:lvlText w:val=""/>
      <w:lvlJc w:val="left"/>
      <w:pPr>
        <w:ind w:left="6840" w:hanging="360"/>
      </w:pPr>
      <w:rPr>
        <w:rFonts w:ascii="Wingdings" w:hAnsi="Wingdings" w:hint="default"/>
      </w:rPr>
    </w:lvl>
  </w:abstractNum>
  <w:abstractNum w:abstractNumId="11" w15:restartNumberingAfterBreak="0">
    <w:nsid w:val="09B33A98"/>
    <w:multiLevelType w:val="hybridMultilevel"/>
    <w:tmpl w:val="4F26F9FE"/>
    <w:lvl w:ilvl="0" w:tplc="382203D8">
      <w:start w:val="1"/>
      <w:numFmt w:val="bullet"/>
      <w:lvlText w:val=""/>
      <w:lvlJc w:val="left"/>
      <w:pPr>
        <w:ind w:left="720" w:hanging="360"/>
      </w:pPr>
      <w:rPr>
        <w:rFonts w:ascii="Symbol" w:hAnsi="Symbol" w:hint="default"/>
      </w:rPr>
    </w:lvl>
    <w:lvl w:ilvl="1" w:tplc="BC5000AC">
      <w:start w:val="1"/>
      <w:numFmt w:val="bullet"/>
      <w:lvlText w:val="o"/>
      <w:lvlJc w:val="left"/>
      <w:pPr>
        <w:ind w:left="1440" w:hanging="360"/>
      </w:pPr>
      <w:rPr>
        <w:rFonts w:ascii="Courier New" w:hAnsi="Courier New" w:cs="Courier New" w:hint="default"/>
      </w:rPr>
    </w:lvl>
    <w:lvl w:ilvl="2" w:tplc="24369A40">
      <w:start w:val="1"/>
      <w:numFmt w:val="bullet"/>
      <w:lvlText w:val=""/>
      <w:lvlJc w:val="left"/>
      <w:pPr>
        <w:ind w:left="2160" w:hanging="360"/>
      </w:pPr>
      <w:rPr>
        <w:rFonts w:ascii="Wingdings" w:hAnsi="Wingdings" w:hint="default"/>
      </w:rPr>
    </w:lvl>
    <w:lvl w:ilvl="3" w:tplc="1332A360">
      <w:start w:val="1"/>
      <w:numFmt w:val="bullet"/>
      <w:lvlText w:val=""/>
      <w:lvlJc w:val="left"/>
      <w:pPr>
        <w:ind w:left="2880" w:hanging="360"/>
      </w:pPr>
      <w:rPr>
        <w:rFonts w:ascii="Symbol" w:hAnsi="Symbol" w:hint="default"/>
      </w:rPr>
    </w:lvl>
    <w:lvl w:ilvl="4" w:tplc="22D47506">
      <w:start w:val="1"/>
      <w:numFmt w:val="bullet"/>
      <w:lvlText w:val="o"/>
      <w:lvlJc w:val="left"/>
      <w:pPr>
        <w:ind w:left="3600" w:hanging="360"/>
      </w:pPr>
      <w:rPr>
        <w:rFonts w:ascii="Courier New" w:hAnsi="Courier New" w:cs="Courier New" w:hint="default"/>
      </w:rPr>
    </w:lvl>
    <w:lvl w:ilvl="5" w:tplc="CA84DD20">
      <w:start w:val="1"/>
      <w:numFmt w:val="bullet"/>
      <w:lvlText w:val=""/>
      <w:lvlJc w:val="left"/>
      <w:pPr>
        <w:ind w:left="4320" w:hanging="360"/>
      </w:pPr>
      <w:rPr>
        <w:rFonts w:ascii="Wingdings" w:hAnsi="Wingdings" w:hint="default"/>
      </w:rPr>
    </w:lvl>
    <w:lvl w:ilvl="6" w:tplc="90A47FCA">
      <w:start w:val="1"/>
      <w:numFmt w:val="bullet"/>
      <w:lvlText w:val=""/>
      <w:lvlJc w:val="left"/>
      <w:pPr>
        <w:ind w:left="5040" w:hanging="360"/>
      </w:pPr>
      <w:rPr>
        <w:rFonts w:ascii="Symbol" w:hAnsi="Symbol" w:hint="default"/>
      </w:rPr>
    </w:lvl>
    <w:lvl w:ilvl="7" w:tplc="D8B05E2E">
      <w:start w:val="1"/>
      <w:numFmt w:val="bullet"/>
      <w:lvlText w:val="o"/>
      <w:lvlJc w:val="left"/>
      <w:pPr>
        <w:ind w:left="5760" w:hanging="360"/>
      </w:pPr>
      <w:rPr>
        <w:rFonts w:ascii="Courier New" w:hAnsi="Courier New" w:cs="Courier New" w:hint="default"/>
      </w:rPr>
    </w:lvl>
    <w:lvl w:ilvl="8" w:tplc="A23A2D7A">
      <w:start w:val="1"/>
      <w:numFmt w:val="bullet"/>
      <w:lvlText w:val=""/>
      <w:lvlJc w:val="left"/>
      <w:pPr>
        <w:ind w:left="6480" w:hanging="360"/>
      </w:pPr>
      <w:rPr>
        <w:rFonts w:ascii="Wingdings" w:hAnsi="Wingdings" w:hint="default"/>
      </w:rPr>
    </w:lvl>
  </w:abstractNum>
  <w:abstractNum w:abstractNumId="12" w15:restartNumberingAfterBreak="0">
    <w:nsid w:val="0AB20085"/>
    <w:multiLevelType w:val="multilevel"/>
    <w:tmpl w:val="979CCB3E"/>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decimal"/>
      <w:lvlText w:val="%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D593046"/>
    <w:multiLevelType w:val="hybridMultilevel"/>
    <w:tmpl w:val="3B1286CA"/>
    <w:lvl w:ilvl="0" w:tplc="67CEE5E6">
      <w:start w:val="1"/>
      <w:numFmt w:val="bullet"/>
      <w:lvlText w:val="-"/>
      <w:lvlJc w:val="left"/>
      <w:pPr>
        <w:ind w:left="720" w:hanging="360"/>
      </w:pPr>
      <w:rPr>
        <w:rFonts w:ascii="Times New Roman" w:eastAsia="Times New Roman" w:hAnsi="Times New Roman" w:cs="Times New Roman" w:hint="default"/>
      </w:rPr>
    </w:lvl>
    <w:lvl w:ilvl="1" w:tplc="39249256">
      <w:start w:val="1"/>
      <w:numFmt w:val="bullet"/>
      <w:lvlText w:val="o"/>
      <w:lvlJc w:val="left"/>
      <w:pPr>
        <w:ind w:left="1440" w:hanging="360"/>
      </w:pPr>
      <w:rPr>
        <w:rFonts w:ascii="Courier New" w:hAnsi="Courier New" w:cs="Courier New" w:hint="default"/>
      </w:rPr>
    </w:lvl>
    <w:lvl w:ilvl="2" w:tplc="98161AA0">
      <w:start w:val="1"/>
      <w:numFmt w:val="bullet"/>
      <w:lvlText w:val="-"/>
      <w:lvlJc w:val="left"/>
      <w:pPr>
        <w:ind w:left="2160" w:hanging="360"/>
      </w:pPr>
      <w:rPr>
        <w:rFonts w:ascii="Times New Roman" w:hAnsi="Times New Roman" w:cs="Times New Roman" w:hint="default"/>
        <w:color w:val="auto"/>
      </w:rPr>
    </w:lvl>
    <w:lvl w:ilvl="3" w:tplc="C9FC50C2">
      <w:start w:val="1"/>
      <w:numFmt w:val="bullet"/>
      <w:lvlText w:val=""/>
      <w:lvlJc w:val="left"/>
      <w:pPr>
        <w:ind w:left="2880" w:hanging="360"/>
      </w:pPr>
      <w:rPr>
        <w:rFonts w:ascii="Symbol" w:hAnsi="Symbol" w:hint="default"/>
      </w:rPr>
    </w:lvl>
    <w:lvl w:ilvl="4" w:tplc="82D0E4B0">
      <w:start w:val="1"/>
      <w:numFmt w:val="bullet"/>
      <w:lvlText w:val="o"/>
      <w:lvlJc w:val="left"/>
      <w:pPr>
        <w:ind w:left="3600" w:hanging="360"/>
      </w:pPr>
      <w:rPr>
        <w:rFonts w:ascii="Courier New" w:hAnsi="Courier New" w:cs="Courier New" w:hint="default"/>
      </w:rPr>
    </w:lvl>
    <w:lvl w:ilvl="5" w:tplc="D2B4F68A">
      <w:start w:val="1"/>
      <w:numFmt w:val="bullet"/>
      <w:lvlText w:val=""/>
      <w:lvlJc w:val="left"/>
      <w:pPr>
        <w:ind w:left="4320" w:hanging="360"/>
      </w:pPr>
      <w:rPr>
        <w:rFonts w:ascii="Wingdings" w:hAnsi="Wingdings" w:hint="default"/>
      </w:rPr>
    </w:lvl>
    <w:lvl w:ilvl="6" w:tplc="B680B98E">
      <w:start w:val="1"/>
      <w:numFmt w:val="bullet"/>
      <w:lvlText w:val=""/>
      <w:lvlJc w:val="left"/>
      <w:pPr>
        <w:ind w:left="5040" w:hanging="360"/>
      </w:pPr>
      <w:rPr>
        <w:rFonts w:ascii="Symbol" w:hAnsi="Symbol" w:hint="default"/>
      </w:rPr>
    </w:lvl>
    <w:lvl w:ilvl="7" w:tplc="EB72056C">
      <w:start w:val="1"/>
      <w:numFmt w:val="bullet"/>
      <w:lvlText w:val="o"/>
      <w:lvlJc w:val="left"/>
      <w:pPr>
        <w:ind w:left="5760" w:hanging="360"/>
      </w:pPr>
      <w:rPr>
        <w:rFonts w:ascii="Courier New" w:hAnsi="Courier New" w:cs="Courier New" w:hint="default"/>
      </w:rPr>
    </w:lvl>
    <w:lvl w:ilvl="8" w:tplc="502E58DC">
      <w:start w:val="1"/>
      <w:numFmt w:val="bullet"/>
      <w:lvlText w:val=""/>
      <w:lvlJc w:val="left"/>
      <w:pPr>
        <w:ind w:left="6480" w:hanging="360"/>
      </w:pPr>
      <w:rPr>
        <w:rFonts w:ascii="Wingdings" w:hAnsi="Wingdings" w:hint="default"/>
      </w:rPr>
    </w:lvl>
  </w:abstractNum>
  <w:abstractNum w:abstractNumId="14" w15:restartNumberingAfterBreak="0">
    <w:nsid w:val="0DC9078A"/>
    <w:multiLevelType w:val="multilevel"/>
    <w:tmpl w:val="891C65C4"/>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39601E"/>
    <w:multiLevelType w:val="multilevel"/>
    <w:tmpl w:val="76A4CC60"/>
    <w:lvl w:ilvl="0">
      <w:start w:val="5"/>
      <w:numFmt w:val="decimal"/>
      <w:lvlText w:val="%1."/>
      <w:lvlJc w:val="left"/>
      <w:pPr>
        <w:ind w:left="400" w:hanging="40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0E5B6CFD"/>
    <w:multiLevelType w:val="multilevel"/>
    <w:tmpl w:val="F2AC6152"/>
    <w:lvl w:ilvl="0">
      <w:start w:val="1"/>
      <w:numFmt w:val="decimal"/>
      <w:pStyle w:val="a"/>
      <w:lvlText w:val="Раздел %1."/>
      <w:lvlJc w:val="left"/>
      <w:pPr>
        <w:tabs>
          <w:tab w:val="num" w:pos="1418"/>
        </w:tabs>
        <w:ind w:left="1418" w:hanging="1418"/>
      </w:pPr>
      <w:rPr>
        <w:rFonts w:hint="default"/>
        <w:b/>
        <w:i w:val="0"/>
        <w:caps/>
      </w:rPr>
    </w:lvl>
    <w:lvl w:ilvl="1">
      <w:start w:val="1"/>
      <w:numFmt w:val="decimal"/>
      <w:pStyle w:val="a0"/>
      <w:lvlText w:val="%1.%2."/>
      <w:lvlJc w:val="left"/>
      <w:pPr>
        <w:tabs>
          <w:tab w:val="num" w:pos="1986"/>
        </w:tabs>
        <w:ind w:left="1986" w:hanging="851"/>
      </w:pPr>
      <w:rPr>
        <w:rFonts w:hint="default"/>
        <w:b/>
        <w:i w:val="0"/>
      </w:rPr>
    </w:lvl>
    <w:lvl w:ilvl="2">
      <w:start w:val="1"/>
      <w:numFmt w:val="decimal"/>
      <w:pStyle w:val="a1"/>
      <w:lvlText w:val="%1.%2.%3."/>
      <w:lvlJc w:val="left"/>
      <w:pPr>
        <w:tabs>
          <w:tab w:val="num" w:pos="3686"/>
        </w:tabs>
        <w:ind w:left="3686" w:hanging="851"/>
      </w:pPr>
      <w:rPr>
        <w:rFonts w:hint="default"/>
      </w:rPr>
    </w:lvl>
    <w:lvl w:ilvl="3">
      <w:start w:val="1"/>
      <w:numFmt w:val="russianLower"/>
      <w:pStyle w:val="a2"/>
      <w:lvlText w:val="%4)"/>
      <w:lvlJc w:val="left"/>
      <w:pPr>
        <w:tabs>
          <w:tab w:val="num" w:pos="993"/>
        </w:tabs>
        <w:ind w:left="993"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F00190D"/>
    <w:multiLevelType w:val="hybridMultilevel"/>
    <w:tmpl w:val="552CF0F0"/>
    <w:lvl w:ilvl="0" w:tplc="E4C014FA">
      <w:start w:val="1"/>
      <w:numFmt w:val="bullet"/>
      <w:lvlText w:val="-"/>
      <w:lvlJc w:val="left"/>
      <w:pPr>
        <w:ind w:left="1080" w:hanging="360"/>
      </w:pPr>
      <w:rPr>
        <w:rFonts w:ascii="Times New Roman" w:hAnsi="Times New Roman" w:cs="Times New Roman" w:hint="default"/>
        <w:color w:val="auto"/>
      </w:rPr>
    </w:lvl>
    <w:lvl w:ilvl="1" w:tplc="0F9C4864">
      <w:start w:val="1"/>
      <w:numFmt w:val="bullet"/>
      <w:lvlText w:val="o"/>
      <w:lvlJc w:val="left"/>
      <w:pPr>
        <w:ind w:left="1800" w:hanging="360"/>
      </w:pPr>
      <w:rPr>
        <w:rFonts w:ascii="Courier New" w:hAnsi="Courier New" w:cs="Courier New" w:hint="default"/>
      </w:rPr>
    </w:lvl>
    <w:lvl w:ilvl="2" w:tplc="806041C6">
      <w:start w:val="1"/>
      <w:numFmt w:val="bullet"/>
      <w:lvlText w:val=""/>
      <w:lvlJc w:val="left"/>
      <w:pPr>
        <w:ind w:left="2520" w:hanging="360"/>
      </w:pPr>
      <w:rPr>
        <w:rFonts w:ascii="Wingdings" w:hAnsi="Wingdings" w:hint="default"/>
      </w:rPr>
    </w:lvl>
    <w:lvl w:ilvl="3" w:tplc="94F4F214">
      <w:start w:val="1"/>
      <w:numFmt w:val="bullet"/>
      <w:lvlText w:val=""/>
      <w:lvlJc w:val="left"/>
      <w:pPr>
        <w:ind w:left="3240" w:hanging="360"/>
      </w:pPr>
      <w:rPr>
        <w:rFonts w:ascii="Symbol" w:hAnsi="Symbol" w:hint="default"/>
      </w:rPr>
    </w:lvl>
    <w:lvl w:ilvl="4" w:tplc="9D961276">
      <w:start w:val="1"/>
      <w:numFmt w:val="bullet"/>
      <w:lvlText w:val="o"/>
      <w:lvlJc w:val="left"/>
      <w:pPr>
        <w:ind w:left="3960" w:hanging="360"/>
      </w:pPr>
      <w:rPr>
        <w:rFonts w:ascii="Courier New" w:hAnsi="Courier New" w:cs="Courier New" w:hint="default"/>
      </w:rPr>
    </w:lvl>
    <w:lvl w:ilvl="5" w:tplc="A36A9B46">
      <w:start w:val="1"/>
      <w:numFmt w:val="bullet"/>
      <w:lvlText w:val=""/>
      <w:lvlJc w:val="left"/>
      <w:pPr>
        <w:ind w:left="4680" w:hanging="360"/>
      </w:pPr>
      <w:rPr>
        <w:rFonts w:ascii="Wingdings" w:hAnsi="Wingdings" w:hint="default"/>
      </w:rPr>
    </w:lvl>
    <w:lvl w:ilvl="6" w:tplc="36A24ED2">
      <w:start w:val="1"/>
      <w:numFmt w:val="bullet"/>
      <w:lvlText w:val=""/>
      <w:lvlJc w:val="left"/>
      <w:pPr>
        <w:ind w:left="5400" w:hanging="360"/>
      </w:pPr>
      <w:rPr>
        <w:rFonts w:ascii="Symbol" w:hAnsi="Symbol" w:hint="default"/>
      </w:rPr>
    </w:lvl>
    <w:lvl w:ilvl="7" w:tplc="4A12EA46">
      <w:start w:val="1"/>
      <w:numFmt w:val="bullet"/>
      <w:lvlText w:val="o"/>
      <w:lvlJc w:val="left"/>
      <w:pPr>
        <w:ind w:left="6120" w:hanging="360"/>
      </w:pPr>
      <w:rPr>
        <w:rFonts w:ascii="Courier New" w:hAnsi="Courier New" w:cs="Courier New" w:hint="default"/>
      </w:rPr>
    </w:lvl>
    <w:lvl w:ilvl="8" w:tplc="321EF292">
      <w:start w:val="1"/>
      <w:numFmt w:val="bullet"/>
      <w:lvlText w:val=""/>
      <w:lvlJc w:val="left"/>
      <w:pPr>
        <w:ind w:left="6840" w:hanging="360"/>
      </w:pPr>
      <w:rPr>
        <w:rFonts w:ascii="Wingdings" w:hAnsi="Wingdings" w:hint="default"/>
      </w:rPr>
    </w:lvl>
  </w:abstractNum>
  <w:abstractNum w:abstractNumId="18" w15:restartNumberingAfterBreak="0">
    <w:nsid w:val="0F9631BE"/>
    <w:multiLevelType w:val="hybridMultilevel"/>
    <w:tmpl w:val="E0E67EB0"/>
    <w:lvl w:ilvl="0" w:tplc="BFF6C63C">
      <w:start w:val="1"/>
      <w:numFmt w:val="bullet"/>
      <w:lvlText w:val="-"/>
      <w:lvlJc w:val="left"/>
      <w:pPr>
        <w:ind w:left="2421" w:hanging="360"/>
      </w:pPr>
      <w:rPr>
        <w:rFonts w:ascii="Times New Roman" w:eastAsia="Times New Roman" w:hAnsi="Times New Roman" w:cs="Times New Roman" w:hint="default"/>
      </w:rPr>
    </w:lvl>
    <w:lvl w:ilvl="1" w:tplc="62362B24">
      <w:start w:val="1"/>
      <w:numFmt w:val="bullet"/>
      <w:lvlText w:val="o"/>
      <w:lvlJc w:val="left"/>
      <w:pPr>
        <w:ind w:left="3141" w:hanging="360"/>
      </w:pPr>
      <w:rPr>
        <w:rFonts w:ascii="Courier New" w:hAnsi="Courier New" w:cs="Courier New" w:hint="default"/>
      </w:rPr>
    </w:lvl>
    <w:lvl w:ilvl="2" w:tplc="8342247A">
      <w:start w:val="1"/>
      <w:numFmt w:val="bullet"/>
      <w:lvlText w:val=""/>
      <w:lvlJc w:val="left"/>
      <w:pPr>
        <w:ind w:left="3861" w:hanging="360"/>
      </w:pPr>
      <w:rPr>
        <w:rFonts w:ascii="Wingdings" w:hAnsi="Wingdings" w:hint="default"/>
      </w:rPr>
    </w:lvl>
    <w:lvl w:ilvl="3" w:tplc="E37A7AB8">
      <w:start w:val="1"/>
      <w:numFmt w:val="bullet"/>
      <w:lvlText w:val=""/>
      <w:lvlJc w:val="left"/>
      <w:pPr>
        <w:ind w:left="4581" w:hanging="360"/>
      </w:pPr>
      <w:rPr>
        <w:rFonts w:ascii="Symbol" w:hAnsi="Symbol" w:hint="default"/>
      </w:rPr>
    </w:lvl>
    <w:lvl w:ilvl="4" w:tplc="74265C62">
      <w:start w:val="1"/>
      <w:numFmt w:val="bullet"/>
      <w:lvlText w:val="o"/>
      <w:lvlJc w:val="left"/>
      <w:pPr>
        <w:ind w:left="5301" w:hanging="360"/>
      </w:pPr>
      <w:rPr>
        <w:rFonts w:ascii="Courier New" w:hAnsi="Courier New" w:cs="Courier New" w:hint="default"/>
      </w:rPr>
    </w:lvl>
    <w:lvl w:ilvl="5" w:tplc="95D20738">
      <w:start w:val="1"/>
      <w:numFmt w:val="bullet"/>
      <w:lvlText w:val=""/>
      <w:lvlJc w:val="left"/>
      <w:pPr>
        <w:ind w:left="6021" w:hanging="360"/>
      </w:pPr>
      <w:rPr>
        <w:rFonts w:ascii="Wingdings" w:hAnsi="Wingdings" w:hint="default"/>
      </w:rPr>
    </w:lvl>
    <w:lvl w:ilvl="6" w:tplc="579A0382">
      <w:start w:val="1"/>
      <w:numFmt w:val="bullet"/>
      <w:lvlText w:val=""/>
      <w:lvlJc w:val="left"/>
      <w:pPr>
        <w:ind w:left="6741" w:hanging="360"/>
      </w:pPr>
      <w:rPr>
        <w:rFonts w:ascii="Symbol" w:hAnsi="Symbol" w:hint="default"/>
      </w:rPr>
    </w:lvl>
    <w:lvl w:ilvl="7" w:tplc="CB36811C">
      <w:start w:val="1"/>
      <w:numFmt w:val="bullet"/>
      <w:lvlText w:val="o"/>
      <w:lvlJc w:val="left"/>
      <w:pPr>
        <w:ind w:left="7461" w:hanging="360"/>
      </w:pPr>
      <w:rPr>
        <w:rFonts w:ascii="Courier New" w:hAnsi="Courier New" w:cs="Courier New" w:hint="default"/>
      </w:rPr>
    </w:lvl>
    <w:lvl w:ilvl="8" w:tplc="86A84908">
      <w:start w:val="1"/>
      <w:numFmt w:val="bullet"/>
      <w:lvlText w:val=""/>
      <w:lvlJc w:val="left"/>
      <w:pPr>
        <w:ind w:left="8181" w:hanging="360"/>
      </w:pPr>
      <w:rPr>
        <w:rFonts w:ascii="Wingdings" w:hAnsi="Wingdings" w:hint="default"/>
      </w:rPr>
    </w:lvl>
  </w:abstractNum>
  <w:abstractNum w:abstractNumId="19" w15:restartNumberingAfterBreak="0">
    <w:nsid w:val="13BE203F"/>
    <w:multiLevelType w:val="multilevel"/>
    <w:tmpl w:val="1668E3D4"/>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78A2B90"/>
    <w:multiLevelType w:val="multilevel"/>
    <w:tmpl w:val="EAEC0820"/>
    <w:lvl w:ilvl="0">
      <w:start w:val="1"/>
      <w:numFmt w:val="decimal"/>
      <w:lvlText w:val="%1."/>
      <w:lvlJc w:val="left"/>
      <w:pPr>
        <w:ind w:left="644" w:hanging="360"/>
      </w:pPr>
      <w:rPr>
        <w:rFonts w:hint="default"/>
        <w:b w:val="0"/>
        <w:color w:val="auto"/>
        <w:sz w:val="24"/>
        <w:szCs w:val="24"/>
      </w:rPr>
    </w:lvl>
    <w:lvl w:ilvl="1">
      <w:start w:val="1"/>
      <w:numFmt w:val="decimal"/>
      <w:lvlText w:val="%1.%2."/>
      <w:lvlJc w:val="left"/>
      <w:pPr>
        <w:ind w:left="1283" w:hanging="432"/>
      </w:pPr>
    </w:lvl>
    <w:lvl w:ilvl="2">
      <w:start w:val="1"/>
      <w:numFmt w:val="decimal"/>
      <w:lvlText w:val="%1.%2.%3."/>
      <w:lvlJc w:val="left"/>
      <w:pPr>
        <w:ind w:left="7734" w:hanging="504"/>
      </w:pPr>
      <w:rPr>
        <w:b w:val="0"/>
        <w:i w:val="0"/>
      </w:rPr>
    </w:lvl>
    <w:lvl w:ilvl="3">
      <w:start w:val="1"/>
      <w:numFmt w:val="decimal"/>
      <w:lvlText w:val="%1.%2.%3.%4."/>
      <w:lvlJc w:val="left"/>
      <w:pPr>
        <w:ind w:left="932"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79AD"/>
    <w:multiLevelType w:val="hybridMultilevel"/>
    <w:tmpl w:val="820A61E8"/>
    <w:lvl w:ilvl="0" w:tplc="60A2A8D8">
      <w:start w:val="1"/>
      <w:numFmt w:val="bullet"/>
      <w:lvlText w:val=""/>
      <w:lvlJc w:val="left"/>
      <w:pPr>
        <w:ind w:left="720" w:hanging="360"/>
      </w:pPr>
      <w:rPr>
        <w:rFonts w:ascii="Symbol" w:hAnsi="Symbol" w:hint="default"/>
      </w:rPr>
    </w:lvl>
    <w:lvl w:ilvl="1" w:tplc="FE665296">
      <w:start w:val="1"/>
      <w:numFmt w:val="bullet"/>
      <w:lvlText w:val="-"/>
      <w:lvlJc w:val="left"/>
      <w:pPr>
        <w:ind w:left="1637" w:hanging="360"/>
      </w:pPr>
      <w:rPr>
        <w:rFonts w:ascii="Times New Roman" w:eastAsia="Times New Roman" w:hAnsi="Times New Roman" w:cs="Times New Roman" w:hint="default"/>
      </w:rPr>
    </w:lvl>
    <w:lvl w:ilvl="2" w:tplc="BF187540">
      <w:start w:val="1"/>
      <w:numFmt w:val="bullet"/>
      <w:lvlText w:val=""/>
      <w:lvlJc w:val="left"/>
      <w:pPr>
        <w:ind w:left="2160" w:hanging="360"/>
      </w:pPr>
      <w:rPr>
        <w:rFonts w:ascii="Wingdings" w:hAnsi="Wingdings" w:hint="default"/>
      </w:rPr>
    </w:lvl>
    <w:lvl w:ilvl="3" w:tplc="7A00E36A">
      <w:start w:val="1"/>
      <w:numFmt w:val="bullet"/>
      <w:lvlText w:val=""/>
      <w:lvlJc w:val="left"/>
      <w:pPr>
        <w:ind w:left="2880" w:hanging="360"/>
      </w:pPr>
      <w:rPr>
        <w:rFonts w:ascii="Symbol" w:hAnsi="Symbol" w:hint="default"/>
      </w:rPr>
    </w:lvl>
    <w:lvl w:ilvl="4" w:tplc="E9947E4A">
      <w:start w:val="1"/>
      <w:numFmt w:val="bullet"/>
      <w:lvlText w:val="o"/>
      <w:lvlJc w:val="left"/>
      <w:pPr>
        <w:ind w:left="3600" w:hanging="360"/>
      </w:pPr>
      <w:rPr>
        <w:rFonts w:ascii="Courier New" w:hAnsi="Courier New" w:cs="Courier New" w:hint="default"/>
      </w:rPr>
    </w:lvl>
    <w:lvl w:ilvl="5" w:tplc="58C2A6E8">
      <w:start w:val="1"/>
      <w:numFmt w:val="bullet"/>
      <w:lvlText w:val=""/>
      <w:lvlJc w:val="left"/>
      <w:pPr>
        <w:ind w:left="4320" w:hanging="360"/>
      </w:pPr>
      <w:rPr>
        <w:rFonts w:ascii="Wingdings" w:hAnsi="Wingdings" w:hint="default"/>
      </w:rPr>
    </w:lvl>
    <w:lvl w:ilvl="6" w:tplc="91027DE0">
      <w:start w:val="1"/>
      <w:numFmt w:val="bullet"/>
      <w:lvlText w:val=""/>
      <w:lvlJc w:val="left"/>
      <w:pPr>
        <w:ind w:left="5040" w:hanging="360"/>
      </w:pPr>
      <w:rPr>
        <w:rFonts w:ascii="Symbol" w:hAnsi="Symbol" w:hint="default"/>
      </w:rPr>
    </w:lvl>
    <w:lvl w:ilvl="7" w:tplc="90BA95F4">
      <w:start w:val="1"/>
      <w:numFmt w:val="bullet"/>
      <w:lvlText w:val="o"/>
      <w:lvlJc w:val="left"/>
      <w:pPr>
        <w:ind w:left="5760" w:hanging="360"/>
      </w:pPr>
      <w:rPr>
        <w:rFonts w:ascii="Courier New" w:hAnsi="Courier New" w:cs="Courier New" w:hint="default"/>
      </w:rPr>
    </w:lvl>
    <w:lvl w:ilvl="8" w:tplc="48BEF62A">
      <w:start w:val="1"/>
      <w:numFmt w:val="bullet"/>
      <w:lvlText w:val=""/>
      <w:lvlJc w:val="left"/>
      <w:pPr>
        <w:ind w:left="6480" w:hanging="360"/>
      </w:pPr>
      <w:rPr>
        <w:rFonts w:ascii="Wingdings" w:hAnsi="Wingdings" w:hint="default"/>
      </w:rPr>
    </w:lvl>
  </w:abstractNum>
  <w:abstractNum w:abstractNumId="22" w15:restartNumberingAfterBreak="0">
    <w:nsid w:val="1B5B3ADF"/>
    <w:multiLevelType w:val="hybridMultilevel"/>
    <w:tmpl w:val="54B283EA"/>
    <w:lvl w:ilvl="0" w:tplc="439AEF00">
      <w:start w:val="1"/>
      <w:numFmt w:val="bullet"/>
      <w:lvlText w:val=""/>
      <w:lvlJc w:val="left"/>
      <w:pPr>
        <w:ind w:left="720" w:hanging="360"/>
      </w:pPr>
      <w:rPr>
        <w:rFonts w:ascii="Symbol" w:hAnsi="Symbol" w:hint="default"/>
      </w:rPr>
    </w:lvl>
    <w:lvl w:ilvl="1" w:tplc="524A6C26">
      <w:start w:val="1"/>
      <w:numFmt w:val="bullet"/>
      <w:lvlText w:val="o"/>
      <w:lvlJc w:val="left"/>
      <w:pPr>
        <w:ind w:left="1440" w:hanging="360"/>
      </w:pPr>
      <w:rPr>
        <w:rFonts w:ascii="Courier New" w:hAnsi="Courier New" w:cs="Courier New" w:hint="default"/>
      </w:rPr>
    </w:lvl>
    <w:lvl w:ilvl="2" w:tplc="630E88B8">
      <w:start w:val="1"/>
      <w:numFmt w:val="bullet"/>
      <w:lvlText w:val=""/>
      <w:lvlJc w:val="left"/>
      <w:pPr>
        <w:ind w:left="2160" w:hanging="360"/>
      </w:pPr>
      <w:rPr>
        <w:rFonts w:ascii="Wingdings" w:hAnsi="Wingdings" w:hint="default"/>
      </w:rPr>
    </w:lvl>
    <w:lvl w:ilvl="3" w:tplc="9272BC92">
      <w:start w:val="1"/>
      <w:numFmt w:val="bullet"/>
      <w:lvlText w:val=""/>
      <w:lvlJc w:val="left"/>
      <w:pPr>
        <w:ind w:left="2880" w:hanging="360"/>
      </w:pPr>
      <w:rPr>
        <w:rFonts w:ascii="Symbol" w:hAnsi="Symbol" w:hint="default"/>
      </w:rPr>
    </w:lvl>
    <w:lvl w:ilvl="4" w:tplc="AFB2EBA0">
      <w:start w:val="1"/>
      <w:numFmt w:val="bullet"/>
      <w:lvlText w:val="o"/>
      <w:lvlJc w:val="left"/>
      <w:pPr>
        <w:ind w:left="3600" w:hanging="360"/>
      </w:pPr>
      <w:rPr>
        <w:rFonts w:ascii="Courier New" w:hAnsi="Courier New" w:cs="Courier New" w:hint="default"/>
      </w:rPr>
    </w:lvl>
    <w:lvl w:ilvl="5" w:tplc="19F6322E">
      <w:start w:val="1"/>
      <w:numFmt w:val="bullet"/>
      <w:lvlText w:val=""/>
      <w:lvlJc w:val="left"/>
      <w:pPr>
        <w:ind w:left="4320" w:hanging="360"/>
      </w:pPr>
      <w:rPr>
        <w:rFonts w:ascii="Wingdings" w:hAnsi="Wingdings" w:hint="default"/>
      </w:rPr>
    </w:lvl>
    <w:lvl w:ilvl="6" w:tplc="81CE57DC">
      <w:start w:val="1"/>
      <w:numFmt w:val="bullet"/>
      <w:lvlText w:val=""/>
      <w:lvlJc w:val="left"/>
      <w:pPr>
        <w:ind w:left="5040" w:hanging="360"/>
      </w:pPr>
      <w:rPr>
        <w:rFonts w:ascii="Symbol" w:hAnsi="Symbol" w:hint="default"/>
      </w:rPr>
    </w:lvl>
    <w:lvl w:ilvl="7" w:tplc="F704FD1A">
      <w:start w:val="1"/>
      <w:numFmt w:val="bullet"/>
      <w:lvlText w:val="o"/>
      <w:lvlJc w:val="left"/>
      <w:pPr>
        <w:ind w:left="5760" w:hanging="360"/>
      </w:pPr>
      <w:rPr>
        <w:rFonts w:ascii="Courier New" w:hAnsi="Courier New" w:cs="Courier New" w:hint="default"/>
      </w:rPr>
    </w:lvl>
    <w:lvl w:ilvl="8" w:tplc="9C2EF958">
      <w:start w:val="1"/>
      <w:numFmt w:val="bullet"/>
      <w:lvlText w:val=""/>
      <w:lvlJc w:val="left"/>
      <w:pPr>
        <w:ind w:left="6480" w:hanging="360"/>
      </w:pPr>
      <w:rPr>
        <w:rFonts w:ascii="Wingdings" w:hAnsi="Wingdings" w:hint="default"/>
      </w:rPr>
    </w:lvl>
  </w:abstractNum>
  <w:abstractNum w:abstractNumId="23" w15:restartNumberingAfterBreak="0">
    <w:nsid w:val="1C825538"/>
    <w:multiLevelType w:val="multilevel"/>
    <w:tmpl w:val="21763084"/>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DFB522A"/>
    <w:multiLevelType w:val="multilevel"/>
    <w:tmpl w:val="888AAAF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E0614CD"/>
    <w:multiLevelType w:val="multilevel"/>
    <w:tmpl w:val="FD681F50"/>
    <w:lvl w:ilvl="0">
      <w:start w:val="1"/>
      <w:numFmt w:val="decimal"/>
      <w:lvlText w:val="%1."/>
      <w:lvlJc w:val="left"/>
      <w:pPr>
        <w:ind w:left="1212" w:hanging="360"/>
      </w:pPr>
      <w:rPr>
        <w:rFonts w:ascii="Times New Roman" w:hAnsi="Times New Roman" w:cs="Times New Roman" w:hint="default"/>
        <w:b w:val="0"/>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280" w:hanging="720"/>
      </w:pPr>
      <w:rPr>
        <w:rFonts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EE85064"/>
    <w:multiLevelType w:val="multilevel"/>
    <w:tmpl w:val="B0EE1808"/>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4557A88"/>
    <w:multiLevelType w:val="hybridMultilevel"/>
    <w:tmpl w:val="EE9EA68C"/>
    <w:lvl w:ilvl="0" w:tplc="CF36F702">
      <w:start w:val="1"/>
      <w:numFmt w:val="bullet"/>
      <w:lvlText w:val="-"/>
      <w:lvlJc w:val="left"/>
      <w:pPr>
        <w:ind w:left="720" w:hanging="360"/>
      </w:pPr>
      <w:rPr>
        <w:rFonts w:ascii="Times New Roman" w:eastAsia="Times New Roman" w:hAnsi="Times New Roman" w:cs="Times New Roman" w:hint="default"/>
      </w:rPr>
    </w:lvl>
    <w:lvl w:ilvl="1" w:tplc="B30A20EC">
      <w:start w:val="1"/>
      <w:numFmt w:val="bullet"/>
      <w:lvlText w:val="-"/>
      <w:lvlJc w:val="left"/>
      <w:pPr>
        <w:ind w:left="1637" w:hanging="360"/>
      </w:pPr>
      <w:rPr>
        <w:rFonts w:ascii="Times New Roman" w:eastAsia="Times New Roman" w:hAnsi="Times New Roman" w:cs="Times New Roman" w:hint="default"/>
      </w:rPr>
    </w:lvl>
    <w:lvl w:ilvl="2" w:tplc="80ACC706">
      <w:start w:val="1"/>
      <w:numFmt w:val="bullet"/>
      <w:lvlText w:val=""/>
      <w:lvlJc w:val="left"/>
      <w:pPr>
        <w:ind w:left="2160" w:hanging="360"/>
      </w:pPr>
      <w:rPr>
        <w:rFonts w:ascii="Wingdings" w:hAnsi="Wingdings" w:hint="default"/>
      </w:rPr>
    </w:lvl>
    <w:lvl w:ilvl="3" w:tplc="E5CEB7B8">
      <w:start w:val="1"/>
      <w:numFmt w:val="bullet"/>
      <w:lvlText w:val=""/>
      <w:lvlJc w:val="left"/>
      <w:pPr>
        <w:ind w:left="2880" w:hanging="360"/>
      </w:pPr>
      <w:rPr>
        <w:rFonts w:ascii="Symbol" w:hAnsi="Symbol" w:hint="default"/>
      </w:rPr>
    </w:lvl>
    <w:lvl w:ilvl="4" w:tplc="9EC8DBA2">
      <w:start w:val="1"/>
      <w:numFmt w:val="bullet"/>
      <w:lvlText w:val="o"/>
      <w:lvlJc w:val="left"/>
      <w:pPr>
        <w:ind w:left="3600" w:hanging="360"/>
      </w:pPr>
      <w:rPr>
        <w:rFonts w:ascii="Courier New" w:hAnsi="Courier New" w:cs="Courier New" w:hint="default"/>
      </w:rPr>
    </w:lvl>
    <w:lvl w:ilvl="5" w:tplc="61F0CFDC">
      <w:start w:val="1"/>
      <w:numFmt w:val="bullet"/>
      <w:lvlText w:val=""/>
      <w:lvlJc w:val="left"/>
      <w:pPr>
        <w:ind w:left="4320" w:hanging="360"/>
      </w:pPr>
      <w:rPr>
        <w:rFonts w:ascii="Wingdings" w:hAnsi="Wingdings" w:hint="default"/>
      </w:rPr>
    </w:lvl>
    <w:lvl w:ilvl="6" w:tplc="AF8E91A6">
      <w:start w:val="1"/>
      <w:numFmt w:val="bullet"/>
      <w:lvlText w:val=""/>
      <w:lvlJc w:val="left"/>
      <w:pPr>
        <w:ind w:left="5040" w:hanging="360"/>
      </w:pPr>
      <w:rPr>
        <w:rFonts w:ascii="Symbol" w:hAnsi="Symbol" w:hint="default"/>
      </w:rPr>
    </w:lvl>
    <w:lvl w:ilvl="7" w:tplc="1A3CEB50">
      <w:start w:val="1"/>
      <w:numFmt w:val="bullet"/>
      <w:lvlText w:val="o"/>
      <w:lvlJc w:val="left"/>
      <w:pPr>
        <w:ind w:left="5760" w:hanging="360"/>
      </w:pPr>
      <w:rPr>
        <w:rFonts w:ascii="Courier New" w:hAnsi="Courier New" w:cs="Courier New" w:hint="default"/>
      </w:rPr>
    </w:lvl>
    <w:lvl w:ilvl="8" w:tplc="EF52A35A">
      <w:start w:val="1"/>
      <w:numFmt w:val="bullet"/>
      <w:lvlText w:val=""/>
      <w:lvlJc w:val="left"/>
      <w:pPr>
        <w:ind w:left="6480" w:hanging="360"/>
      </w:pPr>
      <w:rPr>
        <w:rFonts w:ascii="Wingdings" w:hAnsi="Wingdings" w:hint="default"/>
      </w:rPr>
    </w:lvl>
  </w:abstractNum>
  <w:abstractNum w:abstractNumId="28" w15:restartNumberingAfterBreak="0">
    <w:nsid w:val="25FE438B"/>
    <w:multiLevelType w:val="hybridMultilevel"/>
    <w:tmpl w:val="E2D47A16"/>
    <w:lvl w:ilvl="0" w:tplc="224297D4">
      <w:start w:val="1"/>
      <w:numFmt w:val="bullet"/>
      <w:lvlText w:val=""/>
      <w:lvlJc w:val="left"/>
      <w:pPr>
        <w:ind w:left="720" w:hanging="360"/>
      </w:pPr>
      <w:rPr>
        <w:rFonts w:ascii="Symbol" w:hAnsi="Symbol" w:hint="default"/>
      </w:rPr>
    </w:lvl>
    <w:lvl w:ilvl="1" w:tplc="0DC6B470">
      <w:start w:val="1"/>
      <w:numFmt w:val="bullet"/>
      <w:lvlText w:val="-"/>
      <w:lvlJc w:val="left"/>
      <w:pPr>
        <w:ind w:left="1637" w:hanging="360"/>
      </w:pPr>
      <w:rPr>
        <w:rFonts w:ascii="Times New Roman" w:eastAsia="Times New Roman" w:hAnsi="Times New Roman" w:cs="Times New Roman" w:hint="default"/>
      </w:rPr>
    </w:lvl>
    <w:lvl w:ilvl="2" w:tplc="C6901CA6">
      <w:start w:val="1"/>
      <w:numFmt w:val="bullet"/>
      <w:lvlText w:val=""/>
      <w:lvlJc w:val="left"/>
      <w:pPr>
        <w:ind w:left="2160" w:hanging="360"/>
      </w:pPr>
      <w:rPr>
        <w:rFonts w:ascii="Wingdings" w:hAnsi="Wingdings" w:hint="default"/>
      </w:rPr>
    </w:lvl>
    <w:lvl w:ilvl="3" w:tplc="75F225DC">
      <w:start w:val="1"/>
      <w:numFmt w:val="bullet"/>
      <w:lvlText w:val=""/>
      <w:lvlJc w:val="left"/>
      <w:pPr>
        <w:ind w:left="2880" w:hanging="360"/>
      </w:pPr>
      <w:rPr>
        <w:rFonts w:ascii="Symbol" w:hAnsi="Symbol" w:hint="default"/>
      </w:rPr>
    </w:lvl>
    <w:lvl w:ilvl="4" w:tplc="EC56665C">
      <w:start w:val="1"/>
      <w:numFmt w:val="bullet"/>
      <w:lvlText w:val="o"/>
      <w:lvlJc w:val="left"/>
      <w:pPr>
        <w:ind w:left="3600" w:hanging="360"/>
      </w:pPr>
      <w:rPr>
        <w:rFonts w:ascii="Courier New" w:hAnsi="Courier New" w:cs="Courier New" w:hint="default"/>
      </w:rPr>
    </w:lvl>
    <w:lvl w:ilvl="5" w:tplc="2C48524A">
      <w:start w:val="1"/>
      <w:numFmt w:val="bullet"/>
      <w:lvlText w:val=""/>
      <w:lvlJc w:val="left"/>
      <w:pPr>
        <w:ind w:left="4320" w:hanging="360"/>
      </w:pPr>
      <w:rPr>
        <w:rFonts w:ascii="Wingdings" w:hAnsi="Wingdings" w:hint="default"/>
      </w:rPr>
    </w:lvl>
    <w:lvl w:ilvl="6" w:tplc="38464B18">
      <w:start w:val="1"/>
      <w:numFmt w:val="bullet"/>
      <w:lvlText w:val=""/>
      <w:lvlJc w:val="left"/>
      <w:pPr>
        <w:ind w:left="5040" w:hanging="360"/>
      </w:pPr>
      <w:rPr>
        <w:rFonts w:ascii="Symbol" w:hAnsi="Symbol" w:hint="default"/>
      </w:rPr>
    </w:lvl>
    <w:lvl w:ilvl="7" w:tplc="31A4BBD0">
      <w:start w:val="1"/>
      <w:numFmt w:val="bullet"/>
      <w:lvlText w:val="o"/>
      <w:lvlJc w:val="left"/>
      <w:pPr>
        <w:ind w:left="5760" w:hanging="360"/>
      </w:pPr>
      <w:rPr>
        <w:rFonts w:ascii="Courier New" w:hAnsi="Courier New" w:cs="Courier New" w:hint="default"/>
      </w:rPr>
    </w:lvl>
    <w:lvl w:ilvl="8" w:tplc="CA8E467E">
      <w:start w:val="1"/>
      <w:numFmt w:val="bullet"/>
      <w:lvlText w:val=""/>
      <w:lvlJc w:val="left"/>
      <w:pPr>
        <w:ind w:left="6480" w:hanging="360"/>
      </w:pPr>
      <w:rPr>
        <w:rFonts w:ascii="Wingdings" w:hAnsi="Wingdings" w:hint="default"/>
      </w:rPr>
    </w:lvl>
  </w:abstractNum>
  <w:abstractNum w:abstractNumId="29" w15:restartNumberingAfterBreak="0">
    <w:nsid w:val="26635589"/>
    <w:multiLevelType w:val="hybridMultilevel"/>
    <w:tmpl w:val="6082F144"/>
    <w:lvl w:ilvl="0" w:tplc="844005B4">
      <w:start w:val="1"/>
      <w:numFmt w:val="bullet"/>
      <w:lvlText w:val="-"/>
      <w:lvlJc w:val="left"/>
      <w:pPr>
        <w:ind w:left="720" w:hanging="360"/>
      </w:pPr>
      <w:rPr>
        <w:rFonts w:ascii="Times New Roman" w:hAnsi="Times New Roman" w:cs="Times New Roman" w:hint="default"/>
      </w:rPr>
    </w:lvl>
    <w:lvl w:ilvl="1" w:tplc="289AF6AC">
      <w:start w:val="1"/>
      <w:numFmt w:val="bullet"/>
      <w:lvlText w:val="o"/>
      <w:lvlJc w:val="left"/>
      <w:pPr>
        <w:ind w:left="1440" w:hanging="360"/>
      </w:pPr>
      <w:rPr>
        <w:rFonts w:ascii="Courier New" w:hAnsi="Courier New" w:cs="Courier New" w:hint="default"/>
      </w:rPr>
    </w:lvl>
    <w:lvl w:ilvl="2" w:tplc="D9763734">
      <w:start w:val="1"/>
      <w:numFmt w:val="bullet"/>
      <w:lvlText w:val=""/>
      <w:lvlJc w:val="left"/>
      <w:pPr>
        <w:ind w:left="2160" w:hanging="360"/>
      </w:pPr>
      <w:rPr>
        <w:rFonts w:ascii="Wingdings" w:hAnsi="Wingdings" w:hint="default"/>
      </w:rPr>
    </w:lvl>
    <w:lvl w:ilvl="3" w:tplc="52D40E5C">
      <w:start w:val="1"/>
      <w:numFmt w:val="bullet"/>
      <w:lvlText w:val=""/>
      <w:lvlJc w:val="left"/>
      <w:pPr>
        <w:ind w:left="2880" w:hanging="360"/>
      </w:pPr>
      <w:rPr>
        <w:rFonts w:ascii="Symbol" w:hAnsi="Symbol" w:hint="default"/>
      </w:rPr>
    </w:lvl>
    <w:lvl w:ilvl="4" w:tplc="64545AD8">
      <w:start w:val="1"/>
      <w:numFmt w:val="bullet"/>
      <w:lvlText w:val="o"/>
      <w:lvlJc w:val="left"/>
      <w:pPr>
        <w:ind w:left="3600" w:hanging="360"/>
      </w:pPr>
      <w:rPr>
        <w:rFonts w:ascii="Courier New" w:hAnsi="Courier New" w:cs="Courier New" w:hint="default"/>
      </w:rPr>
    </w:lvl>
    <w:lvl w:ilvl="5" w:tplc="683073B2">
      <w:start w:val="1"/>
      <w:numFmt w:val="bullet"/>
      <w:lvlText w:val=""/>
      <w:lvlJc w:val="left"/>
      <w:pPr>
        <w:ind w:left="4320" w:hanging="360"/>
      </w:pPr>
      <w:rPr>
        <w:rFonts w:ascii="Wingdings" w:hAnsi="Wingdings" w:hint="default"/>
      </w:rPr>
    </w:lvl>
    <w:lvl w:ilvl="6" w:tplc="FFD08888">
      <w:start w:val="1"/>
      <w:numFmt w:val="bullet"/>
      <w:lvlText w:val=""/>
      <w:lvlJc w:val="left"/>
      <w:pPr>
        <w:ind w:left="5040" w:hanging="360"/>
      </w:pPr>
      <w:rPr>
        <w:rFonts w:ascii="Symbol" w:hAnsi="Symbol" w:hint="default"/>
      </w:rPr>
    </w:lvl>
    <w:lvl w:ilvl="7" w:tplc="6202524E">
      <w:start w:val="1"/>
      <w:numFmt w:val="bullet"/>
      <w:lvlText w:val="o"/>
      <w:lvlJc w:val="left"/>
      <w:pPr>
        <w:ind w:left="5760" w:hanging="360"/>
      </w:pPr>
      <w:rPr>
        <w:rFonts w:ascii="Courier New" w:hAnsi="Courier New" w:cs="Courier New" w:hint="default"/>
      </w:rPr>
    </w:lvl>
    <w:lvl w:ilvl="8" w:tplc="DB76DA26">
      <w:start w:val="1"/>
      <w:numFmt w:val="bullet"/>
      <w:lvlText w:val=""/>
      <w:lvlJc w:val="left"/>
      <w:pPr>
        <w:ind w:left="6480" w:hanging="360"/>
      </w:pPr>
      <w:rPr>
        <w:rFonts w:ascii="Wingdings" w:hAnsi="Wingdings" w:hint="default"/>
      </w:rPr>
    </w:lvl>
  </w:abstractNum>
  <w:abstractNum w:abstractNumId="30" w15:restartNumberingAfterBreak="0">
    <w:nsid w:val="26EB525E"/>
    <w:multiLevelType w:val="multilevel"/>
    <w:tmpl w:val="72F6C95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8FC7BA3"/>
    <w:multiLevelType w:val="multilevel"/>
    <w:tmpl w:val="B51A4C3C"/>
    <w:lvl w:ilvl="0">
      <w:start w:val="2"/>
      <w:numFmt w:val="decimal"/>
      <w:lvlText w:val="%1."/>
      <w:lvlJc w:val="left"/>
      <w:pPr>
        <w:ind w:left="1211"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32" w15:restartNumberingAfterBreak="0">
    <w:nsid w:val="2A037E7B"/>
    <w:multiLevelType w:val="hybridMultilevel"/>
    <w:tmpl w:val="2034D954"/>
    <w:lvl w:ilvl="0" w:tplc="163EBED6">
      <w:start w:val="1"/>
      <w:numFmt w:val="bullet"/>
      <w:pStyle w:val="2"/>
      <w:lvlText w:val=""/>
      <w:lvlJc w:val="left"/>
      <w:pPr>
        <w:tabs>
          <w:tab w:val="num" w:pos="643"/>
        </w:tabs>
        <w:ind w:left="643" w:hanging="360"/>
      </w:pPr>
      <w:rPr>
        <w:rFonts w:ascii="Symbol" w:hAnsi="Symbol" w:hint="default"/>
      </w:rPr>
    </w:lvl>
    <w:lvl w:ilvl="1" w:tplc="A4FA9CC4">
      <w:start w:val="1"/>
      <w:numFmt w:val="bullet"/>
      <w:lvlText w:val="o"/>
      <w:lvlJc w:val="left"/>
      <w:pPr>
        <w:ind w:left="1440" w:hanging="360"/>
      </w:pPr>
      <w:rPr>
        <w:rFonts w:ascii="Courier New" w:eastAsia="Courier New" w:hAnsi="Courier New" w:cs="Courier New" w:hint="default"/>
      </w:rPr>
    </w:lvl>
    <w:lvl w:ilvl="2" w:tplc="72DCE0AC">
      <w:start w:val="1"/>
      <w:numFmt w:val="bullet"/>
      <w:lvlText w:val="§"/>
      <w:lvlJc w:val="left"/>
      <w:pPr>
        <w:ind w:left="2160" w:hanging="360"/>
      </w:pPr>
      <w:rPr>
        <w:rFonts w:ascii="Wingdings" w:eastAsia="Wingdings" w:hAnsi="Wingdings" w:cs="Wingdings" w:hint="default"/>
      </w:rPr>
    </w:lvl>
    <w:lvl w:ilvl="3" w:tplc="EBACC430">
      <w:start w:val="1"/>
      <w:numFmt w:val="bullet"/>
      <w:lvlText w:val="·"/>
      <w:lvlJc w:val="left"/>
      <w:pPr>
        <w:ind w:left="2880" w:hanging="360"/>
      </w:pPr>
      <w:rPr>
        <w:rFonts w:ascii="Symbol" w:eastAsia="Symbol" w:hAnsi="Symbol" w:cs="Symbol" w:hint="default"/>
      </w:rPr>
    </w:lvl>
    <w:lvl w:ilvl="4" w:tplc="FDD0C1A6">
      <w:start w:val="1"/>
      <w:numFmt w:val="bullet"/>
      <w:lvlText w:val="o"/>
      <w:lvlJc w:val="left"/>
      <w:pPr>
        <w:ind w:left="3600" w:hanging="360"/>
      </w:pPr>
      <w:rPr>
        <w:rFonts w:ascii="Courier New" w:eastAsia="Courier New" w:hAnsi="Courier New" w:cs="Courier New" w:hint="default"/>
      </w:rPr>
    </w:lvl>
    <w:lvl w:ilvl="5" w:tplc="B14C599C">
      <w:start w:val="1"/>
      <w:numFmt w:val="bullet"/>
      <w:lvlText w:val="§"/>
      <w:lvlJc w:val="left"/>
      <w:pPr>
        <w:ind w:left="4320" w:hanging="360"/>
      </w:pPr>
      <w:rPr>
        <w:rFonts w:ascii="Wingdings" w:eastAsia="Wingdings" w:hAnsi="Wingdings" w:cs="Wingdings" w:hint="default"/>
      </w:rPr>
    </w:lvl>
    <w:lvl w:ilvl="6" w:tplc="2C2E6958">
      <w:start w:val="1"/>
      <w:numFmt w:val="bullet"/>
      <w:lvlText w:val="·"/>
      <w:lvlJc w:val="left"/>
      <w:pPr>
        <w:ind w:left="5040" w:hanging="360"/>
      </w:pPr>
      <w:rPr>
        <w:rFonts w:ascii="Symbol" w:eastAsia="Symbol" w:hAnsi="Symbol" w:cs="Symbol" w:hint="default"/>
      </w:rPr>
    </w:lvl>
    <w:lvl w:ilvl="7" w:tplc="D02CD298">
      <w:start w:val="1"/>
      <w:numFmt w:val="bullet"/>
      <w:lvlText w:val="o"/>
      <w:lvlJc w:val="left"/>
      <w:pPr>
        <w:ind w:left="5760" w:hanging="360"/>
      </w:pPr>
      <w:rPr>
        <w:rFonts w:ascii="Courier New" w:eastAsia="Courier New" w:hAnsi="Courier New" w:cs="Courier New" w:hint="default"/>
      </w:rPr>
    </w:lvl>
    <w:lvl w:ilvl="8" w:tplc="BF406B8E">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2B9A5F9C"/>
    <w:multiLevelType w:val="hybridMultilevel"/>
    <w:tmpl w:val="3E7EC520"/>
    <w:lvl w:ilvl="0" w:tplc="E690A166">
      <w:start w:val="1"/>
      <w:numFmt w:val="bullet"/>
      <w:pStyle w:val="11"/>
      <w:lvlText w:val=""/>
      <w:lvlJc w:val="left"/>
      <w:pPr>
        <w:tabs>
          <w:tab w:val="num" w:pos="720"/>
        </w:tabs>
        <w:ind w:left="720" w:hanging="360"/>
      </w:pPr>
      <w:rPr>
        <w:rFonts w:ascii="Wingdings" w:hAnsi="Wingdings" w:hint="default"/>
      </w:rPr>
    </w:lvl>
    <w:lvl w:ilvl="1" w:tplc="4DE0059E">
      <w:start w:val="1"/>
      <w:numFmt w:val="bullet"/>
      <w:lvlText w:val="o"/>
      <w:lvlJc w:val="left"/>
      <w:pPr>
        <w:tabs>
          <w:tab w:val="num" w:pos="1440"/>
        </w:tabs>
        <w:ind w:left="1440" w:hanging="360"/>
      </w:pPr>
      <w:rPr>
        <w:rFonts w:ascii="Courier New" w:hAnsi="Courier New" w:hint="default"/>
      </w:rPr>
    </w:lvl>
    <w:lvl w:ilvl="2" w:tplc="E616880E">
      <w:start w:val="1"/>
      <w:numFmt w:val="bullet"/>
      <w:lvlText w:val=""/>
      <w:lvlJc w:val="left"/>
      <w:pPr>
        <w:tabs>
          <w:tab w:val="num" w:pos="2160"/>
        </w:tabs>
        <w:ind w:left="2160" w:hanging="360"/>
      </w:pPr>
      <w:rPr>
        <w:rFonts w:ascii="Wingdings" w:hAnsi="Wingdings" w:hint="default"/>
      </w:rPr>
    </w:lvl>
    <w:lvl w:ilvl="3" w:tplc="18C484E8">
      <w:start w:val="1"/>
      <w:numFmt w:val="bullet"/>
      <w:lvlText w:val=""/>
      <w:lvlJc w:val="left"/>
      <w:pPr>
        <w:tabs>
          <w:tab w:val="num" w:pos="2880"/>
        </w:tabs>
        <w:ind w:left="2880" w:hanging="360"/>
      </w:pPr>
      <w:rPr>
        <w:rFonts w:ascii="Symbol" w:hAnsi="Symbol" w:hint="default"/>
      </w:rPr>
    </w:lvl>
    <w:lvl w:ilvl="4" w:tplc="48F2DEC2">
      <w:start w:val="1"/>
      <w:numFmt w:val="bullet"/>
      <w:lvlText w:val="o"/>
      <w:lvlJc w:val="left"/>
      <w:pPr>
        <w:tabs>
          <w:tab w:val="num" w:pos="3600"/>
        </w:tabs>
        <w:ind w:left="3600" w:hanging="360"/>
      </w:pPr>
      <w:rPr>
        <w:rFonts w:ascii="Courier New" w:hAnsi="Courier New" w:hint="default"/>
      </w:rPr>
    </w:lvl>
    <w:lvl w:ilvl="5" w:tplc="757ED942">
      <w:start w:val="1"/>
      <w:numFmt w:val="bullet"/>
      <w:lvlText w:val=""/>
      <w:lvlJc w:val="left"/>
      <w:pPr>
        <w:tabs>
          <w:tab w:val="num" w:pos="4320"/>
        </w:tabs>
        <w:ind w:left="4320" w:hanging="360"/>
      </w:pPr>
      <w:rPr>
        <w:rFonts w:ascii="Wingdings" w:hAnsi="Wingdings" w:hint="default"/>
      </w:rPr>
    </w:lvl>
    <w:lvl w:ilvl="6" w:tplc="381603C2">
      <w:start w:val="1"/>
      <w:numFmt w:val="bullet"/>
      <w:lvlText w:val=""/>
      <w:lvlJc w:val="left"/>
      <w:pPr>
        <w:tabs>
          <w:tab w:val="num" w:pos="5040"/>
        </w:tabs>
        <w:ind w:left="5040" w:hanging="360"/>
      </w:pPr>
      <w:rPr>
        <w:rFonts w:ascii="Symbol" w:hAnsi="Symbol" w:hint="default"/>
      </w:rPr>
    </w:lvl>
    <w:lvl w:ilvl="7" w:tplc="7C5683EC">
      <w:start w:val="1"/>
      <w:numFmt w:val="bullet"/>
      <w:lvlText w:val="o"/>
      <w:lvlJc w:val="left"/>
      <w:pPr>
        <w:tabs>
          <w:tab w:val="num" w:pos="5760"/>
        </w:tabs>
        <w:ind w:left="5760" w:hanging="360"/>
      </w:pPr>
      <w:rPr>
        <w:rFonts w:ascii="Courier New" w:hAnsi="Courier New" w:hint="default"/>
      </w:rPr>
    </w:lvl>
    <w:lvl w:ilvl="8" w:tplc="622E1930">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2F5792"/>
    <w:multiLevelType w:val="hybridMultilevel"/>
    <w:tmpl w:val="A0789588"/>
    <w:lvl w:ilvl="0" w:tplc="22184910">
      <w:start w:val="1"/>
      <w:numFmt w:val="bullet"/>
      <w:lvlText w:val=""/>
      <w:lvlJc w:val="left"/>
      <w:pPr>
        <w:ind w:left="720" w:hanging="360"/>
      </w:pPr>
      <w:rPr>
        <w:rFonts w:ascii="Symbol" w:hAnsi="Symbol" w:hint="default"/>
      </w:rPr>
    </w:lvl>
    <w:lvl w:ilvl="1" w:tplc="5586783C">
      <w:start w:val="1"/>
      <w:numFmt w:val="bullet"/>
      <w:lvlText w:val="o"/>
      <w:lvlJc w:val="left"/>
      <w:pPr>
        <w:ind w:left="1440" w:hanging="360"/>
      </w:pPr>
      <w:rPr>
        <w:rFonts w:ascii="Courier New" w:hAnsi="Courier New" w:cs="Courier New" w:hint="default"/>
      </w:rPr>
    </w:lvl>
    <w:lvl w:ilvl="2" w:tplc="387C75FE">
      <w:start w:val="1"/>
      <w:numFmt w:val="bullet"/>
      <w:lvlText w:val=""/>
      <w:lvlJc w:val="left"/>
      <w:pPr>
        <w:ind w:left="2160" w:hanging="360"/>
      </w:pPr>
      <w:rPr>
        <w:rFonts w:ascii="Wingdings" w:hAnsi="Wingdings" w:hint="default"/>
      </w:rPr>
    </w:lvl>
    <w:lvl w:ilvl="3" w:tplc="2872E4C2">
      <w:start w:val="1"/>
      <w:numFmt w:val="bullet"/>
      <w:lvlText w:val=""/>
      <w:lvlJc w:val="left"/>
      <w:pPr>
        <w:ind w:left="2880" w:hanging="360"/>
      </w:pPr>
      <w:rPr>
        <w:rFonts w:ascii="Symbol" w:hAnsi="Symbol" w:hint="default"/>
      </w:rPr>
    </w:lvl>
    <w:lvl w:ilvl="4" w:tplc="97F0806E">
      <w:start w:val="1"/>
      <w:numFmt w:val="bullet"/>
      <w:lvlText w:val="o"/>
      <w:lvlJc w:val="left"/>
      <w:pPr>
        <w:ind w:left="3600" w:hanging="360"/>
      </w:pPr>
      <w:rPr>
        <w:rFonts w:ascii="Courier New" w:hAnsi="Courier New" w:cs="Courier New" w:hint="default"/>
      </w:rPr>
    </w:lvl>
    <w:lvl w:ilvl="5" w:tplc="84203B9A">
      <w:start w:val="1"/>
      <w:numFmt w:val="bullet"/>
      <w:lvlText w:val=""/>
      <w:lvlJc w:val="left"/>
      <w:pPr>
        <w:ind w:left="4320" w:hanging="360"/>
      </w:pPr>
      <w:rPr>
        <w:rFonts w:ascii="Wingdings" w:hAnsi="Wingdings" w:hint="default"/>
      </w:rPr>
    </w:lvl>
    <w:lvl w:ilvl="6" w:tplc="D0EA25A6">
      <w:start w:val="1"/>
      <w:numFmt w:val="bullet"/>
      <w:lvlText w:val=""/>
      <w:lvlJc w:val="left"/>
      <w:pPr>
        <w:ind w:left="5040" w:hanging="360"/>
      </w:pPr>
      <w:rPr>
        <w:rFonts w:ascii="Symbol" w:hAnsi="Symbol" w:hint="default"/>
      </w:rPr>
    </w:lvl>
    <w:lvl w:ilvl="7" w:tplc="C530354E">
      <w:start w:val="1"/>
      <w:numFmt w:val="bullet"/>
      <w:lvlText w:val="o"/>
      <w:lvlJc w:val="left"/>
      <w:pPr>
        <w:ind w:left="5760" w:hanging="360"/>
      </w:pPr>
      <w:rPr>
        <w:rFonts w:ascii="Courier New" w:hAnsi="Courier New" w:cs="Courier New" w:hint="default"/>
      </w:rPr>
    </w:lvl>
    <w:lvl w:ilvl="8" w:tplc="5D203354">
      <w:start w:val="1"/>
      <w:numFmt w:val="bullet"/>
      <w:lvlText w:val=""/>
      <w:lvlJc w:val="left"/>
      <w:pPr>
        <w:ind w:left="6480" w:hanging="360"/>
      </w:pPr>
      <w:rPr>
        <w:rFonts w:ascii="Wingdings" w:hAnsi="Wingdings" w:hint="default"/>
      </w:rPr>
    </w:lvl>
  </w:abstractNum>
  <w:abstractNum w:abstractNumId="35" w15:restartNumberingAfterBreak="0">
    <w:nsid w:val="2FBB466F"/>
    <w:multiLevelType w:val="hybridMultilevel"/>
    <w:tmpl w:val="AB1E278C"/>
    <w:lvl w:ilvl="0" w:tplc="88D6EDEE">
      <w:start w:val="1"/>
      <w:numFmt w:val="bullet"/>
      <w:lvlText w:val="-"/>
      <w:lvlJc w:val="left"/>
      <w:pPr>
        <w:ind w:left="720" w:hanging="360"/>
      </w:pPr>
      <w:rPr>
        <w:rFonts w:ascii="Times New Roman" w:eastAsia="Times New Roman" w:hAnsi="Times New Roman" w:cs="Times New Roman" w:hint="default"/>
      </w:rPr>
    </w:lvl>
    <w:lvl w:ilvl="1" w:tplc="7DD25CA6">
      <w:start w:val="1"/>
      <w:numFmt w:val="bullet"/>
      <w:lvlText w:val="o"/>
      <w:lvlJc w:val="left"/>
      <w:pPr>
        <w:ind w:left="1440" w:hanging="360"/>
      </w:pPr>
      <w:rPr>
        <w:rFonts w:ascii="Courier New" w:hAnsi="Courier New" w:cs="Courier New" w:hint="default"/>
      </w:rPr>
    </w:lvl>
    <w:lvl w:ilvl="2" w:tplc="D3587424">
      <w:start w:val="1"/>
      <w:numFmt w:val="bullet"/>
      <w:lvlText w:val="-"/>
      <w:lvlJc w:val="left"/>
      <w:pPr>
        <w:ind w:left="2160" w:hanging="360"/>
      </w:pPr>
      <w:rPr>
        <w:rFonts w:ascii="Times New Roman" w:eastAsia="Times New Roman" w:hAnsi="Times New Roman" w:cs="Times New Roman" w:hint="default"/>
      </w:rPr>
    </w:lvl>
    <w:lvl w:ilvl="3" w:tplc="1428BD4A">
      <w:start w:val="1"/>
      <w:numFmt w:val="bullet"/>
      <w:lvlText w:val=""/>
      <w:lvlJc w:val="left"/>
      <w:pPr>
        <w:ind w:left="2880" w:hanging="360"/>
      </w:pPr>
      <w:rPr>
        <w:rFonts w:ascii="Symbol" w:hAnsi="Symbol" w:hint="default"/>
      </w:rPr>
    </w:lvl>
    <w:lvl w:ilvl="4" w:tplc="591E707C">
      <w:start w:val="1"/>
      <w:numFmt w:val="bullet"/>
      <w:lvlText w:val="o"/>
      <w:lvlJc w:val="left"/>
      <w:pPr>
        <w:ind w:left="3600" w:hanging="360"/>
      </w:pPr>
      <w:rPr>
        <w:rFonts w:ascii="Courier New" w:hAnsi="Courier New" w:cs="Courier New" w:hint="default"/>
      </w:rPr>
    </w:lvl>
    <w:lvl w:ilvl="5" w:tplc="B6D0EC24">
      <w:start w:val="1"/>
      <w:numFmt w:val="bullet"/>
      <w:lvlText w:val=""/>
      <w:lvlJc w:val="left"/>
      <w:pPr>
        <w:ind w:left="4320" w:hanging="360"/>
      </w:pPr>
      <w:rPr>
        <w:rFonts w:ascii="Wingdings" w:hAnsi="Wingdings" w:hint="default"/>
      </w:rPr>
    </w:lvl>
    <w:lvl w:ilvl="6" w:tplc="AD341234">
      <w:start w:val="1"/>
      <w:numFmt w:val="bullet"/>
      <w:lvlText w:val=""/>
      <w:lvlJc w:val="left"/>
      <w:pPr>
        <w:ind w:left="5040" w:hanging="360"/>
      </w:pPr>
      <w:rPr>
        <w:rFonts w:ascii="Symbol" w:hAnsi="Symbol" w:hint="default"/>
      </w:rPr>
    </w:lvl>
    <w:lvl w:ilvl="7" w:tplc="B46054DC">
      <w:start w:val="1"/>
      <w:numFmt w:val="bullet"/>
      <w:lvlText w:val="o"/>
      <w:lvlJc w:val="left"/>
      <w:pPr>
        <w:ind w:left="5760" w:hanging="360"/>
      </w:pPr>
      <w:rPr>
        <w:rFonts w:ascii="Courier New" w:hAnsi="Courier New" w:cs="Courier New" w:hint="default"/>
      </w:rPr>
    </w:lvl>
    <w:lvl w:ilvl="8" w:tplc="E4EE275A">
      <w:start w:val="1"/>
      <w:numFmt w:val="bullet"/>
      <w:lvlText w:val=""/>
      <w:lvlJc w:val="left"/>
      <w:pPr>
        <w:ind w:left="6480" w:hanging="360"/>
      </w:pPr>
      <w:rPr>
        <w:rFonts w:ascii="Wingdings" w:hAnsi="Wingdings" w:hint="default"/>
      </w:rPr>
    </w:lvl>
  </w:abstractNum>
  <w:abstractNum w:abstractNumId="36" w15:restartNumberingAfterBreak="0">
    <w:nsid w:val="2FD36C44"/>
    <w:multiLevelType w:val="multilevel"/>
    <w:tmpl w:val="21E262DE"/>
    <w:lvl w:ilvl="0">
      <w:start w:val="13"/>
      <w:numFmt w:val="decimal"/>
      <w:lvlText w:val="%1."/>
      <w:lvlJc w:val="left"/>
      <w:pPr>
        <w:ind w:left="930" w:hanging="930"/>
      </w:pPr>
      <w:rPr>
        <w:rFonts w:hint="default"/>
      </w:rPr>
    </w:lvl>
    <w:lvl w:ilvl="1">
      <w:start w:val="2"/>
      <w:numFmt w:val="decimal"/>
      <w:lvlText w:val="%1.%2."/>
      <w:lvlJc w:val="left"/>
      <w:pPr>
        <w:ind w:left="1544" w:hanging="930"/>
      </w:pPr>
      <w:rPr>
        <w:rFonts w:hint="default"/>
      </w:rPr>
    </w:lvl>
    <w:lvl w:ilvl="2">
      <w:start w:val="2"/>
      <w:numFmt w:val="decimal"/>
      <w:lvlText w:val="%1.%2.%3."/>
      <w:lvlJc w:val="left"/>
      <w:pPr>
        <w:ind w:left="2308" w:hanging="108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896" w:hanging="1440"/>
      </w:pPr>
      <w:rPr>
        <w:rFonts w:hint="default"/>
      </w:rPr>
    </w:lvl>
    <w:lvl w:ilvl="5">
      <w:start w:val="1"/>
      <w:numFmt w:val="decimal"/>
      <w:lvlText w:val="%1.%2.%3.%4.%5.%6."/>
      <w:lvlJc w:val="left"/>
      <w:pPr>
        <w:ind w:left="4870" w:hanging="1800"/>
      </w:pPr>
      <w:rPr>
        <w:rFonts w:hint="default"/>
      </w:rPr>
    </w:lvl>
    <w:lvl w:ilvl="6">
      <w:start w:val="1"/>
      <w:numFmt w:val="decimal"/>
      <w:lvlText w:val="%1.%2.%3.%4.%5.%6.%7."/>
      <w:lvlJc w:val="left"/>
      <w:pPr>
        <w:ind w:left="5484" w:hanging="1800"/>
      </w:pPr>
      <w:rPr>
        <w:rFonts w:hint="default"/>
      </w:rPr>
    </w:lvl>
    <w:lvl w:ilvl="7">
      <w:start w:val="1"/>
      <w:numFmt w:val="decimal"/>
      <w:lvlText w:val="%1.%2.%3.%4.%5.%6.%7.%8."/>
      <w:lvlJc w:val="left"/>
      <w:pPr>
        <w:ind w:left="6458" w:hanging="2160"/>
      </w:pPr>
      <w:rPr>
        <w:rFonts w:hint="default"/>
      </w:rPr>
    </w:lvl>
    <w:lvl w:ilvl="8">
      <w:start w:val="1"/>
      <w:numFmt w:val="decimal"/>
      <w:lvlText w:val="%1.%2.%3.%4.%5.%6.%7.%8.%9."/>
      <w:lvlJc w:val="left"/>
      <w:pPr>
        <w:ind w:left="7432" w:hanging="2520"/>
      </w:pPr>
      <w:rPr>
        <w:rFonts w:hint="default"/>
      </w:rPr>
    </w:lvl>
  </w:abstractNum>
  <w:abstractNum w:abstractNumId="37" w15:restartNumberingAfterBreak="0">
    <w:nsid w:val="305734B1"/>
    <w:multiLevelType w:val="hybridMultilevel"/>
    <w:tmpl w:val="508679D2"/>
    <w:lvl w:ilvl="0" w:tplc="CF127B98">
      <w:start w:val="1"/>
      <w:numFmt w:val="bullet"/>
      <w:lvlText w:val=""/>
      <w:lvlJc w:val="left"/>
      <w:pPr>
        <w:ind w:left="1778" w:hanging="360"/>
      </w:pPr>
      <w:rPr>
        <w:rFonts w:ascii="Symbol" w:hAnsi="Symbol" w:hint="default"/>
      </w:rPr>
    </w:lvl>
    <w:lvl w:ilvl="1" w:tplc="FC0E6C88">
      <w:start w:val="1"/>
      <w:numFmt w:val="bullet"/>
      <w:lvlText w:val="o"/>
      <w:lvlJc w:val="left"/>
      <w:pPr>
        <w:ind w:left="2868" w:hanging="360"/>
      </w:pPr>
      <w:rPr>
        <w:rFonts w:ascii="Courier New" w:hAnsi="Courier New" w:cs="Courier New" w:hint="default"/>
      </w:rPr>
    </w:lvl>
    <w:lvl w:ilvl="2" w:tplc="3056B7FC">
      <w:start w:val="1"/>
      <w:numFmt w:val="bullet"/>
      <w:lvlText w:val=""/>
      <w:lvlJc w:val="left"/>
      <w:pPr>
        <w:ind w:left="3588" w:hanging="360"/>
      </w:pPr>
      <w:rPr>
        <w:rFonts w:ascii="Wingdings" w:hAnsi="Wingdings" w:hint="default"/>
      </w:rPr>
    </w:lvl>
    <w:lvl w:ilvl="3" w:tplc="D764D964">
      <w:start w:val="1"/>
      <w:numFmt w:val="bullet"/>
      <w:lvlText w:val=""/>
      <w:lvlJc w:val="left"/>
      <w:pPr>
        <w:ind w:left="4308" w:hanging="360"/>
      </w:pPr>
      <w:rPr>
        <w:rFonts w:ascii="Symbol" w:hAnsi="Symbol" w:hint="default"/>
      </w:rPr>
    </w:lvl>
    <w:lvl w:ilvl="4" w:tplc="6FB88A14">
      <w:start w:val="1"/>
      <w:numFmt w:val="bullet"/>
      <w:lvlText w:val="o"/>
      <w:lvlJc w:val="left"/>
      <w:pPr>
        <w:ind w:left="5028" w:hanging="360"/>
      </w:pPr>
      <w:rPr>
        <w:rFonts w:ascii="Courier New" w:hAnsi="Courier New" w:cs="Courier New" w:hint="default"/>
      </w:rPr>
    </w:lvl>
    <w:lvl w:ilvl="5" w:tplc="BCF21092">
      <w:start w:val="1"/>
      <w:numFmt w:val="bullet"/>
      <w:lvlText w:val=""/>
      <w:lvlJc w:val="left"/>
      <w:pPr>
        <w:ind w:left="5748" w:hanging="360"/>
      </w:pPr>
      <w:rPr>
        <w:rFonts w:ascii="Wingdings" w:hAnsi="Wingdings" w:hint="default"/>
      </w:rPr>
    </w:lvl>
    <w:lvl w:ilvl="6" w:tplc="F424D0B4">
      <w:start w:val="1"/>
      <w:numFmt w:val="bullet"/>
      <w:lvlText w:val=""/>
      <w:lvlJc w:val="left"/>
      <w:pPr>
        <w:ind w:left="6468" w:hanging="360"/>
      </w:pPr>
      <w:rPr>
        <w:rFonts w:ascii="Symbol" w:hAnsi="Symbol" w:hint="default"/>
      </w:rPr>
    </w:lvl>
    <w:lvl w:ilvl="7" w:tplc="3EAE268E">
      <w:start w:val="1"/>
      <w:numFmt w:val="bullet"/>
      <w:lvlText w:val="o"/>
      <w:lvlJc w:val="left"/>
      <w:pPr>
        <w:ind w:left="7188" w:hanging="360"/>
      </w:pPr>
      <w:rPr>
        <w:rFonts w:ascii="Courier New" w:hAnsi="Courier New" w:cs="Courier New" w:hint="default"/>
      </w:rPr>
    </w:lvl>
    <w:lvl w:ilvl="8" w:tplc="6DF0284E">
      <w:start w:val="1"/>
      <w:numFmt w:val="bullet"/>
      <w:lvlText w:val=""/>
      <w:lvlJc w:val="left"/>
      <w:pPr>
        <w:ind w:left="7908" w:hanging="360"/>
      </w:pPr>
      <w:rPr>
        <w:rFonts w:ascii="Wingdings" w:hAnsi="Wingdings" w:hint="default"/>
      </w:rPr>
    </w:lvl>
  </w:abstractNum>
  <w:abstractNum w:abstractNumId="38" w15:restartNumberingAfterBreak="0">
    <w:nsid w:val="31250CED"/>
    <w:multiLevelType w:val="hybridMultilevel"/>
    <w:tmpl w:val="440862B6"/>
    <w:lvl w:ilvl="0" w:tplc="64301DA2">
      <w:start w:val="1"/>
      <w:numFmt w:val="bullet"/>
      <w:lvlText w:val=""/>
      <w:lvlJc w:val="left"/>
      <w:pPr>
        <w:ind w:left="1069" w:hanging="360"/>
      </w:pPr>
      <w:rPr>
        <w:rFonts w:ascii="Symbol" w:hAnsi="Symbol" w:hint="default"/>
      </w:rPr>
    </w:lvl>
    <w:lvl w:ilvl="1" w:tplc="20A4AFE4">
      <w:start w:val="1"/>
      <w:numFmt w:val="lowerLetter"/>
      <w:lvlText w:val="%2."/>
      <w:lvlJc w:val="left"/>
      <w:pPr>
        <w:ind w:left="1789" w:hanging="360"/>
      </w:pPr>
    </w:lvl>
    <w:lvl w:ilvl="2" w:tplc="4CCC7E96">
      <w:start w:val="1"/>
      <w:numFmt w:val="lowerRoman"/>
      <w:lvlText w:val="%3."/>
      <w:lvlJc w:val="right"/>
      <w:pPr>
        <w:ind w:left="2509" w:hanging="180"/>
      </w:pPr>
    </w:lvl>
    <w:lvl w:ilvl="3" w:tplc="AC1EA020">
      <w:start w:val="1"/>
      <w:numFmt w:val="decimal"/>
      <w:lvlText w:val="%4."/>
      <w:lvlJc w:val="left"/>
      <w:pPr>
        <w:ind w:left="928" w:hanging="360"/>
      </w:pPr>
      <w:rPr>
        <w:b w:val="0"/>
        <w:color w:val="auto"/>
      </w:rPr>
    </w:lvl>
    <w:lvl w:ilvl="4" w:tplc="6A26C424">
      <w:start w:val="1"/>
      <w:numFmt w:val="lowerLetter"/>
      <w:lvlText w:val="%5."/>
      <w:lvlJc w:val="left"/>
      <w:pPr>
        <w:ind w:left="3949" w:hanging="360"/>
      </w:pPr>
    </w:lvl>
    <w:lvl w:ilvl="5" w:tplc="1A78B0FC">
      <w:start w:val="1"/>
      <w:numFmt w:val="lowerRoman"/>
      <w:lvlText w:val="%6."/>
      <w:lvlJc w:val="right"/>
      <w:pPr>
        <w:ind w:left="4669" w:hanging="180"/>
      </w:pPr>
    </w:lvl>
    <w:lvl w:ilvl="6" w:tplc="380CB512">
      <w:start w:val="1"/>
      <w:numFmt w:val="decimal"/>
      <w:lvlText w:val="%7."/>
      <w:lvlJc w:val="left"/>
      <w:pPr>
        <w:ind w:left="5389" w:hanging="360"/>
      </w:pPr>
    </w:lvl>
    <w:lvl w:ilvl="7" w:tplc="FCFC03CA">
      <w:start w:val="1"/>
      <w:numFmt w:val="lowerLetter"/>
      <w:lvlText w:val="%8."/>
      <w:lvlJc w:val="left"/>
      <w:pPr>
        <w:ind w:left="6109" w:hanging="360"/>
      </w:pPr>
    </w:lvl>
    <w:lvl w:ilvl="8" w:tplc="B7782844">
      <w:start w:val="1"/>
      <w:numFmt w:val="lowerRoman"/>
      <w:lvlText w:val="%9."/>
      <w:lvlJc w:val="right"/>
      <w:pPr>
        <w:ind w:left="6829" w:hanging="180"/>
      </w:pPr>
    </w:lvl>
  </w:abstractNum>
  <w:abstractNum w:abstractNumId="39" w15:restartNumberingAfterBreak="0">
    <w:nsid w:val="314D0EA6"/>
    <w:multiLevelType w:val="multilevel"/>
    <w:tmpl w:val="35CE9C24"/>
    <w:lvl w:ilvl="0">
      <w:start w:val="1"/>
      <w:numFmt w:val="decimal"/>
      <w:lvlText w:val="%1."/>
      <w:lvlJc w:val="left"/>
      <w:pPr>
        <w:ind w:left="360" w:hanging="360"/>
      </w:pPr>
      <w:rPr>
        <w:rFonts w:ascii="Tahoma" w:hAnsi="Tahoma" w:cs="Tahoma"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34406CF"/>
    <w:multiLevelType w:val="hybridMultilevel"/>
    <w:tmpl w:val="AA5CFFD8"/>
    <w:lvl w:ilvl="0" w:tplc="AE1AC8F8">
      <w:start w:val="1"/>
      <w:numFmt w:val="bullet"/>
      <w:lvlText w:val=""/>
      <w:lvlJc w:val="left"/>
      <w:pPr>
        <w:ind w:left="720" w:hanging="360"/>
      </w:pPr>
      <w:rPr>
        <w:rFonts w:ascii="Symbol" w:hAnsi="Symbol" w:hint="default"/>
      </w:rPr>
    </w:lvl>
    <w:lvl w:ilvl="1" w:tplc="5E8ED226">
      <w:start w:val="1"/>
      <w:numFmt w:val="bullet"/>
      <w:lvlText w:val="-"/>
      <w:lvlJc w:val="left"/>
      <w:pPr>
        <w:ind w:left="1637" w:hanging="360"/>
      </w:pPr>
      <w:rPr>
        <w:rFonts w:ascii="Times New Roman" w:eastAsia="Times New Roman" w:hAnsi="Times New Roman" w:cs="Times New Roman" w:hint="default"/>
      </w:rPr>
    </w:lvl>
    <w:lvl w:ilvl="2" w:tplc="A81473DC">
      <w:start w:val="1"/>
      <w:numFmt w:val="bullet"/>
      <w:lvlText w:val=""/>
      <w:lvlJc w:val="left"/>
      <w:pPr>
        <w:ind w:left="2160" w:hanging="360"/>
      </w:pPr>
      <w:rPr>
        <w:rFonts w:ascii="Wingdings" w:hAnsi="Wingdings" w:hint="default"/>
      </w:rPr>
    </w:lvl>
    <w:lvl w:ilvl="3" w:tplc="36C2FEE0">
      <w:start w:val="1"/>
      <w:numFmt w:val="bullet"/>
      <w:lvlText w:val=""/>
      <w:lvlJc w:val="left"/>
      <w:pPr>
        <w:ind w:left="2880" w:hanging="360"/>
      </w:pPr>
      <w:rPr>
        <w:rFonts w:ascii="Symbol" w:hAnsi="Symbol" w:hint="default"/>
      </w:rPr>
    </w:lvl>
    <w:lvl w:ilvl="4" w:tplc="66FAE196">
      <w:start w:val="1"/>
      <w:numFmt w:val="bullet"/>
      <w:lvlText w:val="o"/>
      <w:lvlJc w:val="left"/>
      <w:pPr>
        <w:ind w:left="3600" w:hanging="360"/>
      </w:pPr>
      <w:rPr>
        <w:rFonts w:ascii="Courier New" w:hAnsi="Courier New" w:cs="Courier New" w:hint="default"/>
      </w:rPr>
    </w:lvl>
    <w:lvl w:ilvl="5" w:tplc="C32E50B0">
      <w:start w:val="1"/>
      <w:numFmt w:val="bullet"/>
      <w:lvlText w:val=""/>
      <w:lvlJc w:val="left"/>
      <w:pPr>
        <w:ind w:left="4320" w:hanging="360"/>
      </w:pPr>
      <w:rPr>
        <w:rFonts w:ascii="Wingdings" w:hAnsi="Wingdings" w:hint="default"/>
      </w:rPr>
    </w:lvl>
    <w:lvl w:ilvl="6" w:tplc="BF001118">
      <w:start w:val="1"/>
      <w:numFmt w:val="bullet"/>
      <w:lvlText w:val=""/>
      <w:lvlJc w:val="left"/>
      <w:pPr>
        <w:ind w:left="5040" w:hanging="360"/>
      </w:pPr>
      <w:rPr>
        <w:rFonts w:ascii="Symbol" w:hAnsi="Symbol" w:hint="default"/>
      </w:rPr>
    </w:lvl>
    <w:lvl w:ilvl="7" w:tplc="47448676">
      <w:start w:val="1"/>
      <w:numFmt w:val="bullet"/>
      <w:lvlText w:val="o"/>
      <w:lvlJc w:val="left"/>
      <w:pPr>
        <w:ind w:left="5760" w:hanging="360"/>
      </w:pPr>
      <w:rPr>
        <w:rFonts w:ascii="Courier New" w:hAnsi="Courier New" w:cs="Courier New" w:hint="default"/>
      </w:rPr>
    </w:lvl>
    <w:lvl w:ilvl="8" w:tplc="EAEE425E">
      <w:start w:val="1"/>
      <w:numFmt w:val="bullet"/>
      <w:lvlText w:val=""/>
      <w:lvlJc w:val="left"/>
      <w:pPr>
        <w:ind w:left="6480" w:hanging="360"/>
      </w:pPr>
      <w:rPr>
        <w:rFonts w:ascii="Wingdings" w:hAnsi="Wingdings" w:hint="default"/>
      </w:rPr>
    </w:lvl>
  </w:abstractNum>
  <w:abstractNum w:abstractNumId="41" w15:restartNumberingAfterBreak="0">
    <w:nsid w:val="343D588C"/>
    <w:multiLevelType w:val="hybridMultilevel"/>
    <w:tmpl w:val="7C2403B2"/>
    <w:lvl w:ilvl="0" w:tplc="3BC45BE0">
      <w:start w:val="1"/>
      <w:numFmt w:val="bullet"/>
      <w:lvlText w:val=""/>
      <w:lvlJc w:val="left"/>
      <w:pPr>
        <w:ind w:left="720" w:hanging="360"/>
      </w:pPr>
      <w:rPr>
        <w:rFonts w:ascii="Symbol" w:hAnsi="Symbol" w:hint="default"/>
      </w:rPr>
    </w:lvl>
    <w:lvl w:ilvl="1" w:tplc="3AEE2CFA">
      <w:start w:val="1"/>
      <w:numFmt w:val="bullet"/>
      <w:lvlText w:val="-"/>
      <w:lvlJc w:val="left"/>
      <w:pPr>
        <w:ind w:left="1637" w:hanging="360"/>
      </w:pPr>
      <w:rPr>
        <w:rFonts w:ascii="Times New Roman" w:eastAsia="Times New Roman" w:hAnsi="Times New Roman" w:cs="Times New Roman" w:hint="default"/>
      </w:rPr>
    </w:lvl>
    <w:lvl w:ilvl="2" w:tplc="DEB2D656">
      <w:start w:val="1"/>
      <w:numFmt w:val="bullet"/>
      <w:lvlText w:val=""/>
      <w:lvlJc w:val="left"/>
      <w:pPr>
        <w:ind w:left="2160" w:hanging="360"/>
      </w:pPr>
      <w:rPr>
        <w:rFonts w:ascii="Wingdings" w:hAnsi="Wingdings" w:hint="default"/>
      </w:rPr>
    </w:lvl>
    <w:lvl w:ilvl="3" w:tplc="17F2F1FC">
      <w:start w:val="1"/>
      <w:numFmt w:val="bullet"/>
      <w:lvlText w:val=""/>
      <w:lvlJc w:val="left"/>
      <w:pPr>
        <w:ind w:left="2880" w:hanging="360"/>
      </w:pPr>
      <w:rPr>
        <w:rFonts w:ascii="Symbol" w:hAnsi="Symbol" w:hint="default"/>
      </w:rPr>
    </w:lvl>
    <w:lvl w:ilvl="4" w:tplc="E32CBB48">
      <w:start w:val="1"/>
      <w:numFmt w:val="bullet"/>
      <w:lvlText w:val="o"/>
      <w:lvlJc w:val="left"/>
      <w:pPr>
        <w:ind w:left="3600" w:hanging="360"/>
      </w:pPr>
      <w:rPr>
        <w:rFonts w:ascii="Courier New" w:hAnsi="Courier New" w:cs="Courier New" w:hint="default"/>
      </w:rPr>
    </w:lvl>
    <w:lvl w:ilvl="5" w:tplc="6B4EFE28">
      <w:start w:val="1"/>
      <w:numFmt w:val="bullet"/>
      <w:lvlText w:val=""/>
      <w:lvlJc w:val="left"/>
      <w:pPr>
        <w:ind w:left="4320" w:hanging="360"/>
      </w:pPr>
      <w:rPr>
        <w:rFonts w:ascii="Wingdings" w:hAnsi="Wingdings" w:hint="default"/>
      </w:rPr>
    </w:lvl>
    <w:lvl w:ilvl="6" w:tplc="12C8BF98">
      <w:start w:val="1"/>
      <w:numFmt w:val="bullet"/>
      <w:lvlText w:val=""/>
      <w:lvlJc w:val="left"/>
      <w:pPr>
        <w:ind w:left="5040" w:hanging="360"/>
      </w:pPr>
      <w:rPr>
        <w:rFonts w:ascii="Symbol" w:hAnsi="Symbol" w:hint="default"/>
      </w:rPr>
    </w:lvl>
    <w:lvl w:ilvl="7" w:tplc="CF9885C2">
      <w:start w:val="1"/>
      <w:numFmt w:val="bullet"/>
      <w:lvlText w:val="o"/>
      <w:lvlJc w:val="left"/>
      <w:pPr>
        <w:ind w:left="5760" w:hanging="360"/>
      </w:pPr>
      <w:rPr>
        <w:rFonts w:ascii="Courier New" w:hAnsi="Courier New" w:cs="Courier New" w:hint="default"/>
      </w:rPr>
    </w:lvl>
    <w:lvl w:ilvl="8" w:tplc="F6C0A906">
      <w:start w:val="1"/>
      <w:numFmt w:val="bullet"/>
      <w:lvlText w:val=""/>
      <w:lvlJc w:val="left"/>
      <w:pPr>
        <w:ind w:left="6480" w:hanging="360"/>
      </w:pPr>
      <w:rPr>
        <w:rFonts w:ascii="Wingdings" w:hAnsi="Wingdings" w:hint="default"/>
      </w:rPr>
    </w:lvl>
  </w:abstractNum>
  <w:abstractNum w:abstractNumId="42" w15:restartNumberingAfterBreak="0">
    <w:nsid w:val="34625B47"/>
    <w:multiLevelType w:val="multilevel"/>
    <w:tmpl w:val="AE8A7010"/>
    <w:lvl w:ilvl="0">
      <w:start w:val="9"/>
      <w:numFmt w:val="decimal"/>
      <w:lvlText w:val="%1."/>
      <w:lvlJc w:val="left"/>
      <w:pPr>
        <w:ind w:left="400" w:hanging="40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35331497"/>
    <w:multiLevelType w:val="multilevel"/>
    <w:tmpl w:val="735892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6D84E1C"/>
    <w:multiLevelType w:val="multilevel"/>
    <w:tmpl w:val="4574F35E"/>
    <w:lvl w:ilvl="0">
      <w:start w:val="2"/>
      <w:numFmt w:val="decimal"/>
      <w:lvlText w:val="%1."/>
      <w:lvlJc w:val="left"/>
      <w:pPr>
        <w:ind w:left="400" w:hanging="400"/>
      </w:pPr>
      <w:rPr>
        <w:rFonts w:hint="default"/>
      </w:rPr>
    </w:lvl>
    <w:lvl w:ilvl="1">
      <w:start w:val="1"/>
      <w:numFmt w:val="decimal"/>
      <w:lvlText w:val="%1.%2."/>
      <w:lvlJc w:val="left"/>
      <w:pPr>
        <w:ind w:left="9076" w:hanging="720"/>
      </w:pPr>
      <w:rPr>
        <w:rFonts w:hint="default"/>
      </w:rPr>
    </w:lvl>
    <w:lvl w:ilvl="2">
      <w:start w:val="1"/>
      <w:numFmt w:val="decimal"/>
      <w:lvlText w:val="%1.%2.%3."/>
      <w:lvlJc w:val="left"/>
      <w:pPr>
        <w:ind w:left="17792" w:hanging="1080"/>
      </w:pPr>
      <w:rPr>
        <w:rFonts w:hint="default"/>
      </w:rPr>
    </w:lvl>
    <w:lvl w:ilvl="3">
      <w:start w:val="1"/>
      <w:numFmt w:val="decimal"/>
      <w:lvlText w:val="%1.%2.%3.%4."/>
      <w:lvlJc w:val="left"/>
      <w:pPr>
        <w:ind w:left="26148" w:hanging="1080"/>
      </w:pPr>
      <w:rPr>
        <w:rFonts w:hint="default"/>
      </w:rPr>
    </w:lvl>
    <w:lvl w:ilvl="4">
      <w:start w:val="1"/>
      <w:numFmt w:val="decimal"/>
      <w:lvlText w:val="%1.%2.%3.%4.%5."/>
      <w:lvlJc w:val="left"/>
      <w:pPr>
        <w:ind w:left="-30672" w:hanging="1440"/>
      </w:pPr>
      <w:rPr>
        <w:rFonts w:hint="default"/>
      </w:rPr>
    </w:lvl>
    <w:lvl w:ilvl="5">
      <w:start w:val="1"/>
      <w:numFmt w:val="decimal"/>
      <w:lvlText w:val="%1.%2.%3.%4.%5.%6."/>
      <w:lvlJc w:val="left"/>
      <w:pPr>
        <w:ind w:left="-21956" w:hanging="1800"/>
      </w:pPr>
      <w:rPr>
        <w:rFonts w:hint="default"/>
      </w:rPr>
    </w:lvl>
    <w:lvl w:ilvl="6">
      <w:start w:val="1"/>
      <w:numFmt w:val="decimal"/>
      <w:lvlText w:val="%1.%2.%3.%4.%5.%6.%7."/>
      <w:lvlJc w:val="left"/>
      <w:pPr>
        <w:ind w:left="-13600" w:hanging="1800"/>
      </w:pPr>
      <w:rPr>
        <w:rFonts w:hint="default"/>
      </w:rPr>
    </w:lvl>
    <w:lvl w:ilvl="7">
      <w:start w:val="1"/>
      <w:numFmt w:val="decimal"/>
      <w:lvlText w:val="%1.%2.%3.%4.%5.%6.%7.%8."/>
      <w:lvlJc w:val="left"/>
      <w:pPr>
        <w:ind w:left="-4884" w:hanging="2160"/>
      </w:pPr>
      <w:rPr>
        <w:rFonts w:hint="default"/>
      </w:rPr>
    </w:lvl>
    <w:lvl w:ilvl="8">
      <w:start w:val="1"/>
      <w:numFmt w:val="decimal"/>
      <w:lvlText w:val="%1.%2.%3.%4.%5.%6.%7.%8.%9."/>
      <w:lvlJc w:val="left"/>
      <w:pPr>
        <w:ind w:left="3832" w:hanging="2520"/>
      </w:pPr>
      <w:rPr>
        <w:rFonts w:hint="default"/>
      </w:rPr>
    </w:lvl>
  </w:abstractNum>
  <w:abstractNum w:abstractNumId="45" w15:restartNumberingAfterBreak="0">
    <w:nsid w:val="39FA77E6"/>
    <w:multiLevelType w:val="hybridMultilevel"/>
    <w:tmpl w:val="221E6436"/>
    <w:lvl w:ilvl="0" w:tplc="0816AD88">
      <w:start w:val="1"/>
      <w:numFmt w:val="bullet"/>
      <w:lvlText w:val="-"/>
      <w:lvlJc w:val="left"/>
      <w:pPr>
        <w:ind w:left="1571" w:hanging="360"/>
      </w:pPr>
      <w:rPr>
        <w:rFonts w:ascii="Times New Roman" w:hAnsi="Times New Roman" w:cs="Times New Roman" w:hint="default"/>
      </w:rPr>
    </w:lvl>
    <w:lvl w:ilvl="1" w:tplc="BD8ACD8C">
      <w:start w:val="1"/>
      <w:numFmt w:val="bullet"/>
      <w:lvlText w:val="o"/>
      <w:lvlJc w:val="left"/>
      <w:pPr>
        <w:ind w:left="2291" w:hanging="360"/>
      </w:pPr>
      <w:rPr>
        <w:rFonts w:ascii="Courier New" w:hAnsi="Courier New" w:cs="Courier New" w:hint="default"/>
      </w:rPr>
    </w:lvl>
    <w:lvl w:ilvl="2" w:tplc="081C7E6A">
      <w:start w:val="1"/>
      <w:numFmt w:val="bullet"/>
      <w:lvlText w:val=""/>
      <w:lvlJc w:val="left"/>
      <w:pPr>
        <w:ind w:left="3011" w:hanging="360"/>
      </w:pPr>
      <w:rPr>
        <w:rFonts w:ascii="Wingdings" w:hAnsi="Wingdings" w:hint="default"/>
      </w:rPr>
    </w:lvl>
    <w:lvl w:ilvl="3" w:tplc="16A2BE04">
      <w:start w:val="1"/>
      <w:numFmt w:val="bullet"/>
      <w:lvlText w:val=""/>
      <w:lvlJc w:val="left"/>
      <w:pPr>
        <w:ind w:left="3731" w:hanging="360"/>
      </w:pPr>
      <w:rPr>
        <w:rFonts w:ascii="Symbol" w:hAnsi="Symbol" w:hint="default"/>
      </w:rPr>
    </w:lvl>
    <w:lvl w:ilvl="4" w:tplc="180E1478">
      <w:start w:val="1"/>
      <w:numFmt w:val="bullet"/>
      <w:lvlText w:val="o"/>
      <w:lvlJc w:val="left"/>
      <w:pPr>
        <w:ind w:left="4451" w:hanging="360"/>
      </w:pPr>
      <w:rPr>
        <w:rFonts w:ascii="Courier New" w:hAnsi="Courier New" w:cs="Courier New" w:hint="default"/>
      </w:rPr>
    </w:lvl>
    <w:lvl w:ilvl="5" w:tplc="8A2C2690">
      <w:start w:val="1"/>
      <w:numFmt w:val="bullet"/>
      <w:lvlText w:val=""/>
      <w:lvlJc w:val="left"/>
      <w:pPr>
        <w:ind w:left="5171" w:hanging="360"/>
      </w:pPr>
      <w:rPr>
        <w:rFonts w:ascii="Wingdings" w:hAnsi="Wingdings" w:hint="default"/>
      </w:rPr>
    </w:lvl>
    <w:lvl w:ilvl="6" w:tplc="DFA6713E">
      <w:start w:val="1"/>
      <w:numFmt w:val="bullet"/>
      <w:lvlText w:val=""/>
      <w:lvlJc w:val="left"/>
      <w:pPr>
        <w:ind w:left="5891" w:hanging="360"/>
      </w:pPr>
      <w:rPr>
        <w:rFonts w:ascii="Symbol" w:hAnsi="Symbol" w:hint="default"/>
      </w:rPr>
    </w:lvl>
    <w:lvl w:ilvl="7" w:tplc="E4D0AB86">
      <w:start w:val="1"/>
      <w:numFmt w:val="bullet"/>
      <w:lvlText w:val="o"/>
      <w:lvlJc w:val="left"/>
      <w:pPr>
        <w:ind w:left="6611" w:hanging="360"/>
      </w:pPr>
      <w:rPr>
        <w:rFonts w:ascii="Courier New" w:hAnsi="Courier New" w:cs="Courier New" w:hint="default"/>
      </w:rPr>
    </w:lvl>
    <w:lvl w:ilvl="8" w:tplc="E4CE773E">
      <w:start w:val="1"/>
      <w:numFmt w:val="bullet"/>
      <w:lvlText w:val=""/>
      <w:lvlJc w:val="left"/>
      <w:pPr>
        <w:ind w:left="7331" w:hanging="360"/>
      </w:pPr>
      <w:rPr>
        <w:rFonts w:ascii="Wingdings" w:hAnsi="Wingdings" w:hint="default"/>
      </w:rPr>
    </w:lvl>
  </w:abstractNum>
  <w:abstractNum w:abstractNumId="46" w15:restartNumberingAfterBreak="0">
    <w:nsid w:val="3A312917"/>
    <w:multiLevelType w:val="hybridMultilevel"/>
    <w:tmpl w:val="1CD20DBE"/>
    <w:lvl w:ilvl="0" w:tplc="7EECBA52">
      <w:start w:val="1"/>
      <w:numFmt w:val="bullet"/>
      <w:lvlText w:val="-"/>
      <w:lvlJc w:val="left"/>
      <w:pPr>
        <w:ind w:left="720" w:hanging="360"/>
      </w:pPr>
      <w:rPr>
        <w:rFonts w:ascii="Times New Roman" w:eastAsia="Times New Roman" w:hAnsi="Times New Roman" w:cs="Times New Roman" w:hint="default"/>
      </w:rPr>
    </w:lvl>
    <w:lvl w:ilvl="1" w:tplc="70DC4276">
      <w:start w:val="1"/>
      <w:numFmt w:val="bullet"/>
      <w:lvlText w:val="o"/>
      <w:lvlJc w:val="left"/>
      <w:pPr>
        <w:ind w:left="1440" w:hanging="360"/>
      </w:pPr>
      <w:rPr>
        <w:rFonts w:ascii="Courier New" w:hAnsi="Courier New" w:cs="Courier New" w:hint="default"/>
      </w:rPr>
    </w:lvl>
    <w:lvl w:ilvl="2" w:tplc="378686FC">
      <w:start w:val="1"/>
      <w:numFmt w:val="bullet"/>
      <w:lvlText w:val="-"/>
      <w:lvlJc w:val="left"/>
      <w:pPr>
        <w:ind w:left="2160" w:hanging="360"/>
      </w:pPr>
      <w:rPr>
        <w:rFonts w:ascii="Times New Roman" w:eastAsia="Times New Roman" w:hAnsi="Times New Roman" w:cs="Times New Roman" w:hint="default"/>
      </w:rPr>
    </w:lvl>
    <w:lvl w:ilvl="3" w:tplc="E0583D66">
      <w:start w:val="1"/>
      <w:numFmt w:val="bullet"/>
      <w:lvlText w:val=""/>
      <w:lvlJc w:val="left"/>
      <w:pPr>
        <w:ind w:left="2880" w:hanging="360"/>
      </w:pPr>
      <w:rPr>
        <w:rFonts w:ascii="Symbol" w:hAnsi="Symbol" w:hint="default"/>
      </w:rPr>
    </w:lvl>
    <w:lvl w:ilvl="4" w:tplc="EBB2AA9A">
      <w:start w:val="1"/>
      <w:numFmt w:val="bullet"/>
      <w:lvlText w:val="o"/>
      <w:lvlJc w:val="left"/>
      <w:pPr>
        <w:ind w:left="3600" w:hanging="360"/>
      </w:pPr>
      <w:rPr>
        <w:rFonts w:ascii="Courier New" w:hAnsi="Courier New" w:cs="Courier New" w:hint="default"/>
      </w:rPr>
    </w:lvl>
    <w:lvl w:ilvl="5" w:tplc="5AAC1546">
      <w:start w:val="1"/>
      <w:numFmt w:val="bullet"/>
      <w:lvlText w:val=""/>
      <w:lvlJc w:val="left"/>
      <w:pPr>
        <w:ind w:left="4320" w:hanging="360"/>
      </w:pPr>
      <w:rPr>
        <w:rFonts w:ascii="Wingdings" w:hAnsi="Wingdings" w:hint="default"/>
      </w:rPr>
    </w:lvl>
    <w:lvl w:ilvl="6" w:tplc="72243264">
      <w:start w:val="1"/>
      <w:numFmt w:val="bullet"/>
      <w:lvlText w:val=""/>
      <w:lvlJc w:val="left"/>
      <w:pPr>
        <w:ind w:left="5040" w:hanging="360"/>
      </w:pPr>
      <w:rPr>
        <w:rFonts w:ascii="Symbol" w:hAnsi="Symbol" w:hint="default"/>
      </w:rPr>
    </w:lvl>
    <w:lvl w:ilvl="7" w:tplc="75407BF6">
      <w:start w:val="1"/>
      <w:numFmt w:val="bullet"/>
      <w:lvlText w:val="o"/>
      <w:lvlJc w:val="left"/>
      <w:pPr>
        <w:ind w:left="5760" w:hanging="360"/>
      </w:pPr>
      <w:rPr>
        <w:rFonts w:ascii="Courier New" w:hAnsi="Courier New" w:cs="Courier New" w:hint="default"/>
      </w:rPr>
    </w:lvl>
    <w:lvl w:ilvl="8" w:tplc="16D44442">
      <w:start w:val="1"/>
      <w:numFmt w:val="bullet"/>
      <w:lvlText w:val=""/>
      <w:lvlJc w:val="left"/>
      <w:pPr>
        <w:ind w:left="6480" w:hanging="360"/>
      </w:pPr>
      <w:rPr>
        <w:rFonts w:ascii="Wingdings" w:hAnsi="Wingdings" w:hint="default"/>
      </w:rPr>
    </w:lvl>
  </w:abstractNum>
  <w:abstractNum w:abstractNumId="47" w15:restartNumberingAfterBreak="0">
    <w:nsid w:val="3C9D16CE"/>
    <w:multiLevelType w:val="hybridMultilevel"/>
    <w:tmpl w:val="105E5434"/>
    <w:lvl w:ilvl="0" w:tplc="E50213AE">
      <w:start w:val="1"/>
      <w:numFmt w:val="bullet"/>
      <w:lvlText w:val="-"/>
      <w:lvlJc w:val="left"/>
      <w:pPr>
        <w:ind w:left="720" w:hanging="360"/>
      </w:pPr>
      <w:rPr>
        <w:rFonts w:ascii="Times New Roman" w:eastAsia="Times New Roman" w:hAnsi="Times New Roman" w:cs="Times New Roman" w:hint="default"/>
      </w:rPr>
    </w:lvl>
    <w:lvl w:ilvl="1" w:tplc="54B04E7A">
      <w:start w:val="1"/>
      <w:numFmt w:val="bullet"/>
      <w:lvlText w:val="o"/>
      <w:lvlJc w:val="left"/>
      <w:pPr>
        <w:ind w:left="1440" w:hanging="360"/>
      </w:pPr>
      <w:rPr>
        <w:rFonts w:ascii="Courier New" w:hAnsi="Courier New" w:cs="Courier New" w:hint="default"/>
      </w:rPr>
    </w:lvl>
    <w:lvl w:ilvl="2" w:tplc="306851FA">
      <w:start w:val="1"/>
      <w:numFmt w:val="bullet"/>
      <w:lvlText w:val="-"/>
      <w:lvlJc w:val="left"/>
      <w:pPr>
        <w:ind w:left="2160" w:hanging="360"/>
      </w:pPr>
      <w:rPr>
        <w:rFonts w:ascii="Times New Roman" w:eastAsia="Times New Roman" w:hAnsi="Times New Roman" w:cs="Times New Roman" w:hint="default"/>
      </w:rPr>
    </w:lvl>
    <w:lvl w:ilvl="3" w:tplc="6666E594">
      <w:start w:val="1"/>
      <w:numFmt w:val="bullet"/>
      <w:lvlText w:val=""/>
      <w:lvlJc w:val="left"/>
      <w:pPr>
        <w:ind w:left="2880" w:hanging="360"/>
      </w:pPr>
      <w:rPr>
        <w:rFonts w:ascii="Symbol" w:hAnsi="Symbol" w:hint="default"/>
      </w:rPr>
    </w:lvl>
    <w:lvl w:ilvl="4" w:tplc="FCDAE6C8">
      <w:start w:val="1"/>
      <w:numFmt w:val="bullet"/>
      <w:lvlText w:val="o"/>
      <w:lvlJc w:val="left"/>
      <w:pPr>
        <w:ind w:left="3600" w:hanging="360"/>
      </w:pPr>
      <w:rPr>
        <w:rFonts w:ascii="Courier New" w:hAnsi="Courier New" w:cs="Courier New" w:hint="default"/>
      </w:rPr>
    </w:lvl>
    <w:lvl w:ilvl="5" w:tplc="13A60B50">
      <w:start w:val="1"/>
      <w:numFmt w:val="bullet"/>
      <w:lvlText w:val=""/>
      <w:lvlJc w:val="left"/>
      <w:pPr>
        <w:ind w:left="4320" w:hanging="360"/>
      </w:pPr>
      <w:rPr>
        <w:rFonts w:ascii="Wingdings" w:hAnsi="Wingdings" w:hint="default"/>
      </w:rPr>
    </w:lvl>
    <w:lvl w:ilvl="6" w:tplc="813442BA">
      <w:start w:val="1"/>
      <w:numFmt w:val="bullet"/>
      <w:lvlText w:val=""/>
      <w:lvlJc w:val="left"/>
      <w:pPr>
        <w:ind w:left="5040" w:hanging="360"/>
      </w:pPr>
      <w:rPr>
        <w:rFonts w:ascii="Symbol" w:hAnsi="Symbol" w:hint="default"/>
      </w:rPr>
    </w:lvl>
    <w:lvl w:ilvl="7" w:tplc="4F20EA90">
      <w:start w:val="1"/>
      <w:numFmt w:val="bullet"/>
      <w:lvlText w:val="o"/>
      <w:lvlJc w:val="left"/>
      <w:pPr>
        <w:ind w:left="5760" w:hanging="360"/>
      </w:pPr>
      <w:rPr>
        <w:rFonts w:ascii="Courier New" w:hAnsi="Courier New" w:cs="Courier New" w:hint="default"/>
      </w:rPr>
    </w:lvl>
    <w:lvl w:ilvl="8" w:tplc="18943418">
      <w:start w:val="1"/>
      <w:numFmt w:val="bullet"/>
      <w:lvlText w:val=""/>
      <w:lvlJc w:val="left"/>
      <w:pPr>
        <w:ind w:left="6480" w:hanging="360"/>
      </w:pPr>
      <w:rPr>
        <w:rFonts w:ascii="Wingdings" w:hAnsi="Wingdings" w:hint="default"/>
      </w:rPr>
    </w:lvl>
  </w:abstractNum>
  <w:abstractNum w:abstractNumId="48" w15:restartNumberingAfterBreak="0">
    <w:nsid w:val="3CBD6FCB"/>
    <w:multiLevelType w:val="hybridMultilevel"/>
    <w:tmpl w:val="FB382726"/>
    <w:lvl w:ilvl="0" w:tplc="2C3C6606">
      <w:start w:val="1"/>
      <w:numFmt w:val="bullet"/>
      <w:lvlText w:val="-"/>
      <w:lvlJc w:val="left"/>
      <w:pPr>
        <w:ind w:left="1571" w:hanging="360"/>
      </w:pPr>
      <w:rPr>
        <w:rFonts w:ascii="Times New Roman" w:hAnsi="Times New Roman" w:cs="Times New Roman" w:hint="default"/>
      </w:rPr>
    </w:lvl>
    <w:lvl w:ilvl="1" w:tplc="4E381590">
      <w:start w:val="1"/>
      <w:numFmt w:val="bullet"/>
      <w:lvlText w:val="o"/>
      <w:lvlJc w:val="left"/>
      <w:pPr>
        <w:ind w:left="2291" w:hanging="360"/>
      </w:pPr>
      <w:rPr>
        <w:rFonts w:ascii="Courier New" w:hAnsi="Courier New" w:cs="Courier New" w:hint="default"/>
      </w:rPr>
    </w:lvl>
    <w:lvl w:ilvl="2" w:tplc="A1107EBA">
      <w:start w:val="1"/>
      <w:numFmt w:val="bullet"/>
      <w:lvlText w:val=""/>
      <w:lvlJc w:val="left"/>
      <w:pPr>
        <w:ind w:left="3011" w:hanging="360"/>
      </w:pPr>
      <w:rPr>
        <w:rFonts w:ascii="Wingdings" w:hAnsi="Wingdings" w:hint="default"/>
      </w:rPr>
    </w:lvl>
    <w:lvl w:ilvl="3" w:tplc="34DE768E">
      <w:start w:val="1"/>
      <w:numFmt w:val="bullet"/>
      <w:lvlText w:val=""/>
      <w:lvlJc w:val="left"/>
      <w:pPr>
        <w:ind w:left="3731" w:hanging="360"/>
      </w:pPr>
      <w:rPr>
        <w:rFonts w:ascii="Symbol" w:hAnsi="Symbol" w:hint="default"/>
      </w:rPr>
    </w:lvl>
    <w:lvl w:ilvl="4" w:tplc="C6380D70">
      <w:start w:val="1"/>
      <w:numFmt w:val="bullet"/>
      <w:lvlText w:val="o"/>
      <w:lvlJc w:val="left"/>
      <w:pPr>
        <w:ind w:left="4451" w:hanging="360"/>
      </w:pPr>
      <w:rPr>
        <w:rFonts w:ascii="Courier New" w:hAnsi="Courier New" w:cs="Courier New" w:hint="default"/>
      </w:rPr>
    </w:lvl>
    <w:lvl w:ilvl="5" w:tplc="ED683E22">
      <w:start w:val="1"/>
      <w:numFmt w:val="bullet"/>
      <w:lvlText w:val=""/>
      <w:lvlJc w:val="left"/>
      <w:pPr>
        <w:ind w:left="5171" w:hanging="360"/>
      </w:pPr>
      <w:rPr>
        <w:rFonts w:ascii="Wingdings" w:hAnsi="Wingdings" w:hint="default"/>
      </w:rPr>
    </w:lvl>
    <w:lvl w:ilvl="6" w:tplc="026C66F8">
      <w:start w:val="1"/>
      <w:numFmt w:val="bullet"/>
      <w:lvlText w:val=""/>
      <w:lvlJc w:val="left"/>
      <w:pPr>
        <w:ind w:left="5891" w:hanging="360"/>
      </w:pPr>
      <w:rPr>
        <w:rFonts w:ascii="Symbol" w:hAnsi="Symbol" w:hint="default"/>
      </w:rPr>
    </w:lvl>
    <w:lvl w:ilvl="7" w:tplc="CDB2CA1C">
      <w:start w:val="1"/>
      <w:numFmt w:val="bullet"/>
      <w:lvlText w:val="o"/>
      <w:lvlJc w:val="left"/>
      <w:pPr>
        <w:ind w:left="6611" w:hanging="360"/>
      </w:pPr>
      <w:rPr>
        <w:rFonts w:ascii="Courier New" w:hAnsi="Courier New" w:cs="Courier New" w:hint="default"/>
      </w:rPr>
    </w:lvl>
    <w:lvl w:ilvl="8" w:tplc="328227DA">
      <w:start w:val="1"/>
      <w:numFmt w:val="bullet"/>
      <w:lvlText w:val=""/>
      <w:lvlJc w:val="left"/>
      <w:pPr>
        <w:ind w:left="7331" w:hanging="360"/>
      </w:pPr>
      <w:rPr>
        <w:rFonts w:ascii="Wingdings" w:hAnsi="Wingdings" w:hint="default"/>
      </w:rPr>
    </w:lvl>
  </w:abstractNum>
  <w:abstractNum w:abstractNumId="49" w15:restartNumberingAfterBreak="0">
    <w:nsid w:val="40A117BA"/>
    <w:multiLevelType w:val="hybridMultilevel"/>
    <w:tmpl w:val="BAF629F4"/>
    <w:lvl w:ilvl="0" w:tplc="E97CF9DE">
      <w:start w:val="1"/>
      <w:numFmt w:val="bullet"/>
      <w:lvlText w:val=""/>
      <w:lvlJc w:val="left"/>
      <w:pPr>
        <w:ind w:left="780" w:hanging="360"/>
      </w:pPr>
      <w:rPr>
        <w:rFonts w:ascii="Symbol" w:hAnsi="Symbol" w:hint="default"/>
      </w:rPr>
    </w:lvl>
    <w:lvl w:ilvl="1" w:tplc="6A663B5A">
      <w:start w:val="1"/>
      <w:numFmt w:val="bullet"/>
      <w:lvlText w:val="o"/>
      <w:lvlJc w:val="left"/>
      <w:pPr>
        <w:ind w:left="1500" w:hanging="360"/>
      </w:pPr>
      <w:rPr>
        <w:rFonts w:ascii="Courier New" w:hAnsi="Courier New" w:cs="Courier New" w:hint="default"/>
      </w:rPr>
    </w:lvl>
    <w:lvl w:ilvl="2" w:tplc="7A48C034">
      <w:start w:val="1"/>
      <w:numFmt w:val="bullet"/>
      <w:lvlText w:val=""/>
      <w:lvlJc w:val="left"/>
      <w:pPr>
        <w:ind w:left="2220" w:hanging="360"/>
      </w:pPr>
      <w:rPr>
        <w:rFonts w:ascii="Wingdings" w:hAnsi="Wingdings" w:hint="default"/>
      </w:rPr>
    </w:lvl>
    <w:lvl w:ilvl="3" w:tplc="056434B0">
      <w:start w:val="1"/>
      <w:numFmt w:val="bullet"/>
      <w:lvlText w:val=""/>
      <w:lvlJc w:val="left"/>
      <w:pPr>
        <w:ind w:left="2940" w:hanging="360"/>
      </w:pPr>
      <w:rPr>
        <w:rFonts w:ascii="Symbol" w:hAnsi="Symbol" w:hint="default"/>
      </w:rPr>
    </w:lvl>
    <w:lvl w:ilvl="4" w:tplc="A384AA5E">
      <w:start w:val="1"/>
      <w:numFmt w:val="bullet"/>
      <w:lvlText w:val="o"/>
      <w:lvlJc w:val="left"/>
      <w:pPr>
        <w:ind w:left="3660" w:hanging="360"/>
      </w:pPr>
      <w:rPr>
        <w:rFonts w:ascii="Courier New" w:hAnsi="Courier New" w:cs="Courier New" w:hint="default"/>
      </w:rPr>
    </w:lvl>
    <w:lvl w:ilvl="5" w:tplc="8B42DC96">
      <w:start w:val="1"/>
      <w:numFmt w:val="bullet"/>
      <w:lvlText w:val=""/>
      <w:lvlJc w:val="left"/>
      <w:pPr>
        <w:ind w:left="4380" w:hanging="360"/>
      </w:pPr>
      <w:rPr>
        <w:rFonts w:ascii="Wingdings" w:hAnsi="Wingdings" w:hint="default"/>
      </w:rPr>
    </w:lvl>
    <w:lvl w:ilvl="6" w:tplc="F81E4802">
      <w:start w:val="1"/>
      <w:numFmt w:val="bullet"/>
      <w:lvlText w:val=""/>
      <w:lvlJc w:val="left"/>
      <w:pPr>
        <w:ind w:left="5100" w:hanging="360"/>
      </w:pPr>
      <w:rPr>
        <w:rFonts w:ascii="Symbol" w:hAnsi="Symbol" w:hint="default"/>
      </w:rPr>
    </w:lvl>
    <w:lvl w:ilvl="7" w:tplc="C2ACD8D0">
      <w:start w:val="1"/>
      <w:numFmt w:val="bullet"/>
      <w:lvlText w:val="o"/>
      <w:lvlJc w:val="left"/>
      <w:pPr>
        <w:ind w:left="5820" w:hanging="360"/>
      </w:pPr>
      <w:rPr>
        <w:rFonts w:ascii="Courier New" w:hAnsi="Courier New" w:cs="Courier New" w:hint="default"/>
      </w:rPr>
    </w:lvl>
    <w:lvl w:ilvl="8" w:tplc="3312AC0C">
      <w:start w:val="1"/>
      <w:numFmt w:val="bullet"/>
      <w:lvlText w:val=""/>
      <w:lvlJc w:val="left"/>
      <w:pPr>
        <w:ind w:left="6540" w:hanging="360"/>
      </w:pPr>
      <w:rPr>
        <w:rFonts w:ascii="Wingdings" w:hAnsi="Wingdings" w:hint="default"/>
      </w:rPr>
    </w:lvl>
  </w:abstractNum>
  <w:abstractNum w:abstractNumId="50" w15:restartNumberingAfterBreak="0">
    <w:nsid w:val="41C84477"/>
    <w:multiLevelType w:val="hybridMultilevel"/>
    <w:tmpl w:val="7F321E30"/>
    <w:lvl w:ilvl="0" w:tplc="91363E3A">
      <w:start w:val="1"/>
      <w:numFmt w:val="bullet"/>
      <w:lvlText w:val="-"/>
      <w:lvlJc w:val="left"/>
      <w:pPr>
        <w:ind w:left="2421" w:hanging="360"/>
      </w:pPr>
      <w:rPr>
        <w:rFonts w:ascii="Times New Roman" w:eastAsia="Times New Roman" w:hAnsi="Times New Roman" w:cs="Times New Roman" w:hint="default"/>
      </w:rPr>
    </w:lvl>
    <w:lvl w:ilvl="1" w:tplc="BBA09D9A">
      <w:start w:val="1"/>
      <w:numFmt w:val="bullet"/>
      <w:lvlText w:val="o"/>
      <w:lvlJc w:val="left"/>
      <w:pPr>
        <w:ind w:left="3141" w:hanging="360"/>
      </w:pPr>
      <w:rPr>
        <w:rFonts w:ascii="Courier New" w:hAnsi="Courier New" w:cs="Courier New" w:hint="default"/>
      </w:rPr>
    </w:lvl>
    <w:lvl w:ilvl="2" w:tplc="CBDE8BCE">
      <w:start w:val="1"/>
      <w:numFmt w:val="bullet"/>
      <w:lvlText w:val=""/>
      <w:lvlJc w:val="left"/>
      <w:pPr>
        <w:ind w:left="3861" w:hanging="360"/>
      </w:pPr>
      <w:rPr>
        <w:rFonts w:ascii="Wingdings" w:hAnsi="Wingdings" w:hint="default"/>
      </w:rPr>
    </w:lvl>
    <w:lvl w:ilvl="3" w:tplc="F3C8BEDC">
      <w:start w:val="1"/>
      <w:numFmt w:val="bullet"/>
      <w:lvlText w:val=""/>
      <w:lvlJc w:val="left"/>
      <w:pPr>
        <w:ind w:left="4581" w:hanging="360"/>
      </w:pPr>
      <w:rPr>
        <w:rFonts w:ascii="Symbol" w:hAnsi="Symbol" w:hint="default"/>
      </w:rPr>
    </w:lvl>
    <w:lvl w:ilvl="4" w:tplc="90AED404">
      <w:start w:val="1"/>
      <w:numFmt w:val="bullet"/>
      <w:lvlText w:val="o"/>
      <w:lvlJc w:val="left"/>
      <w:pPr>
        <w:ind w:left="5301" w:hanging="360"/>
      </w:pPr>
      <w:rPr>
        <w:rFonts w:ascii="Courier New" w:hAnsi="Courier New" w:cs="Courier New" w:hint="default"/>
      </w:rPr>
    </w:lvl>
    <w:lvl w:ilvl="5" w:tplc="45B0F6F0">
      <w:start w:val="1"/>
      <w:numFmt w:val="bullet"/>
      <w:lvlText w:val=""/>
      <w:lvlJc w:val="left"/>
      <w:pPr>
        <w:ind w:left="6021" w:hanging="360"/>
      </w:pPr>
      <w:rPr>
        <w:rFonts w:ascii="Wingdings" w:hAnsi="Wingdings" w:hint="default"/>
      </w:rPr>
    </w:lvl>
    <w:lvl w:ilvl="6" w:tplc="D7FEAEB8">
      <w:start w:val="1"/>
      <w:numFmt w:val="bullet"/>
      <w:lvlText w:val=""/>
      <w:lvlJc w:val="left"/>
      <w:pPr>
        <w:ind w:left="6741" w:hanging="360"/>
      </w:pPr>
      <w:rPr>
        <w:rFonts w:ascii="Symbol" w:hAnsi="Symbol" w:hint="default"/>
      </w:rPr>
    </w:lvl>
    <w:lvl w:ilvl="7" w:tplc="4F96AC1E">
      <w:start w:val="1"/>
      <w:numFmt w:val="bullet"/>
      <w:lvlText w:val="o"/>
      <w:lvlJc w:val="left"/>
      <w:pPr>
        <w:ind w:left="7461" w:hanging="360"/>
      </w:pPr>
      <w:rPr>
        <w:rFonts w:ascii="Courier New" w:hAnsi="Courier New" w:cs="Courier New" w:hint="default"/>
      </w:rPr>
    </w:lvl>
    <w:lvl w:ilvl="8" w:tplc="917CAA3A">
      <w:start w:val="1"/>
      <w:numFmt w:val="bullet"/>
      <w:lvlText w:val=""/>
      <w:lvlJc w:val="left"/>
      <w:pPr>
        <w:ind w:left="8181" w:hanging="360"/>
      </w:pPr>
      <w:rPr>
        <w:rFonts w:ascii="Wingdings" w:hAnsi="Wingdings" w:hint="default"/>
      </w:rPr>
    </w:lvl>
  </w:abstractNum>
  <w:abstractNum w:abstractNumId="51" w15:restartNumberingAfterBreak="0">
    <w:nsid w:val="41CF63F2"/>
    <w:multiLevelType w:val="multilevel"/>
    <w:tmpl w:val="E4868B68"/>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2C959B7"/>
    <w:multiLevelType w:val="multilevel"/>
    <w:tmpl w:val="7C007D1E"/>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bullet"/>
      <w:lvlText w:val=""/>
      <w:lvlJc w:val="left"/>
      <w:pPr>
        <w:ind w:left="7734" w:hanging="504"/>
      </w:pPr>
      <w:rPr>
        <w:rFonts w:ascii="Symbol" w:hAnsi="Symbol" w:hint="default"/>
        <w:b w:val="0"/>
        <w:i w:val="0"/>
      </w:rPr>
    </w:lvl>
    <w:lvl w:ilvl="3">
      <w:start w:val="1"/>
      <w:numFmt w:val="decimal"/>
      <w:lvlText w:val="%1.%2.%3.%4."/>
      <w:lvlJc w:val="left"/>
      <w:pPr>
        <w:ind w:left="1728" w:hanging="648"/>
      </w:pPr>
      <w:rPr>
        <w:rFonts w:ascii="Tahoma" w:hAnsi="Tahoma" w:cs="Tahom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3FB30D9"/>
    <w:multiLevelType w:val="hybridMultilevel"/>
    <w:tmpl w:val="3DB0F892"/>
    <w:lvl w:ilvl="0" w:tplc="9920D032">
      <w:start w:val="1"/>
      <w:numFmt w:val="bullet"/>
      <w:lvlText w:val=""/>
      <w:lvlJc w:val="left"/>
      <w:pPr>
        <w:ind w:left="720" w:hanging="360"/>
      </w:pPr>
      <w:rPr>
        <w:rFonts w:ascii="Wingdings" w:hAnsi="Wingdings" w:hint="default"/>
        <w:color w:val="auto"/>
        <w:sz w:val="24"/>
        <w:szCs w:val="24"/>
      </w:rPr>
    </w:lvl>
    <w:lvl w:ilvl="1" w:tplc="84E60094">
      <w:start w:val="1"/>
      <w:numFmt w:val="bullet"/>
      <w:lvlText w:val="-"/>
      <w:lvlJc w:val="left"/>
      <w:pPr>
        <w:ind w:left="1920" w:hanging="360"/>
      </w:pPr>
      <w:rPr>
        <w:rFonts w:ascii="Times New Roman" w:eastAsia="Times New Roman" w:hAnsi="Times New Roman" w:cs="Times New Roman" w:hint="default"/>
      </w:rPr>
    </w:lvl>
    <w:lvl w:ilvl="2" w:tplc="85DE2C04">
      <w:start w:val="1"/>
      <w:numFmt w:val="bullet"/>
      <w:lvlText w:val=""/>
      <w:lvlJc w:val="left"/>
      <w:pPr>
        <w:ind w:left="2160" w:hanging="360"/>
      </w:pPr>
      <w:rPr>
        <w:rFonts w:ascii="Wingdings" w:hAnsi="Wingdings" w:hint="default"/>
      </w:rPr>
    </w:lvl>
    <w:lvl w:ilvl="3" w:tplc="08366300">
      <w:start w:val="1"/>
      <w:numFmt w:val="bullet"/>
      <w:lvlText w:val=""/>
      <w:lvlJc w:val="left"/>
      <w:pPr>
        <w:ind w:left="2880" w:hanging="360"/>
      </w:pPr>
      <w:rPr>
        <w:rFonts w:ascii="Symbol" w:hAnsi="Symbol" w:hint="default"/>
      </w:rPr>
    </w:lvl>
    <w:lvl w:ilvl="4" w:tplc="5A7CA170">
      <w:start w:val="1"/>
      <w:numFmt w:val="bullet"/>
      <w:lvlText w:val="o"/>
      <w:lvlJc w:val="left"/>
      <w:pPr>
        <w:ind w:left="3600" w:hanging="360"/>
      </w:pPr>
      <w:rPr>
        <w:rFonts w:ascii="Courier New" w:hAnsi="Courier New" w:cs="Courier New" w:hint="default"/>
      </w:rPr>
    </w:lvl>
    <w:lvl w:ilvl="5" w:tplc="BE1E244A">
      <w:start w:val="1"/>
      <w:numFmt w:val="bullet"/>
      <w:lvlText w:val=""/>
      <w:lvlJc w:val="left"/>
      <w:pPr>
        <w:ind w:left="4320" w:hanging="360"/>
      </w:pPr>
      <w:rPr>
        <w:rFonts w:ascii="Wingdings" w:hAnsi="Wingdings" w:hint="default"/>
      </w:rPr>
    </w:lvl>
    <w:lvl w:ilvl="6" w:tplc="944E1B2A">
      <w:start w:val="1"/>
      <w:numFmt w:val="bullet"/>
      <w:lvlText w:val=""/>
      <w:lvlJc w:val="left"/>
      <w:pPr>
        <w:ind w:left="5040" w:hanging="360"/>
      </w:pPr>
      <w:rPr>
        <w:rFonts w:ascii="Symbol" w:hAnsi="Symbol" w:hint="default"/>
      </w:rPr>
    </w:lvl>
    <w:lvl w:ilvl="7" w:tplc="948ADD5E">
      <w:start w:val="1"/>
      <w:numFmt w:val="bullet"/>
      <w:lvlText w:val="o"/>
      <w:lvlJc w:val="left"/>
      <w:pPr>
        <w:ind w:left="5760" w:hanging="360"/>
      </w:pPr>
      <w:rPr>
        <w:rFonts w:ascii="Courier New" w:hAnsi="Courier New" w:cs="Courier New" w:hint="default"/>
      </w:rPr>
    </w:lvl>
    <w:lvl w:ilvl="8" w:tplc="F78C6B1C">
      <w:start w:val="1"/>
      <w:numFmt w:val="bullet"/>
      <w:lvlText w:val=""/>
      <w:lvlJc w:val="left"/>
      <w:pPr>
        <w:ind w:left="6480" w:hanging="360"/>
      </w:pPr>
      <w:rPr>
        <w:rFonts w:ascii="Wingdings" w:hAnsi="Wingdings" w:hint="default"/>
      </w:rPr>
    </w:lvl>
  </w:abstractNum>
  <w:abstractNum w:abstractNumId="54" w15:restartNumberingAfterBreak="0">
    <w:nsid w:val="44F7018E"/>
    <w:multiLevelType w:val="hybridMultilevel"/>
    <w:tmpl w:val="9C8E5A7E"/>
    <w:lvl w:ilvl="0" w:tplc="0BD07DF0">
      <w:start w:val="1"/>
      <w:numFmt w:val="bullet"/>
      <w:lvlText w:val="-"/>
      <w:lvlJc w:val="left"/>
      <w:pPr>
        <w:ind w:left="720" w:hanging="360"/>
      </w:pPr>
      <w:rPr>
        <w:rFonts w:ascii="Times New Roman" w:eastAsia="Times New Roman" w:hAnsi="Times New Roman" w:cs="Times New Roman" w:hint="default"/>
      </w:rPr>
    </w:lvl>
    <w:lvl w:ilvl="1" w:tplc="C0C6ED06">
      <w:start w:val="1"/>
      <w:numFmt w:val="bullet"/>
      <w:lvlText w:val="-"/>
      <w:lvlJc w:val="left"/>
      <w:pPr>
        <w:ind w:left="1440" w:hanging="360"/>
      </w:pPr>
      <w:rPr>
        <w:rFonts w:ascii="Times New Roman" w:eastAsia="Times New Roman" w:hAnsi="Times New Roman" w:cs="Times New Roman" w:hint="default"/>
      </w:rPr>
    </w:lvl>
    <w:lvl w:ilvl="2" w:tplc="B8B6B070">
      <w:start w:val="1"/>
      <w:numFmt w:val="bullet"/>
      <w:lvlText w:val="-"/>
      <w:lvlJc w:val="left"/>
      <w:pPr>
        <w:ind w:left="2160" w:hanging="360"/>
      </w:pPr>
      <w:rPr>
        <w:rFonts w:ascii="Times New Roman" w:eastAsia="Times New Roman" w:hAnsi="Times New Roman" w:cs="Times New Roman" w:hint="default"/>
      </w:rPr>
    </w:lvl>
    <w:lvl w:ilvl="3" w:tplc="6B040848">
      <w:start w:val="1"/>
      <w:numFmt w:val="bullet"/>
      <w:lvlText w:val=""/>
      <w:lvlJc w:val="left"/>
      <w:pPr>
        <w:ind w:left="2880" w:hanging="360"/>
      </w:pPr>
      <w:rPr>
        <w:rFonts w:ascii="Symbol" w:hAnsi="Symbol" w:hint="default"/>
      </w:rPr>
    </w:lvl>
    <w:lvl w:ilvl="4" w:tplc="F5229D78">
      <w:start w:val="1"/>
      <w:numFmt w:val="bullet"/>
      <w:lvlText w:val="o"/>
      <w:lvlJc w:val="left"/>
      <w:pPr>
        <w:ind w:left="3600" w:hanging="360"/>
      </w:pPr>
      <w:rPr>
        <w:rFonts w:ascii="Courier New" w:hAnsi="Courier New" w:cs="Courier New" w:hint="default"/>
      </w:rPr>
    </w:lvl>
    <w:lvl w:ilvl="5" w:tplc="777E9C3A">
      <w:start w:val="1"/>
      <w:numFmt w:val="bullet"/>
      <w:lvlText w:val=""/>
      <w:lvlJc w:val="left"/>
      <w:pPr>
        <w:ind w:left="4320" w:hanging="360"/>
      </w:pPr>
      <w:rPr>
        <w:rFonts w:ascii="Wingdings" w:hAnsi="Wingdings" w:hint="default"/>
      </w:rPr>
    </w:lvl>
    <w:lvl w:ilvl="6" w:tplc="F460BDF0">
      <w:start w:val="1"/>
      <w:numFmt w:val="bullet"/>
      <w:lvlText w:val=""/>
      <w:lvlJc w:val="left"/>
      <w:pPr>
        <w:ind w:left="5040" w:hanging="360"/>
      </w:pPr>
      <w:rPr>
        <w:rFonts w:ascii="Symbol" w:hAnsi="Symbol" w:hint="default"/>
      </w:rPr>
    </w:lvl>
    <w:lvl w:ilvl="7" w:tplc="532E9BD8">
      <w:start w:val="1"/>
      <w:numFmt w:val="bullet"/>
      <w:lvlText w:val="o"/>
      <w:lvlJc w:val="left"/>
      <w:pPr>
        <w:ind w:left="5760" w:hanging="360"/>
      </w:pPr>
      <w:rPr>
        <w:rFonts w:ascii="Courier New" w:hAnsi="Courier New" w:cs="Courier New" w:hint="default"/>
      </w:rPr>
    </w:lvl>
    <w:lvl w:ilvl="8" w:tplc="495257A8">
      <w:start w:val="1"/>
      <w:numFmt w:val="bullet"/>
      <w:lvlText w:val=""/>
      <w:lvlJc w:val="left"/>
      <w:pPr>
        <w:ind w:left="6480" w:hanging="360"/>
      </w:pPr>
      <w:rPr>
        <w:rFonts w:ascii="Wingdings" w:hAnsi="Wingdings" w:hint="default"/>
      </w:rPr>
    </w:lvl>
  </w:abstractNum>
  <w:abstractNum w:abstractNumId="55" w15:restartNumberingAfterBreak="0">
    <w:nsid w:val="46590496"/>
    <w:multiLevelType w:val="hybridMultilevel"/>
    <w:tmpl w:val="45A68512"/>
    <w:lvl w:ilvl="0" w:tplc="8F1C89DC">
      <w:start w:val="1"/>
      <w:numFmt w:val="bullet"/>
      <w:lvlText w:val=""/>
      <w:lvlJc w:val="left"/>
      <w:pPr>
        <w:ind w:left="720" w:hanging="360"/>
      </w:pPr>
      <w:rPr>
        <w:rFonts w:ascii="Wingdings" w:hAnsi="Wingdings" w:hint="default"/>
        <w:color w:val="auto"/>
        <w:sz w:val="24"/>
        <w:szCs w:val="24"/>
      </w:rPr>
    </w:lvl>
    <w:lvl w:ilvl="1" w:tplc="4D3ECDDE">
      <w:start w:val="1"/>
      <w:numFmt w:val="bullet"/>
      <w:lvlText w:val=""/>
      <w:lvlJc w:val="left"/>
      <w:pPr>
        <w:ind w:left="1495" w:hanging="360"/>
      </w:pPr>
      <w:rPr>
        <w:rFonts w:ascii="Symbol" w:hAnsi="Symbol" w:hint="default"/>
      </w:rPr>
    </w:lvl>
    <w:lvl w:ilvl="2" w:tplc="74288DB2">
      <w:start w:val="1"/>
      <w:numFmt w:val="bullet"/>
      <w:lvlText w:val=""/>
      <w:lvlJc w:val="left"/>
      <w:pPr>
        <w:ind w:left="2160" w:hanging="360"/>
      </w:pPr>
      <w:rPr>
        <w:rFonts w:ascii="Wingdings" w:hAnsi="Wingdings" w:hint="default"/>
      </w:rPr>
    </w:lvl>
    <w:lvl w:ilvl="3" w:tplc="8BC6C188">
      <w:start w:val="1"/>
      <w:numFmt w:val="bullet"/>
      <w:lvlText w:val=""/>
      <w:lvlJc w:val="left"/>
      <w:pPr>
        <w:ind w:left="2880" w:hanging="360"/>
      </w:pPr>
      <w:rPr>
        <w:rFonts w:ascii="Symbol" w:hAnsi="Symbol" w:hint="default"/>
      </w:rPr>
    </w:lvl>
    <w:lvl w:ilvl="4" w:tplc="08AE3900">
      <w:start w:val="1"/>
      <w:numFmt w:val="bullet"/>
      <w:lvlText w:val="o"/>
      <w:lvlJc w:val="left"/>
      <w:pPr>
        <w:ind w:left="3600" w:hanging="360"/>
      </w:pPr>
      <w:rPr>
        <w:rFonts w:ascii="Courier New" w:hAnsi="Courier New" w:cs="Courier New" w:hint="default"/>
      </w:rPr>
    </w:lvl>
    <w:lvl w:ilvl="5" w:tplc="168C728E">
      <w:start w:val="1"/>
      <w:numFmt w:val="bullet"/>
      <w:lvlText w:val=""/>
      <w:lvlJc w:val="left"/>
      <w:pPr>
        <w:ind w:left="4320" w:hanging="360"/>
      </w:pPr>
      <w:rPr>
        <w:rFonts w:ascii="Wingdings" w:hAnsi="Wingdings" w:hint="default"/>
      </w:rPr>
    </w:lvl>
    <w:lvl w:ilvl="6" w:tplc="145C7708">
      <w:start w:val="1"/>
      <w:numFmt w:val="bullet"/>
      <w:lvlText w:val=""/>
      <w:lvlJc w:val="left"/>
      <w:pPr>
        <w:ind w:left="5040" w:hanging="360"/>
      </w:pPr>
      <w:rPr>
        <w:rFonts w:ascii="Symbol" w:hAnsi="Symbol" w:hint="default"/>
      </w:rPr>
    </w:lvl>
    <w:lvl w:ilvl="7" w:tplc="DAB2630C">
      <w:start w:val="1"/>
      <w:numFmt w:val="bullet"/>
      <w:lvlText w:val="o"/>
      <w:lvlJc w:val="left"/>
      <w:pPr>
        <w:ind w:left="5760" w:hanging="360"/>
      </w:pPr>
      <w:rPr>
        <w:rFonts w:ascii="Courier New" w:hAnsi="Courier New" w:cs="Courier New" w:hint="default"/>
      </w:rPr>
    </w:lvl>
    <w:lvl w:ilvl="8" w:tplc="5080C5AA">
      <w:start w:val="1"/>
      <w:numFmt w:val="bullet"/>
      <w:lvlText w:val=""/>
      <w:lvlJc w:val="left"/>
      <w:pPr>
        <w:ind w:left="6480" w:hanging="360"/>
      </w:pPr>
      <w:rPr>
        <w:rFonts w:ascii="Wingdings" w:hAnsi="Wingdings" w:hint="default"/>
      </w:rPr>
    </w:lvl>
  </w:abstractNum>
  <w:abstractNum w:abstractNumId="56" w15:restartNumberingAfterBreak="0">
    <w:nsid w:val="46CC31E4"/>
    <w:multiLevelType w:val="multilevel"/>
    <w:tmpl w:val="67160DB4"/>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7152C5A"/>
    <w:multiLevelType w:val="hybridMultilevel"/>
    <w:tmpl w:val="641AD152"/>
    <w:lvl w:ilvl="0" w:tplc="BAE2F4FA">
      <w:start w:val="1"/>
      <w:numFmt w:val="bullet"/>
      <w:lvlText w:val="-"/>
      <w:lvlJc w:val="left"/>
      <w:pPr>
        <w:ind w:left="720" w:hanging="360"/>
      </w:pPr>
      <w:rPr>
        <w:rFonts w:ascii="Times New Roman" w:eastAsia="Times New Roman" w:hAnsi="Times New Roman" w:cs="Times New Roman" w:hint="default"/>
      </w:rPr>
    </w:lvl>
    <w:lvl w:ilvl="1" w:tplc="DF30B38C">
      <w:start w:val="1"/>
      <w:numFmt w:val="bullet"/>
      <w:lvlText w:val="o"/>
      <w:lvlJc w:val="left"/>
      <w:pPr>
        <w:ind w:left="1440" w:hanging="360"/>
      </w:pPr>
      <w:rPr>
        <w:rFonts w:ascii="Courier New" w:hAnsi="Courier New" w:cs="Courier New" w:hint="default"/>
      </w:rPr>
    </w:lvl>
    <w:lvl w:ilvl="2" w:tplc="826E39AC">
      <w:start w:val="1"/>
      <w:numFmt w:val="bullet"/>
      <w:lvlText w:val="-"/>
      <w:lvlJc w:val="left"/>
      <w:pPr>
        <w:ind w:left="2160" w:hanging="360"/>
      </w:pPr>
      <w:rPr>
        <w:rFonts w:ascii="Times New Roman" w:eastAsia="Times New Roman" w:hAnsi="Times New Roman" w:cs="Times New Roman" w:hint="default"/>
      </w:rPr>
    </w:lvl>
    <w:lvl w:ilvl="3" w:tplc="E5B848C6">
      <w:start w:val="1"/>
      <w:numFmt w:val="bullet"/>
      <w:lvlText w:val=""/>
      <w:lvlJc w:val="left"/>
      <w:pPr>
        <w:ind w:left="2880" w:hanging="360"/>
      </w:pPr>
      <w:rPr>
        <w:rFonts w:ascii="Symbol" w:hAnsi="Symbol" w:hint="default"/>
      </w:rPr>
    </w:lvl>
    <w:lvl w:ilvl="4" w:tplc="587E5738">
      <w:start w:val="1"/>
      <w:numFmt w:val="bullet"/>
      <w:lvlText w:val="o"/>
      <w:lvlJc w:val="left"/>
      <w:pPr>
        <w:ind w:left="3600" w:hanging="360"/>
      </w:pPr>
      <w:rPr>
        <w:rFonts w:ascii="Courier New" w:hAnsi="Courier New" w:cs="Courier New" w:hint="default"/>
      </w:rPr>
    </w:lvl>
    <w:lvl w:ilvl="5" w:tplc="9C026008">
      <w:start w:val="1"/>
      <w:numFmt w:val="bullet"/>
      <w:lvlText w:val=""/>
      <w:lvlJc w:val="left"/>
      <w:pPr>
        <w:ind w:left="4320" w:hanging="360"/>
      </w:pPr>
      <w:rPr>
        <w:rFonts w:ascii="Wingdings" w:hAnsi="Wingdings" w:hint="default"/>
      </w:rPr>
    </w:lvl>
    <w:lvl w:ilvl="6" w:tplc="8D3EEA48">
      <w:start w:val="1"/>
      <w:numFmt w:val="bullet"/>
      <w:lvlText w:val=""/>
      <w:lvlJc w:val="left"/>
      <w:pPr>
        <w:ind w:left="5040" w:hanging="360"/>
      </w:pPr>
      <w:rPr>
        <w:rFonts w:ascii="Symbol" w:hAnsi="Symbol" w:hint="default"/>
      </w:rPr>
    </w:lvl>
    <w:lvl w:ilvl="7" w:tplc="82C4105E">
      <w:start w:val="1"/>
      <w:numFmt w:val="bullet"/>
      <w:lvlText w:val="o"/>
      <w:lvlJc w:val="left"/>
      <w:pPr>
        <w:ind w:left="5760" w:hanging="360"/>
      </w:pPr>
      <w:rPr>
        <w:rFonts w:ascii="Courier New" w:hAnsi="Courier New" w:cs="Courier New" w:hint="default"/>
      </w:rPr>
    </w:lvl>
    <w:lvl w:ilvl="8" w:tplc="6928A9B4">
      <w:start w:val="1"/>
      <w:numFmt w:val="bullet"/>
      <w:lvlText w:val=""/>
      <w:lvlJc w:val="left"/>
      <w:pPr>
        <w:ind w:left="6480" w:hanging="360"/>
      </w:pPr>
      <w:rPr>
        <w:rFonts w:ascii="Wingdings" w:hAnsi="Wingdings" w:hint="default"/>
      </w:rPr>
    </w:lvl>
  </w:abstractNum>
  <w:abstractNum w:abstractNumId="58" w15:restartNumberingAfterBreak="0">
    <w:nsid w:val="49B14E2D"/>
    <w:multiLevelType w:val="hybridMultilevel"/>
    <w:tmpl w:val="BD2827E2"/>
    <w:lvl w:ilvl="0" w:tplc="8B9E9EAC">
      <w:start w:val="1"/>
      <w:numFmt w:val="bullet"/>
      <w:lvlText w:val=""/>
      <w:lvlJc w:val="left"/>
      <w:pPr>
        <w:ind w:left="720" w:hanging="360"/>
      </w:pPr>
      <w:rPr>
        <w:rFonts w:ascii="Symbol" w:hAnsi="Symbol" w:hint="default"/>
      </w:rPr>
    </w:lvl>
    <w:lvl w:ilvl="1" w:tplc="964A314E">
      <w:start w:val="1"/>
      <w:numFmt w:val="bullet"/>
      <w:lvlText w:val="o"/>
      <w:lvlJc w:val="left"/>
      <w:pPr>
        <w:ind w:left="1440" w:hanging="360"/>
      </w:pPr>
      <w:rPr>
        <w:rFonts w:ascii="Courier New" w:hAnsi="Courier New" w:cs="Courier New" w:hint="default"/>
      </w:rPr>
    </w:lvl>
    <w:lvl w:ilvl="2" w:tplc="F0BCE890">
      <w:start w:val="1"/>
      <w:numFmt w:val="bullet"/>
      <w:lvlText w:val=""/>
      <w:lvlJc w:val="left"/>
      <w:pPr>
        <w:ind w:left="2160" w:hanging="360"/>
      </w:pPr>
      <w:rPr>
        <w:rFonts w:ascii="Wingdings" w:hAnsi="Wingdings" w:hint="default"/>
      </w:rPr>
    </w:lvl>
    <w:lvl w:ilvl="3" w:tplc="7D1061DE">
      <w:start w:val="1"/>
      <w:numFmt w:val="bullet"/>
      <w:lvlText w:val=""/>
      <w:lvlJc w:val="left"/>
      <w:pPr>
        <w:ind w:left="2880" w:hanging="360"/>
      </w:pPr>
      <w:rPr>
        <w:rFonts w:ascii="Symbol" w:hAnsi="Symbol" w:hint="default"/>
      </w:rPr>
    </w:lvl>
    <w:lvl w:ilvl="4" w:tplc="DB0A8BD2">
      <w:start w:val="1"/>
      <w:numFmt w:val="bullet"/>
      <w:lvlText w:val="o"/>
      <w:lvlJc w:val="left"/>
      <w:pPr>
        <w:ind w:left="3600" w:hanging="360"/>
      </w:pPr>
      <w:rPr>
        <w:rFonts w:ascii="Courier New" w:hAnsi="Courier New" w:cs="Courier New" w:hint="default"/>
      </w:rPr>
    </w:lvl>
    <w:lvl w:ilvl="5" w:tplc="927C35A0">
      <w:start w:val="1"/>
      <w:numFmt w:val="bullet"/>
      <w:lvlText w:val=""/>
      <w:lvlJc w:val="left"/>
      <w:pPr>
        <w:ind w:left="4320" w:hanging="360"/>
      </w:pPr>
      <w:rPr>
        <w:rFonts w:ascii="Wingdings" w:hAnsi="Wingdings" w:hint="default"/>
      </w:rPr>
    </w:lvl>
    <w:lvl w:ilvl="6" w:tplc="8940C2C6">
      <w:start w:val="1"/>
      <w:numFmt w:val="bullet"/>
      <w:lvlText w:val=""/>
      <w:lvlJc w:val="left"/>
      <w:pPr>
        <w:ind w:left="5040" w:hanging="360"/>
      </w:pPr>
      <w:rPr>
        <w:rFonts w:ascii="Symbol" w:hAnsi="Symbol" w:hint="default"/>
      </w:rPr>
    </w:lvl>
    <w:lvl w:ilvl="7" w:tplc="AF7CDC12">
      <w:start w:val="1"/>
      <w:numFmt w:val="bullet"/>
      <w:lvlText w:val="o"/>
      <w:lvlJc w:val="left"/>
      <w:pPr>
        <w:ind w:left="5760" w:hanging="360"/>
      </w:pPr>
      <w:rPr>
        <w:rFonts w:ascii="Courier New" w:hAnsi="Courier New" w:cs="Courier New" w:hint="default"/>
      </w:rPr>
    </w:lvl>
    <w:lvl w:ilvl="8" w:tplc="43BCFE24">
      <w:start w:val="1"/>
      <w:numFmt w:val="bullet"/>
      <w:lvlText w:val=""/>
      <w:lvlJc w:val="left"/>
      <w:pPr>
        <w:ind w:left="6480" w:hanging="360"/>
      </w:pPr>
      <w:rPr>
        <w:rFonts w:ascii="Wingdings" w:hAnsi="Wingdings" w:hint="default"/>
      </w:rPr>
    </w:lvl>
  </w:abstractNum>
  <w:abstractNum w:abstractNumId="59" w15:restartNumberingAfterBreak="0">
    <w:nsid w:val="49BA3636"/>
    <w:multiLevelType w:val="hybridMultilevel"/>
    <w:tmpl w:val="D6E22868"/>
    <w:lvl w:ilvl="0" w:tplc="934E8B1E">
      <w:start w:val="1"/>
      <w:numFmt w:val="bullet"/>
      <w:lvlText w:val=""/>
      <w:lvlJc w:val="left"/>
      <w:pPr>
        <w:ind w:left="720" w:hanging="360"/>
      </w:pPr>
      <w:rPr>
        <w:rFonts w:ascii="Symbol" w:hAnsi="Symbol" w:hint="default"/>
      </w:rPr>
    </w:lvl>
    <w:lvl w:ilvl="1" w:tplc="9B349794">
      <w:start w:val="1"/>
      <w:numFmt w:val="bullet"/>
      <w:lvlText w:val="-"/>
      <w:lvlJc w:val="left"/>
      <w:pPr>
        <w:ind w:left="1495" w:hanging="360"/>
      </w:pPr>
      <w:rPr>
        <w:rFonts w:ascii="Times New Roman" w:eastAsia="Times New Roman" w:hAnsi="Times New Roman" w:cs="Times New Roman" w:hint="default"/>
      </w:rPr>
    </w:lvl>
    <w:lvl w:ilvl="2" w:tplc="939440C8">
      <w:start w:val="1"/>
      <w:numFmt w:val="bullet"/>
      <w:lvlText w:val=""/>
      <w:lvlJc w:val="left"/>
      <w:pPr>
        <w:ind w:left="2160" w:hanging="360"/>
      </w:pPr>
      <w:rPr>
        <w:rFonts w:ascii="Wingdings" w:hAnsi="Wingdings" w:hint="default"/>
      </w:rPr>
    </w:lvl>
    <w:lvl w:ilvl="3" w:tplc="CE1ECFAE">
      <w:start w:val="1"/>
      <w:numFmt w:val="bullet"/>
      <w:lvlText w:val=""/>
      <w:lvlJc w:val="left"/>
      <w:pPr>
        <w:ind w:left="2880" w:hanging="360"/>
      </w:pPr>
      <w:rPr>
        <w:rFonts w:ascii="Symbol" w:hAnsi="Symbol" w:hint="default"/>
      </w:rPr>
    </w:lvl>
    <w:lvl w:ilvl="4" w:tplc="F4AC04BC">
      <w:start w:val="1"/>
      <w:numFmt w:val="bullet"/>
      <w:lvlText w:val="o"/>
      <w:lvlJc w:val="left"/>
      <w:pPr>
        <w:ind w:left="3600" w:hanging="360"/>
      </w:pPr>
      <w:rPr>
        <w:rFonts w:ascii="Courier New" w:hAnsi="Courier New" w:cs="Courier New" w:hint="default"/>
      </w:rPr>
    </w:lvl>
    <w:lvl w:ilvl="5" w:tplc="F7147436">
      <w:start w:val="1"/>
      <w:numFmt w:val="bullet"/>
      <w:lvlText w:val=""/>
      <w:lvlJc w:val="left"/>
      <w:pPr>
        <w:ind w:left="4320" w:hanging="360"/>
      </w:pPr>
      <w:rPr>
        <w:rFonts w:ascii="Wingdings" w:hAnsi="Wingdings" w:hint="default"/>
      </w:rPr>
    </w:lvl>
    <w:lvl w:ilvl="6" w:tplc="D6180D2A">
      <w:start w:val="1"/>
      <w:numFmt w:val="bullet"/>
      <w:lvlText w:val=""/>
      <w:lvlJc w:val="left"/>
      <w:pPr>
        <w:ind w:left="5040" w:hanging="360"/>
      </w:pPr>
      <w:rPr>
        <w:rFonts w:ascii="Symbol" w:hAnsi="Symbol" w:hint="default"/>
      </w:rPr>
    </w:lvl>
    <w:lvl w:ilvl="7" w:tplc="7E78356C">
      <w:start w:val="1"/>
      <w:numFmt w:val="bullet"/>
      <w:lvlText w:val="o"/>
      <w:lvlJc w:val="left"/>
      <w:pPr>
        <w:ind w:left="5760" w:hanging="360"/>
      </w:pPr>
      <w:rPr>
        <w:rFonts w:ascii="Courier New" w:hAnsi="Courier New" w:cs="Courier New" w:hint="default"/>
      </w:rPr>
    </w:lvl>
    <w:lvl w:ilvl="8" w:tplc="CC768A60">
      <w:start w:val="1"/>
      <w:numFmt w:val="bullet"/>
      <w:lvlText w:val=""/>
      <w:lvlJc w:val="left"/>
      <w:pPr>
        <w:ind w:left="6480" w:hanging="360"/>
      </w:pPr>
      <w:rPr>
        <w:rFonts w:ascii="Wingdings" w:hAnsi="Wingdings" w:hint="default"/>
      </w:rPr>
    </w:lvl>
  </w:abstractNum>
  <w:abstractNum w:abstractNumId="60" w15:restartNumberingAfterBreak="0">
    <w:nsid w:val="4C5353A5"/>
    <w:multiLevelType w:val="hybridMultilevel"/>
    <w:tmpl w:val="45543B88"/>
    <w:lvl w:ilvl="0" w:tplc="41B2C054">
      <w:start w:val="1"/>
      <w:numFmt w:val="bullet"/>
      <w:lvlText w:val="-"/>
      <w:lvlJc w:val="left"/>
      <w:pPr>
        <w:ind w:left="897" w:hanging="360"/>
      </w:pPr>
      <w:rPr>
        <w:rFonts w:ascii="Times New Roman" w:hAnsi="Times New Roman" w:cs="Times New Roman" w:hint="default"/>
      </w:rPr>
    </w:lvl>
    <w:lvl w:ilvl="1" w:tplc="F7A03E1A">
      <w:start w:val="1"/>
      <w:numFmt w:val="bullet"/>
      <w:lvlText w:val="o"/>
      <w:lvlJc w:val="left"/>
      <w:pPr>
        <w:ind w:left="1617" w:hanging="360"/>
      </w:pPr>
      <w:rPr>
        <w:rFonts w:ascii="Courier New" w:hAnsi="Courier New" w:cs="Courier New" w:hint="default"/>
      </w:rPr>
    </w:lvl>
    <w:lvl w:ilvl="2" w:tplc="E7CAAD6A">
      <w:start w:val="1"/>
      <w:numFmt w:val="bullet"/>
      <w:lvlText w:val=""/>
      <w:lvlJc w:val="left"/>
      <w:pPr>
        <w:ind w:left="2337" w:hanging="360"/>
      </w:pPr>
      <w:rPr>
        <w:rFonts w:ascii="Wingdings" w:hAnsi="Wingdings" w:hint="default"/>
      </w:rPr>
    </w:lvl>
    <w:lvl w:ilvl="3" w:tplc="58AAC354">
      <w:start w:val="1"/>
      <w:numFmt w:val="bullet"/>
      <w:lvlText w:val=""/>
      <w:lvlJc w:val="left"/>
      <w:pPr>
        <w:ind w:left="3057" w:hanging="360"/>
      </w:pPr>
      <w:rPr>
        <w:rFonts w:ascii="Symbol" w:hAnsi="Symbol" w:hint="default"/>
      </w:rPr>
    </w:lvl>
    <w:lvl w:ilvl="4" w:tplc="E7F09322">
      <w:start w:val="1"/>
      <w:numFmt w:val="bullet"/>
      <w:lvlText w:val="o"/>
      <w:lvlJc w:val="left"/>
      <w:pPr>
        <w:ind w:left="3777" w:hanging="360"/>
      </w:pPr>
      <w:rPr>
        <w:rFonts w:ascii="Courier New" w:hAnsi="Courier New" w:cs="Courier New" w:hint="default"/>
      </w:rPr>
    </w:lvl>
    <w:lvl w:ilvl="5" w:tplc="16E8318E">
      <w:start w:val="1"/>
      <w:numFmt w:val="bullet"/>
      <w:lvlText w:val=""/>
      <w:lvlJc w:val="left"/>
      <w:pPr>
        <w:ind w:left="4497" w:hanging="360"/>
      </w:pPr>
      <w:rPr>
        <w:rFonts w:ascii="Wingdings" w:hAnsi="Wingdings" w:hint="default"/>
      </w:rPr>
    </w:lvl>
    <w:lvl w:ilvl="6" w:tplc="5EB83818">
      <w:start w:val="1"/>
      <w:numFmt w:val="bullet"/>
      <w:lvlText w:val=""/>
      <w:lvlJc w:val="left"/>
      <w:pPr>
        <w:ind w:left="5217" w:hanging="360"/>
      </w:pPr>
      <w:rPr>
        <w:rFonts w:ascii="Symbol" w:hAnsi="Symbol" w:hint="default"/>
      </w:rPr>
    </w:lvl>
    <w:lvl w:ilvl="7" w:tplc="3B2C8C8C">
      <w:start w:val="1"/>
      <w:numFmt w:val="bullet"/>
      <w:lvlText w:val="o"/>
      <w:lvlJc w:val="left"/>
      <w:pPr>
        <w:ind w:left="5937" w:hanging="360"/>
      </w:pPr>
      <w:rPr>
        <w:rFonts w:ascii="Courier New" w:hAnsi="Courier New" w:cs="Courier New" w:hint="default"/>
      </w:rPr>
    </w:lvl>
    <w:lvl w:ilvl="8" w:tplc="61EC08B4">
      <w:start w:val="1"/>
      <w:numFmt w:val="bullet"/>
      <w:lvlText w:val=""/>
      <w:lvlJc w:val="left"/>
      <w:pPr>
        <w:ind w:left="6657" w:hanging="360"/>
      </w:pPr>
      <w:rPr>
        <w:rFonts w:ascii="Wingdings" w:hAnsi="Wingdings" w:hint="default"/>
      </w:rPr>
    </w:lvl>
  </w:abstractNum>
  <w:abstractNum w:abstractNumId="61" w15:restartNumberingAfterBreak="0">
    <w:nsid w:val="4E096442"/>
    <w:multiLevelType w:val="hybridMultilevel"/>
    <w:tmpl w:val="25C08A1A"/>
    <w:lvl w:ilvl="0" w:tplc="ABBCCEB2">
      <w:start w:val="1"/>
      <w:numFmt w:val="bullet"/>
      <w:lvlText w:val=""/>
      <w:lvlJc w:val="left"/>
      <w:pPr>
        <w:ind w:left="720" w:hanging="360"/>
      </w:pPr>
      <w:rPr>
        <w:rFonts w:ascii="Symbol" w:hAnsi="Symbol" w:hint="default"/>
      </w:rPr>
    </w:lvl>
    <w:lvl w:ilvl="1" w:tplc="0A2A4C54">
      <w:start w:val="1"/>
      <w:numFmt w:val="bullet"/>
      <w:lvlText w:val="o"/>
      <w:lvlJc w:val="left"/>
      <w:pPr>
        <w:ind w:left="1440" w:hanging="360"/>
      </w:pPr>
      <w:rPr>
        <w:rFonts w:ascii="Courier New" w:hAnsi="Courier New" w:cs="Courier New" w:hint="default"/>
      </w:rPr>
    </w:lvl>
    <w:lvl w:ilvl="2" w:tplc="AF446584">
      <w:start w:val="1"/>
      <w:numFmt w:val="bullet"/>
      <w:lvlText w:val=""/>
      <w:lvlJc w:val="left"/>
      <w:pPr>
        <w:ind w:left="2160" w:hanging="360"/>
      </w:pPr>
      <w:rPr>
        <w:rFonts w:ascii="Wingdings" w:hAnsi="Wingdings" w:hint="default"/>
      </w:rPr>
    </w:lvl>
    <w:lvl w:ilvl="3" w:tplc="0672A780">
      <w:start w:val="1"/>
      <w:numFmt w:val="bullet"/>
      <w:lvlText w:val=""/>
      <w:lvlJc w:val="left"/>
      <w:pPr>
        <w:ind w:left="2880" w:hanging="360"/>
      </w:pPr>
      <w:rPr>
        <w:rFonts w:ascii="Symbol" w:hAnsi="Symbol" w:hint="default"/>
      </w:rPr>
    </w:lvl>
    <w:lvl w:ilvl="4" w:tplc="805A7562">
      <w:start w:val="1"/>
      <w:numFmt w:val="bullet"/>
      <w:lvlText w:val="o"/>
      <w:lvlJc w:val="left"/>
      <w:pPr>
        <w:ind w:left="3600" w:hanging="360"/>
      </w:pPr>
      <w:rPr>
        <w:rFonts w:ascii="Courier New" w:hAnsi="Courier New" w:cs="Courier New" w:hint="default"/>
      </w:rPr>
    </w:lvl>
    <w:lvl w:ilvl="5" w:tplc="C7C684F4">
      <w:start w:val="1"/>
      <w:numFmt w:val="bullet"/>
      <w:lvlText w:val=""/>
      <w:lvlJc w:val="left"/>
      <w:pPr>
        <w:ind w:left="4320" w:hanging="360"/>
      </w:pPr>
      <w:rPr>
        <w:rFonts w:ascii="Wingdings" w:hAnsi="Wingdings" w:hint="default"/>
      </w:rPr>
    </w:lvl>
    <w:lvl w:ilvl="6" w:tplc="EC14534E">
      <w:start w:val="1"/>
      <w:numFmt w:val="bullet"/>
      <w:lvlText w:val=""/>
      <w:lvlJc w:val="left"/>
      <w:pPr>
        <w:ind w:left="5040" w:hanging="360"/>
      </w:pPr>
      <w:rPr>
        <w:rFonts w:ascii="Symbol" w:hAnsi="Symbol" w:hint="default"/>
      </w:rPr>
    </w:lvl>
    <w:lvl w:ilvl="7" w:tplc="5A18B574">
      <w:start w:val="1"/>
      <w:numFmt w:val="bullet"/>
      <w:lvlText w:val="o"/>
      <w:lvlJc w:val="left"/>
      <w:pPr>
        <w:ind w:left="5760" w:hanging="360"/>
      </w:pPr>
      <w:rPr>
        <w:rFonts w:ascii="Courier New" w:hAnsi="Courier New" w:cs="Courier New" w:hint="default"/>
      </w:rPr>
    </w:lvl>
    <w:lvl w:ilvl="8" w:tplc="A3187C6C">
      <w:start w:val="1"/>
      <w:numFmt w:val="bullet"/>
      <w:lvlText w:val=""/>
      <w:lvlJc w:val="left"/>
      <w:pPr>
        <w:ind w:left="6480" w:hanging="360"/>
      </w:pPr>
      <w:rPr>
        <w:rFonts w:ascii="Wingdings" w:hAnsi="Wingdings" w:hint="default"/>
      </w:rPr>
    </w:lvl>
  </w:abstractNum>
  <w:abstractNum w:abstractNumId="62" w15:restartNumberingAfterBreak="0">
    <w:nsid w:val="4EC11504"/>
    <w:multiLevelType w:val="hybridMultilevel"/>
    <w:tmpl w:val="EBACBBA4"/>
    <w:lvl w:ilvl="0" w:tplc="FCDC0DD0">
      <w:start w:val="1"/>
      <w:numFmt w:val="bullet"/>
      <w:lvlText w:val="-"/>
      <w:lvlJc w:val="left"/>
      <w:pPr>
        <w:ind w:left="780" w:hanging="360"/>
      </w:pPr>
      <w:rPr>
        <w:rFonts w:ascii="Times New Roman" w:eastAsia="Times New Roman" w:hAnsi="Times New Roman" w:cs="Times New Roman" w:hint="default"/>
      </w:rPr>
    </w:lvl>
    <w:lvl w:ilvl="1" w:tplc="64D4B090">
      <w:start w:val="1"/>
      <w:numFmt w:val="bullet"/>
      <w:lvlText w:val="o"/>
      <w:lvlJc w:val="left"/>
      <w:pPr>
        <w:ind w:left="1500" w:hanging="360"/>
      </w:pPr>
      <w:rPr>
        <w:rFonts w:ascii="Courier New" w:hAnsi="Courier New" w:cs="Courier New" w:hint="default"/>
      </w:rPr>
    </w:lvl>
    <w:lvl w:ilvl="2" w:tplc="0AC0CB30">
      <w:start w:val="1"/>
      <w:numFmt w:val="bullet"/>
      <w:lvlText w:val=""/>
      <w:lvlJc w:val="left"/>
      <w:pPr>
        <w:ind w:left="2220" w:hanging="360"/>
      </w:pPr>
      <w:rPr>
        <w:rFonts w:ascii="Wingdings" w:hAnsi="Wingdings" w:hint="default"/>
      </w:rPr>
    </w:lvl>
    <w:lvl w:ilvl="3" w:tplc="947A9408">
      <w:start w:val="1"/>
      <w:numFmt w:val="bullet"/>
      <w:lvlText w:val=""/>
      <w:lvlJc w:val="left"/>
      <w:pPr>
        <w:ind w:left="2940" w:hanging="360"/>
      </w:pPr>
      <w:rPr>
        <w:rFonts w:ascii="Symbol" w:hAnsi="Symbol" w:hint="default"/>
      </w:rPr>
    </w:lvl>
    <w:lvl w:ilvl="4" w:tplc="A5842AE2">
      <w:start w:val="1"/>
      <w:numFmt w:val="bullet"/>
      <w:lvlText w:val="o"/>
      <w:lvlJc w:val="left"/>
      <w:pPr>
        <w:ind w:left="3660" w:hanging="360"/>
      </w:pPr>
      <w:rPr>
        <w:rFonts w:ascii="Courier New" w:hAnsi="Courier New" w:cs="Courier New" w:hint="default"/>
      </w:rPr>
    </w:lvl>
    <w:lvl w:ilvl="5" w:tplc="7F9057AE">
      <w:start w:val="1"/>
      <w:numFmt w:val="bullet"/>
      <w:lvlText w:val=""/>
      <w:lvlJc w:val="left"/>
      <w:pPr>
        <w:ind w:left="4380" w:hanging="360"/>
      </w:pPr>
      <w:rPr>
        <w:rFonts w:ascii="Wingdings" w:hAnsi="Wingdings" w:hint="default"/>
      </w:rPr>
    </w:lvl>
    <w:lvl w:ilvl="6" w:tplc="48484EAA">
      <w:start w:val="1"/>
      <w:numFmt w:val="bullet"/>
      <w:lvlText w:val=""/>
      <w:lvlJc w:val="left"/>
      <w:pPr>
        <w:ind w:left="5100" w:hanging="360"/>
      </w:pPr>
      <w:rPr>
        <w:rFonts w:ascii="Symbol" w:hAnsi="Symbol" w:hint="default"/>
      </w:rPr>
    </w:lvl>
    <w:lvl w:ilvl="7" w:tplc="5F10445E">
      <w:start w:val="1"/>
      <w:numFmt w:val="bullet"/>
      <w:lvlText w:val="o"/>
      <w:lvlJc w:val="left"/>
      <w:pPr>
        <w:ind w:left="5820" w:hanging="360"/>
      </w:pPr>
      <w:rPr>
        <w:rFonts w:ascii="Courier New" w:hAnsi="Courier New" w:cs="Courier New" w:hint="default"/>
      </w:rPr>
    </w:lvl>
    <w:lvl w:ilvl="8" w:tplc="1B8C0F7A">
      <w:start w:val="1"/>
      <w:numFmt w:val="bullet"/>
      <w:lvlText w:val=""/>
      <w:lvlJc w:val="left"/>
      <w:pPr>
        <w:ind w:left="6540" w:hanging="360"/>
      </w:pPr>
      <w:rPr>
        <w:rFonts w:ascii="Wingdings" w:hAnsi="Wingdings" w:hint="default"/>
      </w:rPr>
    </w:lvl>
  </w:abstractNum>
  <w:abstractNum w:abstractNumId="63" w15:restartNumberingAfterBreak="0">
    <w:nsid w:val="503C525F"/>
    <w:multiLevelType w:val="hybridMultilevel"/>
    <w:tmpl w:val="9C8AE828"/>
    <w:lvl w:ilvl="0" w:tplc="F8CC3418">
      <w:start w:val="1"/>
      <w:numFmt w:val="bullet"/>
      <w:lvlText w:val="-"/>
      <w:lvlJc w:val="left"/>
      <w:pPr>
        <w:ind w:left="2280" w:hanging="360"/>
      </w:pPr>
      <w:rPr>
        <w:rFonts w:ascii="Times New Roman" w:eastAsia="Times New Roman" w:hAnsi="Times New Roman" w:cs="Times New Roman" w:hint="default"/>
      </w:rPr>
    </w:lvl>
    <w:lvl w:ilvl="1" w:tplc="C4A80662">
      <w:start w:val="1"/>
      <w:numFmt w:val="bullet"/>
      <w:lvlText w:val="o"/>
      <w:lvlJc w:val="left"/>
      <w:pPr>
        <w:ind w:left="3000" w:hanging="360"/>
      </w:pPr>
      <w:rPr>
        <w:rFonts w:ascii="Courier New" w:hAnsi="Courier New" w:cs="Courier New" w:hint="default"/>
      </w:rPr>
    </w:lvl>
    <w:lvl w:ilvl="2" w:tplc="33607484">
      <w:start w:val="1"/>
      <w:numFmt w:val="bullet"/>
      <w:lvlText w:val=""/>
      <w:lvlJc w:val="left"/>
      <w:pPr>
        <w:ind w:left="3720" w:hanging="360"/>
      </w:pPr>
      <w:rPr>
        <w:rFonts w:ascii="Wingdings" w:hAnsi="Wingdings" w:hint="default"/>
      </w:rPr>
    </w:lvl>
    <w:lvl w:ilvl="3" w:tplc="70C496C0">
      <w:start w:val="1"/>
      <w:numFmt w:val="bullet"/>
      <w:lvlText w:val=""/>
      <w:lvlJc w:val="left"/>
      <w:pPr>
        <w:ind w:left="4440" w:hanging="360"/>
      </w:pPr>
      <w:rPr>
        <w:rFonts w:ascii="Symbol" w:hAnsi="Symbol" w:hint="default"/>
      </w:rPr>
    </w:lvl>
    <w:lvl w:ilvl="4" w:tplc="D9F63152">
      <w:start w:val="1"/>
      <w:numFmt w:val="bullet"/>
      <w:lvlText w:val="o"/>
      <w:lvlJc w:val="left"/>
      <w:pPr>
        <w:ind w:left="5160" w:hanging="360"/>
      </w:pPr>
      <w:rPr>
        <w:rFonts w:ascii="Courier New" w:hAnsi="Courier New" w:cs="Courier New" w:hint="default"/>
      </w:rPr>
    </w:lvl>
    <w:lvl w:ilvl="5" w:tplc="6BEEF9C0">
      <w:start w:val="1"/>
      <w:numFmt w:val="bullet"/>
      <w:lvlText w:val=""/>
      <w:lvlJc w:val="left"/>
      <w:pPr>
        <w:ind w:left="5880" w:hanging="360"/>
      </w:pPr>
      <w:rPr>
        <w:rFonts w:ascii="Wingdings" w:hAnsi="Wingdings" w:hint="default"/>
      </w:rPr>
    </w:lvl>
    <w:lvl w:ilvl="6" w:tplc="CAF23BC2">
      <w:start w:val="1"/>
      <w:numFmt w:val="bullet"/>
      <w:lvlText w:val=""/>
      <w:lvlJc w:val="left"/>
      <w:pPr>
        <w:ind w:left="6600" w:hanging="360"/>
      </w:pPr>
      <w:rPr>
        <w:rFonts w:ascii="Symbol" w:hAnsi="Symbol" w:hint="default"/>
      </w:rPr>
    </w:lvl>
    <w:lvl w:ilvl="7" w:tplc="CD2824E8">
      <w:start w:val="1"/>
      <w:numFmt w:val="bullet"/>
      <w:lvlText w:val="o"/>
      <w:lvlJc w:val="left"/>
      <w:pPr>
        <w:ind w:left="7320" w:hanging="360"/>
      </w:pPr>
      <w:rPr>
        <w:rFonts w:ascii="Courier New" w:hAnsi="Courier New" w:cs="Courier New" w:hint="default"/>
      </w:rPr>
    </w:lvl>
    <w:lvl w:ilvl="8" w:tplc="50065B84">
      <w:start w:val="1"/>
      <w:numFmt w:val="bullet"/>
      <w:lvlText w:val=""/>
      <w:lvlJc w:val="left"/>
      <w:pPr>
        <w:ind w:left="8040" w:hanging="360"/>
      </w:pPr>
      <w:rPr>
        <w:rFonts w:ascii="Wingdings" w:hAnsi="Wingdings" w:hint="default"/>
      </w:rPr>
    </w:lvl>
  </w:abstractNum>
  <w:abstractNum w:abstractNumId="64" w15:restartNumberingAfterBreak="0">
    <w:nsid w:val="53AB0C7F"/>
    <w:multiLevelType w:val="hybridMultilevel"/>
    <w:tmpl w:val="46CA3254"/>
    <w:lvl w:ilvl="0" w:tplc="414EB390">
      <w:start w:val="1"/>
      <w:numFmt w:val="bullet"/>
      <w:lvlText w:val=""/>
      <w:lvlJc w:val="left"/>
      <w:pPr>
        <w:ind w:left="1259" w:hanging="360"/>
      </w:pPr>
      <w:rPr>
        <w:rFonts w:ascii="Symbol" w:hAnsi="Symbol" w:hint="default"/>
      </w:rPr>
    </w:lvl>
    <w:lvl w:ilvl="1" w:tplc="1F485E7E">
      <w:start w:val="1"/>
      <w:numFmt w:val="bullet"/>
      <w:lvlText w:val="o"/>
      <w:lvlJc w:val="left"/>
      <w:pPr>
        <w:ind w:left="1979" w:hanging="360"/>
      </w:pPr>
      <w:rPr>
        <w:rFonts w:ascii="Courier New" w:hAnsi="Courier New" w:cs="Courier New" w:hint="default"/>
      </w:rPr>
    </w:lvl>
    <w:lvl w:ilvl="2" w:tplc="77C8AC26">
      <w:start w:val="1"/>
      <w:numFmt w:val="bullet"/>
      <w:lvlText w:val=""/>
      <w:lvlJc w:val="left"/>
      <w:pPr>
        <w:ind w:left="2699" w:hanging="360"/>
      </w:pPr>
      <w:rPr>
        <w:rFonts w:ascii="Wingdings" w:hAnsi="Wingdings" w:hint="default"/>
      </w:rPr>
    </w:lvl>
    <w:lvl w:ilvl="3" w:tplc="DA325E9A">
      <w:start w:val="1"/>
      <w:numFmt w:val="bullet"/>
      <w:lvlText w:val=""/>
      <w:lvlJc w:val="left"/>
      <w:pPr>
        <w:ind w:left="3419" w:hanging="360"/>
      </w:pPr>
      <w:rPr>
        <w:rFonts w:ascii="Symbol" w:hAnsi="Symbol" w:hint="default"/>
      </w:rPr>
    </w:lvl>
    <w:lvl w:ilvl="4" w:tplc="B2120576">
      <w:start w:val="1"/>
      <w:numFmt w:val="bullet"/>
      <w:lvlText w:val="o"/>
      <w:lvlJc w:val="left"/>
      <w:pPr>
        <w:ind w:left="4139" w:hanging="360"/>
      </w:pPr>
      <w:rPr>
        <w:rFonts w:ascii="Courier New" w:hAnsi="Courier New" w:cs="Courier New" w:hint="default"/>
      </w:rPr>
    </w:lvl>
    <w:lvl w:ilvl="5" w:tplc="E75411B4">
      <w:start w:val="1"/>
      <w:numFmt w:val="bullet"/>
      <w:lvlText w:val=""/>
      <w:lvlJc w:val="left"/>
      <w:pPr>
        <w:ind w:left="4859" w:hanging="360"/>
      </w:pPr>
      <w:rPr>
        <w:rFonts w:ascii="Wingdings" w:hAnsi="Wingdings" w:hint="default"/>
      </w:rPr>
    </w:lvl>
    <w:lvl w:ilvl="6" w:tplc="82B00ADC">
      <w:start w:val="1"/>
      <w:numFmt w:val="bullet"/>
      <w:lvlText w:val=""/>
      <w:lvlJc w:val="left"/>
      <w:pPr>
        <w:ind w:left="5579" w:hanging="360"/>
      </w:pPr>
      <w:rPr>
        <w:rFonts w:ascii="Symbol" w:hAnsi="Symbol" w:hint="default"/>
      </w:rPr>
    </w:lvl>
    <w:lvl w:ilvl="7" w:tplc="14F43E06">
      <w:start w:val="1"/>
      <w:numFmt w:val="bullet"/>
      <w:lvlText w:val="o"/>
      <w:lvlJc w:val="left"/>
      <w:pPr>
        <w:ind w:left="6299" w:hanging="360"/>
      </w:pPr>
      <w:rPr>
        <w:rFonts w:ascii="Courier New" w:hAnsi="Courier New" w:cs="Courier New" w:hint="default"/>
      </w:rPr>
    </w:lvl>
    <w:lvl w:ilvl="8" w:tplc="DC02CF2C">
      <w:start w:val="1"/>
      <w:numFmt w:val="bullet"/>
      <w:lvlText w:val=""/>
      <w:lvlJc w:val="left"/>
      <w:pPr>
        <w:ind w:left="7019" w:hanging="360"/>
      </w:pPr>
      <w:rPr>
        <w:rFonts w:ascii="Wingdings" w:hAnsi="Wingdings" w:hint="default"/>
      </w:rPr>
    </w:lvl>
  </w:abstractNum>
  <w:abstractNum w:abstractNumId="65" w15:restartNumberingAfterBreak="0">
    <w:nsid w:val="578002F5"/>
    <w:multiLevelType w:val="multilevel"/>
    <w:tmpl w:val="F550C616"/>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57A47021"/>
    <w:multiLevelType w:val="multilevel"/>
    <w:tmpl w:val="D58E3062"/>
    <w:lvl w:ilvl="0">
      <w:start w:val="1"/>
      <w:numFmt w:val="decimal"/>
      <w:lvlText w:val="%1."/>
      <w:lvlJc w:val="left"/>
      <w:pPr>
        <w:ind w:left="360" w:hanging="360"/>
      </w:pPr>
      <w:rPr>
        <w:rFonts w:hint="default"/>
        <w:b/>
      </w:rPr>
    </w:lvl>
    <w:lvl w:ilvl="1">
      <w:start w:val="1"/>
      <w:numFmt w:val="bullet"/>
      <w:lvlText w:val=""/>
      <w:lvlJc w:val="left"/>
      <w:pPr>
        <w:ind w:left="432" w:hanging="432"/>
      </w:pPr>
      <w:rPr>
        <w:rFonts w:ascii="Symbol" w:hAnsi="Symbol" w:hint="default"/>
      </w:r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7C57506"/>
    <w:multiLevelType w:val="hybridMultilevel"/>
    <w:tmpl w:val="91828B6A"/>
    <w:lvl w:ilvl="0" w:tplc="E2BE2578">
      <w:start w:val="1"/>
      <w:numFmt w:val="bullet"/>
      <w:lvlText w:val="-"/>
      <w:lvlJc w:val="left"/>
      <w:pPr>
        <w:ind w:left="2421" w:hanging="360"/>
      </w:pPr>
      <w:rPr>
        <w:rFonts w:ascii="Times New Roman" w:eastAsia="Times New Roman" w:hAnsi="Times New Roman" w:cs="Times New Roman" w:hint="default"/>
      </w:rPr>
    </w:lvl>
    <w:lvl w:ilvl="1" w:tplc="B6E8967C">
      <w:start w:val="1"/>
      <w:numFmt w:val="bullet"/>
      <w:lvlText w:val="o"/>
      <w:lvlJc w:val="left"/>
      <w:pPr>
        <w:ind w:left="3141" w:hanging="360"/>
      </w:pPr>
      <w:rPr>
        <w:rFonts w:ascii="Courier New" w:hAnsi="Courier New" w:cs="Courier New" w:hint="default"/>
      </w:rPr>
    </w:lvl>
    <w:lvl w:ilvl="2" w:tplc="8C5E5CD2">
      <w:start w:val="1"/>
      <w:numFmt w:val="bullet"/>
      <w:lvlText w:val=""/>
      <w:lvlJc w:val="left"/>
      <w:pPr>
        <w:ind w:left="3861" w:hanging="360"/>
      </w:pPr>
      <w:rPr>
        <w:rFonts w:ascii="Wingdings" w:hAnsi="Wingdings" w:hint="default"/>
      </w:rPr>
    </w:lvl>
    <w:lvl w:ilvl="3" w:tplc="648852E2">
      <w:start w:val="1"/>
      <w:numFmt w:val="bullet"/>
      <w:lvlText w:val=""/>
      <w:lvlJc w:val="left"/>
      <w:pPr>
        <w:ind w:left="4581" w:hanging="360"/>
      </w:pPr>
      <w:rPr>
        <w:rFonts w:ascii="Symbol" w:hAnsi="Symbol" w:hint="default"/>
      </w:rPr>
    </w:lvl>
    <w:lvl w:ilvl="4" w:tplc="F86CCC32">
      <w:start w:val="1"/>
      <w:numFmt w:val="bullet"/>
      <w:lvlText w:val="o"/>
      <w:lvlJc w:val="left"/>
      <w:pPr>
        <w:ind w:left="5301" w:hanging="360"/>
      </w:pPr>
      <w:rPr>
        <w:rFonts w:ascii="Courier New" w:hAnsi="Courier New" w:cs="Courier New" w:hint="default"/>
      </w:rPr>
    </w:lvl>
    <w:lvl w:ilvl="5" w:tplc="1532A14A">
      <w:start w:val="1"/>
      <w:numFmt w:val="bullet"/>
      <w:lvlText w:val=""/>
      <w:lvlJc w:val="left"/>
      <w:pPr>
        <w:ind w:left="6021" w:hanging="360"/>
      </w:pPr>
      <w:rPr>
        <w:rFonts w:ascii="Wingdings" w:hAnsi="Wingdings" w:hint="default"/>
      </w:rPr>
    </w:lvl>
    <w:lvl w:ilvl="6" w:tplc="38E8A566">
      <w:start w:val="1"/>
      <w:numFmt w:val="bullet"/>
      <w:lvlText w:val=""/>
      <w:lvlJc w:val="left"/>
      <w:pPr>
        <w:ind w:left="6741" w:hanging="360"/>
      </w:pPr>
      <w:rPr>
        <w:rFonts w:ascii="Symbol" w:hAnsi="Symbol" w:hint="default"/>
      </w:rPr>
    </w:lvl>
    <w:lvl w:ilvl="7" w:tplc="AE963F5E">
      <w:start w:val="1"/>
      <w:numFmt w:val="bullet"/>
      <w:lvlText w:val="o"/>
      <w:lvlJc w:val="left"/>
      <w:pPr>
        <w:ind w:left="7461" w:hanging="360"/>
      </w:pPr>
      <w:rPr>
        <w:rFonts w:ascii="Courier New" w:hAnsi="Courier New" w:cs="Courier New" w:hint="default"/>
      </w:rPr>
    </w:lvl>
    <w:lvl w:ilvl="8" w:tplc="63F8A90E">
      <w:start w:val="1"/>
      <w:numFmt w:val="bullet"/>
      <w:lvlText w:val=""/>
      <w:lvlJc w:val="left"/>
      <w:pPr>
        <w:ind w:left="8181" w:hanging="360"/>
      </w:pPr>
      <w:rPr>
        <w:rFonts w:ascii="Wingdings" w:hAnsi="Wingdings" w:hint="default"/>
      </w:rPr>
    </w:lvl>
  </w:abstractNum>
  <w:abstractNum w:abstractNumId="68" w15:restartNumberingAfterBreak="0">
    <w:nsid w:val="58696AE7"/>
    <w:multiLevelType w:val="multilevel"/>
    <w:tmpl w:val="6AB64D72"/>
    <w:lvl w:ilvl="0">
      <w:start w:val="1"/>
      <w:numFmt w:val="bullet"/>
      <w:lvlText w:val=""/>
      <w:lvlJc w:val="left"/>
      <w:pPr>
        <w:ind w:left="360" w:hanging="360"/>
      </w:pPr>
      <w:rPr>
        <w:rFonts w:ascii="Symbol" w:hAnsi="Symbol"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906738A"/>
    <w:multiLevelType w:val="multilevel"/>
    <w:tmpl w:val="9B220E4A"/>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9B2497A"/>
    <w:multiLevelType w:val="hybridMultilevel"/>
    <w:tmpl w:val="0EC60478"/>
    <w:lvl w:ilvl="0" w:tplc="B3846FDE">
      <w:start w:val="23"/>
      <w:numFmt w:val="decimal"/>
      <w:lvlText w:val="%1."/>
      <w:lvlJc w:val="left"/>
      <w:pPr>
        <w:ind w:left="928" w:hanging="360"/>
      </w:pPr>
      <w:rPr>
        <w:rFonts w:hint="default"/>
      </w:rPr>
    </w:lvl>
    <w:lvl w:ilvl="1" w:tplc="14A8EE10">
      <w:start w:val="1"/>
      <w:numFmt w:val="lowerLetter"/>
      <w:lvlText w:val="%2."/>
      <w:lvlJc w:val="left"/>
      <w:pPr>
        <w:ind w:left="1648" w:hanging="360"/>
      </w:pPr>
    </w:lvl>
    <w:lvl w:ilvl="2" w:tplc="727A18B0">
      <w:start w:val="1"/>
      <w:numFmt w:val="lowerRoman"/>
      <w:lvlText w:val="%3."/>
      <w:lvlJc w:val="right"/>
      <w:pPr>
        <w:ind w:left="2368" w:hanging="180"/>
      </w:pPr>
    </w:lvl>
    <w:lvl w:ilvl="3" w:tplc="68EEE69C">
      <w:start w:val="1"/>
      <w:numFmt w:val="decimal"/>
      <w:lvlText w:val="%4."/>
      <w:lvlJc w:val="left"/>
      <w:pPr>
        <w:ind w:left="3088" w:hanging="360"/>
      </w:pPr>
    </w:lvl>
    <w:lvl w:ilvl="4" w:tplc="6EE4976C">
      <w:start w:val="1"/>
      <w:numFmt w:val="lowerLetter"/>
      <w:lvlText w:val="%5."/>
      <w:lvlJc w:val="left"/>
      <w:pPr>
        <w:ind w:left="3808" w:hanging="360"/>
      </w:pPr>
    </w:lvl>
    <w:lvl w:ilvl="5" w:tplc="8E8ADB10">
      <w:start w:val="1"/>
      <w:numFmt w:val="lowerRoman"/>
      <w:lvlText w:val="%6."/>
      <w:lvlJc w:val="right"/>
      <w:pPr>
        <w:ind w:left="4528" w:hanging="180"/>
      </w:pPr>
    </w:lvl>
    <w:lvl w:ilvl="6" w:tplc="92348226">
      <w:start w:val="1"/>
      <w:numFmt w:val="decimal"/>
      <w:lvlText w:val="%7."/>
      <w:lvlJc w:val="left"/>
      <w:pPr>
        <w:ind w:left="5248" w:hanging="360"/>
      </w:pPr>
    </w:lvl>
    <w:lvl w:ilvl="7" w:tplc="8F16D6FE">
      <w:start w:val="1"/>
      <w:numFmt w:val="lowerLetter"/>
      <w:lvlText w:val="%8."/>
      <w:lvlJc w:val="left"/>
      <w:pPr>
        <w:ind w:left="5968" w:hanging="360"/>
      </w:pPr>
    </w:lvl>
    <w:lvl w:ilvl="8" w:tplc="6458F41C">
      <w:start w:val="1"/>
      <w:numFmt w:val="lowerRoman"/>
      <w:lvlText w:val="%9."/>
      <w:lvlJc w:val="right"/>
      <w:pPr>
        <w:ind w:left="6688" w:hanging="180"/>
      </w:pPr>
    </w:lvl>
  </w:abstractNum>
  <w:abstractNum w:abstractNumId="71" w15:restartNumberingAfterBreak="0">
    <w:nsid w:val="5CC12B77"/>
    <w:multiLevelType w:val="hybridMultilevel"/>
    <w:tmpl w:val="76564382"/>
    <w:lvl w:ilvl="0" w:tplc="35C07570">
      <w:start w:val="1"/>
      <w:numFmt w:val="bullet"/>
      <w:lvlText w:val=""/>
      <w:lvlJc w:val="left"/>
      <w:pPr>
        <w:ind w:left="1854" w:hanging="360"/>
      </w:pPr>
      <w:rPr>
        <w:rFonts w:ascii="Symbol" w:hAnsi="Symbol" w:hint="default"/>
      </w:rPr>
    </w:lvl>
    <w:lvl w:ilvl="1" w:tplc="EB6C323A">
      <w:start w:val="1"/>
      <w:numFmt w:val="bullet"/>
      <w:lvlText w:val="o"/>
      <w:lvlJc w:val="left"/>
      <w:pPr>
        <w:ind w:left="2574" w:hanging="360"/>
      </w:pPr>
      <w:rPr>
        <w:rFonts w:ascii="Courier New" w:hAnsi="Courier New" w:cs="Courier New" w:hint="default"/>
      </w:rPr>
    </w:lvl>
    <w:lvl w:ilvl="2" w:tplc="52A279FA">
      <w:start w:val="1"/>
      <w:numFmt w:val="bullet"/>
      <w:lvlText w:val=""/>
      <w:lvlJc w:val="left"/>
      <w:pPr>
        <w:ind w:left="3294" w:hanging="360"/>
      </w:pPr>
      <w:rPr>
        <w:rFonts w:ascii="Wingdings" w:hAnsi="Wingdings" w:hint="default"/>
      </w:rPr>
    </w:lvl>
    <w:lvl w:ilvl="3" w:tplc="E3249BE6">
      <w:start w:val="1"/>
      <w:numFmt w:val="bullet"/>
      <w:lvlText w:val=""/>
      <w:lvlJc w:val="left"/>
      <w:pPr>
        <w:ind w:left="4014" w:hanging="360"/>
      </w:pPr>
      <w:rPr>
        <w:rFonts w:ascii="Symbol" w:hAnsi="Symbol" w:hint="default"/>
      </w:rPr>
    </w:lvl>
    <w:lvl w:ilvl="4" w:tplc="5554DF4C">
      <w:start w:val="1"/>
      <w:numFmt w:val="bullet"/>
      <w:lvlText w:val="o"/>
      <w:lvlJc w:val="left"/>
      <w:pPr>
        <w:ind w:left="4734" w:hanging="360"/>
      </w:pPr>
      <w:rPr>
        <w:rFonts w:ascii="Courier New" w:hAnsi="Courier New" w:cs="Courier New" w:hint="default"/>
      </w:rPr>
    </w:lvl>
    <w:lvl w:ilvl="5" w:tplc="0BD40466">
      <w:start w:val="1"/>
      <w:numFmt w:val="bullet"/>
      <w:lvlText w:val=""/>
      <w:lvlJc w:val="left"/>
      <w:pPr>
        <w:ind w:left="5454" w:hanging="360"/>
      </w:pPr>
      <w:rPr>
        <w:rFonts w:ascii="Wingdings" w:hAnsi="Wingdings" w:hint="default"/>
      </w:rPr>
    </w:lvl>
    <w:lvl w:ilvl="6" w:tplc="0A34EAAE">
      <w:start w:val="1"/>
      <w:numFmt w:val="bullet"/>
      <w:lvlText w:val=""/>
      <w:lvlJc w:val="left"/>
      <w:pPr>
        <w:ind w:left="6174" w:hanging="360"/>
      </w:pPr>
      <w:rPr>
        <w:rFonts w:ascii="Symbol" w:hAnsi="Symbol" w:hint="default"/>
      </w:rPr>
    </w:lvl>
    <w:lvl w:ilvl="7" w:tplc="A686DF30">
      <w:start w:val="1"/>
      <w:numFmt w:val="bullet"/>
      <w:lvlText w:val="o"/>
      <w:lvlJc w:val="left"/>
      <w:pPr>
        <w:ind w:left="6894" w:hanging="360"/>
      </w:pPr>
      <w:rPr>
        <w:rFonts w:ascii="Courier New" w:hAnsi="Courier New" w:cs="Courier New" w:hint="default"/>
      </w:rPr>
    </w:lvl>
    <w:lvl w:ilvl="8" w:tplc="B1745FD0">
      <w:start w:val="1"/>
      <w:numFmt w:val="bullet"/>
      <w:lvlText w:val=""/>
      <w:lvlJc w:val="left"/>
      <w:pPr>
        <w:ind w:left="7614" w:hanging="360"/>
      </w:pPr>
      <w:rPr>
        <w:rFonts w:ascii="Wingdings" w:hAnsi="Wingdings" w:hint="default"/>
      </w:rPr>
    </w:lvl>
  </w:abstractNum>
  <w:abstractNum w:abstractNumId="72" w15:restartNumberingAfterBreak="0">
    <w:nsid w:val="5CEF0471"/>
    <w:multiLevelType w:val="hybridMultilevel"/>
    <w:tmpl w:val="09E85652"/>
    <w:lvl w:ilvl="0" w:tplc="F3AA6A62">
      <w:start w:val="1"/>
      <w:numFmt w:val="bullet"/>
      <w:lvlText w:val="-"/>
      <w:lvlJc w:val="left"/>
      <w:pPr>
        <w:ind w:left="897" w:hanging="360"/>
      </w:pPr>
      <w:rPr>
        <w:rFonts w:ascii="Times New Roman" w:hAnsi="Times New Roman" w:cs="Times New Roman" w:hint="default"/>
      </w:rPr>
    </w:lvl>
    <w:lvl w:ilvl="1" w:tplc="A056A65C">
      <w:start w:val="1"/>
      <w:numFmt w:val="bullet"/>
      <w:lvlText w:val="o"/>
      <w:lvlJc w:val="left"/>
      <w:pPr>
        <w:ind w:left="1617" w:hanging="360"/>
      </w:pPr>
      <w:rPr>
        <w:rFonts w:ascii="Courier New" w:hAnsi="Courier New" w:cs="Courier New" w:hint="default"/>
      </w:rPr>
    </w:lvl>
    <w:lvl w:ilvl="2" w:tplc="94224150">
      <w:start w:val="1"/>
      <w:numFmt w:val="bullet"/>
      <w:lvlText w:val=""/>
      <w:lvlJc w:val="left"/>
      <w:pPr>
        <w:ind w:left="2337" w:hanging="360"/>
      </w:pPr>
      <w:rPr>
        <w:rFonts w:ascii="Wingdings" w:hAnsi="Wingdings" w:hint="default"/>
      </w:rPr>
    </w:lvl>
    <w:lvl w:ilvl="3" w:tplc="E4566180">
      <w:start w:val="1"/>
      <w:numFmt w:val="bullet"/>
      <w:lvlText w:val=""/>
      <w:lvlJc w:val="left"/>
      <w:pPr>
        <w:ind w:left="3057" w:hanging="360"/>
      </w:pPr>
      <w:rPr>
        <w:rFonts w:ascii="Symbol" w:hAnsi="Symbol" w:hint="default"/>
      </w:rPr>
    </w:lvl>
    <w:lvl w:ilvl="4" w:tplc="C66A6B40">
      <w:start w:val="1"/>
      <w:numFmt w:val="bullet"/>
      <w:lvlText w:val="o"/>
      <w:lvlJc w:val="left"/>
      <w:pPr>
        <w:ind w:left="3777" w:hanging="360"/>
      </w:pPr>
      <w:rPr>
        <w:rFonts w:ascii="Courier New" w:hAnsi="Courier New" w:cs="Courier New" w:hint="default"/>
      </w:rPr>
    </w:lvl>
    <w:lvl w:ilvl="5" w:tplc="F5E88658">
      <w:start w:val="1"/>
      <w:numFmt w:val="bullet"/>
      <w:lvlText w:val=""/>
      <w:lvlJc w:val="left"/>
      <w:pPr>
        <w:ind w:left="4497" w:hanging="360"/>
      </w:pPr>
      <w:rPr>
        <w:rFonts w:ascii="Wingdings" w:hAnsi="Wingdings" w:hint="default"/>
      </w:rPr>
    </w:lvl>
    <w:lvl w:ilvl="6" w:tplc="86722A52">
      <w:start w:val="1"/>
      <w:numFmt w:val="bullet"/>
      <w:lvlText w:val=""/>
      <w:lvlJc w:val="left"/>
      <w:pPr>
        <w:ind w:left="5217" w:hanging="360"/>
      </w:pPr>
      <w:rPr>
        <w:rFonts w:ascii="Symbol" w:hAnsi="Symbol" w:hint="default"/>
      </w:rPr>
    </w:lvl>
    <w:lvl w:ilvl="7" w:tplc="0A466DD6">
      <w:start w:val="1"/>
      <w:numFmt w:val="bullet"/>
      <w:lvlText w:val="o"/>
      <w:lvlJc w:val="left"/>
      <w:pPr>
        <w:ind w:left="5937" w:hanging="360"/>
      </w:pPr>
      <w:rPr>
        <w:rFonts w:ascii="Courier New" w:hAnsi="Courier New" w:cs="Courier New" w:hint="default"/>
      </w:rPr>
    </w:lvl>
    <w:lvl w:ilvl="8" w:tplc="04DCD086">
      <w:start w:val="1"/>
      <w:numFmt w:val="bullet"/>
      <w:lvlText w:val=""/>
      <w:lvlJc w:val="left"/>
      <w:pPr>
        <w:ind w:left="6657" w:hanging="360"/>
      </w:pPr>
      <w:rPr>
        <w:rFonts w:ascii="Wingdings" w:hAnsi="Wingdings" w:hint="default"/>
      </w:rPr>
    </w:lvl>
  </w:abstractNum>
  <w:abstractNum w:abstractNumId="73" w15:restartNumberingAfterBreak="0">
    <w:nsid w:val="5D1A737D"/>
    <w:multiLevelType w:val="multilevel"/>
    <w:tmpl w:val="7370F14E"/>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E27538C"/>
    <w:multiLevelType w:val="hybridMultilevel"/>
    <w:tmpl w:val="D64CA228"/>
    <w:lvl w:ilvl="0" w:tplc="5804FD7A">
      <w:start w:val="1"/>
      <w:numFmt w:val="bullet"/>
      <w:lvlText w:val=""/>
      <w:lvlJc w:val="left"/>
      <w:pPr>
        <w:ind w:left="720" w:hanging="360"/>
      </w:pPr>
      <w:rPr>
        <w:rFonts w:ascii="Symbol" w:hAnsi="Symbol" w:hint="default"/>
      </w:rPr>
    </w:lvl>
    <w:lvl w:ilvl="1" w:tplc="D0F606BC">
      <w:start w:val="1"/>
      <w:numFmt w:val="bullet"/>
      <w:lvlText w:val="o"/>
      <w:lvlJc w:val="left"/>
      <w:pPr>
        <w:ind w:left="1440" w:hanging="360"/>
      </w:pPr>
      <w:rPr>
        <w:rFonts w:ascii="Courier New" w:hAnsi="Courier New" w:cs="Courier New" w:hint="default"/>
      </w:rPr>
    </w:lvl>
    <w:lvl w:ilvl="2" w:tplc="D62842F6">
      <w:start w:val="1"/>
      <w:numFmt w:val="bullet"/>
      <w:lvlText w:val=""/>
      <w:lvlJc w:val="left"/>
      <w:pPr>
        <w:ind w:left="2160" w:hanging="360"/>
      </w:pPr>
      <w:rPr>
        <w:rFonts w:ascii="Wingdings" w:hAnsi="Wingdings" w:hint="default"/>
      </w:rPr>
    </w:lvl>
    <w:lvl w:ilvl="3" w:tplc="354270E0">
      <w:start w:val="1"/>
      <w:numFmt w:val="bullet"/>
      <w:lvlText w:val=""/>
      <w:lvlJc w:val="left"/>
      <w:pPr>
        <w:ind w:left="2880" w:hanging="360"/>
      </w:pPr>
      <w:rPr>
        <w:rFonts w:ascii="Symbol" w:hAnsi="Symbol" w:hint="default"/>
      </w:rPr>
    </w:lvl>
    <w:lvl w:ilvl="4" w:tplc="E1365DC0">
      <w:start w:val="1"/>
      <w:numFmt w:val="bullet"/>
      <w:lvlText w:val="o"/>
      <w:lvlJc w:val="left"/>
      <w:pPr>
        <w:ind w:left="3600" w:hanging="360"/>
      </w:pPr>
      <w:rPr>
        <w:rFonts w:ascii="Courier New" w:hAnsi="Courier New" w:cs="Courier New" w:hint="default"/>
      </w:rPr>
    </w:lvl>
    <w:lvl w:ilvl="5" w:tplc="F4BEDBE4">
      <w:start w:val="1"/>
      <w:numFmt w:val="bullet"/>
      <w:lvlText w:val=""/>
      <w:lvlJc w:val="left"/>
      <w:pPr>
        <w:ind w:left="4320" w:hanging="360"/>
      </w:pPr>
      <w:rPr>
        <w:rFonts w:ascii="Wingdings" w:hAnsi="Wingdings" w:hint="default"/>
      </w:rPr>
    </w:lvl>
    <w:lvl w:ilvl="6" w:tplc="4AD423AA">
      <w:start w:val="1"/>
      <w:numFmt w:val="bullet"/>
      <w:lvlText w:val=""/>
      <w:lvlJc w:val="left"/>
      <w:pPr>
        <w:ind w:left="5040" w:hanging="360"/>
      </w:pPr>
      <w:rPr>
        <w:rFonts w:ascii="Symbol" w:hAnsi="Symbol" w:hint="default"/>
      </w:rPr>
    </w:lvl>
    <w:lvl w:ilvl="7" w:tplc="92A2CB42">
      <w:start w:val="1"/>
      <w:numFmt w:val="bullet"/>
      <w:lvlText w:val="o"/>
      <w:lvlJc w:val="left"/>
      <w:pPr>
        <w:ind w:left="5760" w:hanging="360"/>
      </w:pPr>
      <w:rPr>
        <w:rFonts w:ascii="Courier New" w:hAnsi="Courier New" w:cs="Courier New" w:hint="default"/>
      </w:rPr>
    </w:lvl>
    <w:lvl w:ilvl="8" w:tplc="21ECAB76">
      <w:start w:val="1"/>
      <w:numFmt w:val="bullet"/>
      <w:lvlText w:val=""/>
      <w:lvlJc w:val="left"/>
      <w:pPr>
        <w:ind w:left="6480" w:hanging="360"/>
      </w:pPr>
      <w:rPr>
        <w:rFonts w:ascii="Wingdings" w:hAnsi="Wingdings" w:hint="default"/>
      </w:rPr>
    </w:lvl>
  </w:abstractNum>
  <w:abstractNum w:abstractNumId="75" w15:restartNumberingAfterBreak="0">
    <w:nsid w:val="5F52158E"/>
    <w:multiLevelType w:val="hybridMultilevel"/>
    <w:tmpl w:val="2FB0CFD0"/>
    <w:lvl w:ilvl="0" w:tplc="015A56FE">
      <w:start w:val="1"/>
      <w:numFmt w:val="bullet"/>
      <w:pStyle w:val="a3"/>
      <w:lvlText w:val=""/>
      <w:lvlJc w:val="left"/>
      <w:pPr>
        <w:tabs>
          <w:tab w:val="num" w:pos="360"/>
        </w:tabs>
        <w:ind w:left="360" w:hanging="360"/>
      </w:pPr>
      <w:rPr>
        <w:rFonts w:ascii="Symbol" w:hAnsi="Symbol" w:hint="default"/>
      </w:rPr>
    </w:lvl>
    <w:lvl w:ilvl="1" w:tplc="CE5A01E2">
      <w:start w:val="1"/>
      <w:numFmt w:val="bullet"/>
      <w:lvlText w:val="o"/>
      <w:lvlJc w:val="left"/>
      <w:pPr>
        <w:ind w:left="1440" w:hanging="360"/>
      </w:pPr>
      <w:rPr>
        <w:rFonts w:ascii="Courier New" w:eastAsia="Courier New" w:hAnsi="Courier New" w:cs="Courier New" w:hint="default"/>
      </w:rPr>
    </w:lvl>
    <w:lvl w:ilvl="2" w:tplc="832C9A5E">
      <w:start w:val="1"/>
      <w:numFmt w:val="bullet"/>
      <w:lvlText w:val="§"/>
      <w:lvlJc w:val="left"/>
      <w:pPr>
        <w:ind w:left="2160" w:hanging="360"/>
      </w:pPr>
      <w:rPr>
        <w:rFonts w:ascii="Wingdings" w:eastAsia="Wingdings" w:hAnsi="Wingdings" w:cs="Wingdings" w:hint="default"/>
      </w:rPr>
    </w:lvl>
    <w:lvl w:ilvl="3" w:tplc="77C8CF6E">
      <w:start w:val="1"/>
      <w:numFmt w:val="bullet"/>
      <w:lvlText w:val="·"/>
      <w:lvlJc w:val="left"/>
      <w:pPr>
        <w:ind w:left="2880" w:hanging="360"/>
      </w:pPr>
      <w:rPr>
        <w:rFonts w:ascii="Symbol" w:eastAsia="Symbol" w:hAnsi="Symbol" w:cs="Symbol" w:hint="default"/>
      </w:rPr>
    </w:lvl>
    <w:lvl w:ilvl="4" w:tplc="25FA3E7C">
      <w:start w:val="1"/>
      <w:numFmt w:val="bullet"/>
      <w:lvlText w:val="o"/>
      <w:lvlJc w:val="left"/>
      <w:pPr>
        <w:ind w:left="3600" w:hanging="360"/>
      </w:pPr>
      <w:rPr>
        <w:rFonts w:ascii="Courier New" w:eastAsia="Courier New" w:hAnsi="Courier New" w:cs="Courier New" w:hint="default"/>
      </w:rPr>
    </w:lvl>
    <w:lvl w:ilvl="5" w:tplc="A4665978">
      <w:start w:val="1"/>
      <w:numFmt w:val="bullet"/>
      <w:lvlText w:val="§"/>
      <w:lvlJc w:val="left"/>
      <w:pPr>
        <w:ind w:left="4320" w:hanging="360"/>
      </w:pPr>
      <w:rPr>
        <w:rFonts w:ascii="Wingdings" w:eastAsia="Wingdings" w:hAnsi="Wingdings" w:cs="Wingdings" w:hint="default"/>
      </w:rPr>
    </w:lvl>
    <w:lvl w:ilvl="6" w:tplc="D9288A20">
      <w:start w:val="1"/>
      <w:numFmt w:val="bullet"/>
      <w:lvlText w:val="·"/>
      <w:lvlJc w:val="left"/>
      <w:pPr>
        <w:ind w:left="5040" w:hanging="360"/>
      </w:pPr>
      <w:rPr>
        <w:rFonts w:ascii="Symbol" w:eastAsia="Symbol" w:hAnsi="Symbol" w:cs="Symbol" w:hint="default"/>
      </w:rPr>
    </w:lvl>
    <w:lvl w:ilvl="7" w:tplc="644C5494">
      <w:start w:val="1"/>
      <w:numFmt w:val="bullet"/>
      <w:lvlText w:val="o"/>
      <w:lvlJc w:val="left"/>
      <w:pPr>
        <w:ind w:left="5760" w:hanging="360"/>
      </w:pPr>
      <w:rPr>
        <w:rFonts w:ascii="Courier New" w:eastAsia="Courier New" w:hAnsi="Courier New" w:cs="Courier New" w:hint="default"/>
      </w:rPr>
    </w:lvl>
    <w:lvl w:ilvl="8" w:tplc="0A329280">
      <w:start w:val="1"/>
      <w:numFmt w:val="bullet"/>
      <w:lvlText w:val="§"/>
      <w:lvlJc w:val="left"/>
      <w:pPr>
        <w:ind w:left="6480" w:hanging="360"/>
      </w:pPr>
      <w:rPr>
        <w:rFonts w:ascii="Wingdings" w:eastAsia="Wingdings" w:hAnsi="Wingdings" w:cs="Wingdings" w:hint="default"/>
      </w:rPr>
    </w:lvl>
  </w:abstractNum>
  <w:abstractNum w:abstractNumId="76" w15:restartNumberingAfterBreak="0">
    <w:nsid w:val="5F6C0856"/>
    <w:multiLevelType w:val="multilevel"/>
    <w:tmpl w:val="F4E813DE"/>
    <w:lvl w:ilvl="0">
      <w:start w:val="25"/>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2"/>
      <w:numFmt w:val="decimal"/>
      <w:lvlText w:val="%1.%2.%3."/>
      <w:lvlJc w:val="left"/>
      <w:pPr>
        <w:ind w:left="2068" w:hanging="840"/>
      </w:pPr>
      <w:rPr>
        <w:rFonts w:hint="default"/>
      </w:rPr>
    </w:lvl>
    <w:lvl w:ilvl="3">
      <w:start w:val="1"/>
      <w:numFmt w:val="decimal"/>
      <w:lvlText w:val="%1.%2.%3.%4."/>
      <w:lvlJc w:val="left"/>
      <w:pPr>
        <w:ind w:left="3676"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77" w15:restartNumberingAfterBreak="0">
    <w:nsid w:val="61A368FB"/>
    <w:multiLevelType w:val="hybridMultilevel"/>
    <w:tmpl w:val="81B8DA1E"/>
    <w:lvl w:ilvl="0" w:tplc="2FB45804">
      <w:start w:val="1"/>
      <w:numFmt w:val="bullet"/>
      <w:lvlText w:val=""/>
      <w:lvlJc w:val="left"/>
      <w:pPr>
        <w:ind w:left="1428" w:hanging="360"/>
      </w:pPr>
      <w:rPr>
        <w:rFonts w:ascii="Symbol" w:hAnsi="Symbol" w:hint="default"/>
      </w:rPr>
    </w:lvl>
    <w:lvl w:ilvl="1" w:tplc="1F265334">
      <w:start w:val="1"/>
      <w:numFmt w:val="bullet"/>
      <w:lvlText w:val="o"/>
      <w:lvlJc w:val="left"/>
      <w:pPr>
        <w:ind w:left="2148" w:hanging="360"/>
      </w:pPr>
      <w:rPr>
        <w:rFonts w:ascii="Courier New" w:hAnsi="Courier New" w:cs="Courier New" w:hint="default"/>
      </w:rPr>
    </w:lvl>
    <w:lvl w:ilvl="2" w:tplc="4C3045E0">
      <w:start w:val="1"/>
      <w:numFmt w:val="bullet"/>
      <w:lvlText w:val=""/>
      <w:lvlJc w:val="left"/>
      <w:pPr>
        <w:ind w:left="2868" w:hanging="360"/>
      </w:pPr>
      <w:rPr>
        <w:rFonts w:ascii="Wingdings" w:hAnsi="Wingdings" w:hint="default"/>
      </w:rPr>
    </w:lvl>
    <w:lvl w:ilvl="3" w:tplc="22104506">
      <w:start w:val="1"/>
      <w:numFmt w:val="bullet"/>
      <w:lvlText w:val=""/>
      <w:lvlJc w:val="left"/>
      <w:pPr>
        <w:ind w:left="3588" w:hanging="360"/>
      </w:pPr>
      <w:rPr>
        <w:rFonts w:ascii="Symbol" w:hAnsi="Symbol" w:hint="default"/>
      </w:rPr>
    </w:lvl>
    <w:lvl w:ilvl="4" w:tplc="6B4A7BB6">
      <w:start w:val="1"/>
      <w:numFmt w:val="bullet"/>
      <w:lvlText w:val="o"/>
      <w:lvlJc w:val="left"/>
      <w:pPr>
        <w:ind w:left="4308" w:hanging="360"/>
      </w:pPr>
      <w:rPr>
        <w:rFonts w:ascii="Courier New" w:hAnsi="Courier New" w:cs="Courier New" w:hint="default"/>
      </w:rPr>
    </w:lvl>
    <w:lvl w:ilvl="5" w:tplc="9BF22C58">
      <w:start w:val="1"/>
      <w:numFmt w:val="bullet"/>
      <w:lvlText w:val=""/>
      <w:lvlJc w:val="left"/>
      <w:pPr>
        <w:ind w:left="5028" w:hanging="360"/>
      </w:pPr>
      <w:rPr>
        <w:rFonts w:ascii="Wingdings" w:hAnsi="Wingdings" w:hint="default"/>
      </w:rPr>
    </w:lvl>
    <w:lvl w:ilvl="6" w:tplc="91667862">
      <w:start w:val="1"/>
      <w:numFmt w:val="bullet"/>
      <w:lvlText w:val=""/>
      <w:lvlJc w:val="left"/>
      <w:pPr>
        <w:ind w:left="5748" w:hanging="360"/>
      </w:pPr>
      <w:rPr>
        <w:rFonts w:ascii="Symbol" w:hAnsi="Symbol" w:hint="default"/>
      </w:rPr>
    </w:lvl>
    <w:lvl w:ilvl="7" w:tplc="D94016BC">
      <w:start w:val="1"/>
      <w:numFmt w:val="bullet"/>
      <w:lvlText w:val="o"/>
      <w:lvlJc w:val="left"/>
      <w:pPr>
        <w:ind w:left="6468" w:hanging="360"/>
      </w:pPr>
      <w:rPr>
        <w:rFonts w:ascii="Courier New" w:hAnsi="Courier New" w:cs="Courier New" w:hint="default"/>
      </w:rPr>
    </w:lvl>
    <w:lvl w:ilvl="8" w:tplc="A5F2C2F4">
      <w:start w:val="1"/>
      <w:numFmt w:val="bullet"/>
      <w:lvlText w:val=""/>
      <w:lvlJc w:val="left"/>
      <w:pPr>
        <w:ind w:left="7188" w:hanging="360"/>
      </w:pPr>
      <w:rPr>
        <w:rFonts w:ascii="Wingdings" w:hAnsi="Wingdings" w:hint="default"/>
      </w:rPr>
    </w:lvl>
  </w:abstractNum>
  <w:abstractNum w:abstractNumId="78" w15:restartNumberingAfterBreak="0">
    <w:nsid w:val="657A4A58"/>
    <w:multiLevelType w:val="multilevel"/>
    <w:tmpl w:val="8A16126C"/>
    <w:lvl w:ilvl="0">
      <w:start w:val="1"/>
      <w:numFmt w:val="upperRoman"/>
      <w:pStyle w:val="Point2"/>
      <w:lvlText w:val="РАЗДЕЛ %1."/>
      <w:lvlJc w:val="left"/>
      <w:pPr>
        <w:tabs>
          <w:tab w:val="num" w:pos="1418"/>
        </w:tabs>
        <w:ind w:left="1418" w:hanging="1418"/>
      </w:pPr>
      <w:rPr>
        <w:rFonts w:hint="default"/>
      </w:rPr>
    </w:lvl>
    <w:lvl w:ilvl="1">
      <w:start w:val="1"/>
      <w:numFmt w:val="upperRoman"/>
      <w:lvlText w:val="ПОДРАЗДЕЛ %1-%2."/>
      <w:lvlJc w:val="left"/>
      <w:pPr>
        <w:tabs>
          <w:tab w:val="num" w:pos="1080"/>
        </w:tabs>
        <w:ind w:left="-648" w:hanging="432"/>
      </w:pPr>
      <w:rPr>
        <w:rFonts w:hint="default"/>
      </w:rPr>
    </w:lvl>
    <w:lvl w:ilvl="2">
      <w:start w:val="1"/>
      <w:numFmt w:val="decimal"/>
      <w:lvlRestart w:val="0"/>
      <w:lvlText w:val="%3."/>
      <w:lvlJc w:val="left"/>
      <w:pPr>
        <w:tabs>
          <w:tab w:val="num" w:pos="2269"/>
        </w:tabs>
        <w:ind w:left="2269" w:hanging="1418"/>
      </w:pPr>
      <w:rPr>
        <w:rFonts w:ascii="Times New Roman" w:eastAsia="Times New Roman" w:hAnsi="Times New Roman" w:cs="Times New Roman"/>
        <w:sz w:val="24"/>
        <w:lang w:val="ru-RU"/>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
      <w:isLgl/>
      <w:lvlText w:val="%3.%4.%5."/>
      <w:lvlJc w:val="left"/>
      <w:pPr>
        <w:tabs>
          <w:tab w:val="num" w:pos="1135"/>
        </w:tabs>
        <w:ind w:left="1135" w:hanging="851"/>
      </w:pPr>
      <w:rPr>
        <w:rFonts w:ascii="Times New Roman" w:hAnsi="Times New Roman" w:hint="default"/>
        <w:i w:val="0"/>
        <w:sz w:val="24"/>
      </w:rPr>
    </w:lvl>
    <w:lvl w:ilvl="5">
      <w:start w:val="1"/>
      <w:numFmt w:val="decimal"/>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79" w15:restartNumberingAfterBreak="0">
    <w:nsid w:val="67881724"/>
    <w:multiLevelType w:val="multilevel"/>
    <w:tmpl w:val="1AD82D2C"/>
    <w:lvl w:ilvl="0">
      <w:start w:val="3"/>
      <w:numFmt w:val="decimal"/>
      <w:lvlText w:val="%1."/>
      <w:lvlJc w:val="left"/>
      <w:pPr>
        <w:ind w:left="400" w:hanging="400"/>
      </w:pPr>
      <w:rPr>
        <w:rFonts w:hint="default"/>
      </w:rPr>
    </w:lvl>
    <w:lvl w:ilvl="1">
      <w:start w:val="1"/>
      <w:numFmt w:val="decimal"/>
      <w:lvlText w:val="%1.%2."/>
      <w:lvlJc w:val="left"/>
      <w:pPr>
        <w:ind w:left="9076" w:hanging="720"/>
      </w:pPr>
      <w:rPr>
        <w:rFonts w:hint="default"/>
      </w:rPr>
    </w:lvl>
    <w:lvl w:ilvl="2">
      <w:start w:val="1"/>
      <w:numFmt w:val="decimal"/>
      <w:lvlText w:val="%1.%2.%3."/>
      <w:lvlJc w:val="left"/>
      <w:pPr>
        <w:ind w:left="17792" w:hanging="1080"/>
      </w:pPr>
      <w:rPr>
        <w:rFonts w:hint="default"/>
      </w:rPr>
    </w:lvl>
    <w:lvl w:ilvl="3">
      <w:start w:val="1"/>
      <w:numFmt w:val="decimal"/>
      <w:lvlText w:val="%1.%2.%3.%4."/>
      <w:lvlJc w:val="left"/>
      <w:pPr>
        <w:ind w:left="26148" w:hanging="1080"/>
      </w:pPr>
      <w:rPr>
        <w:rFonts w:hint="default"/>
      </w:rPr>
    </w:lvl>
    <w:lvl w:ilvl="4">
      <w:start w:val="1"/>
      <w:numFmt w:val="decimal"/>
      <w:lvlText w:val="%1.%2.%3.%4.%5."/>
      <w:lvlJc w:val="left"/>
      <w:pPr>
        <w:ind w:left="-30672" w:hanging="1440"/>
      </w:pPr>
      <w:rPr>
        <w:rFonts w:hint="default"/>
      </w:rPr>
    </w:lvl>
    <w:lvl w:ilvl="5">
      <w:start w:val="1"/>
      <w:numFmt w:val="decimal"/>
      <w:lvlText w:val="%1.%2.%3.%4.%5.%6."/>
      <w:lvlJc w:val="left"/>
      <w:pPr>
        <w:ind w:left="-21956" w:hanging="1800"/>
      </w:pPr>
      <w:rPr>
        <w:rFonts w:hint="default"/>
      </w:rPr>
    </w:lvl>
    <w:lvl w:ilvl="6">
      <w:start w:val="1"/>
      <w:numFmt w:val="decimal"/>
      <w:lvlText w:val="%1.%2.%3.%4.%5.%6.%7."/>
      <w:lvlJc w:val="left"/>
      <w:pPr>
        <w:ind w:left="-13600" w:hanging="1800"/>
      </w:pPr>
      <w:rPr>
        <w:rFonts w:hint="default"/>
      </w:rPr>
    </w:lvl>
    <w:lvl w:ilvl="7">
      <w:start w:val="1"/>
      <w:numFmt w:val="decimal"/>
      <w:lvlText w:val="%1.%2.%3.%4.%5.%6.%7.%8."/>
      <w:lvlJc w:val="left"/>
      <w:pPr>
        <w:ind w:left="-4884" w:hanging="2160"/>
      </w:pPr>
      <w:rPr>
        <w:rFonts w:hint="default"/>
      </w:rPr>
    </w:lvl>
    <w:lvl w:ilvl="8">
      <w:start w:val="1"/>
      <w:numFmt w:val="decimal"/>
      <w:lvlText w:val="%1.%2.%3.%4.%5.%6.%7.%8.%9."/>
      <w:lvlJc w:val="left"/>
      <w:pPr>
        <w:ind w:left="3832" w:hanging="2520"/>
      </w:pPr>
      <w:rPr>
        <w:rFonts w:hint="default"/>
      </w:rPr>
    </w:lvl>
  </w:abstractNum>
  <w:abstractNum w:abstractNumId="80" w15:restartNumberingAfterBreak="0">
    <w:nsid w:val="694E1543"/>
    <w:multiLevelType w:val="hybridMultilevel"/>
    <w:tmpl w:val="9EC4732A"/>
    <w:lvl w:ilvl="0" w:tplc="98EE6B6E">
      <w:start w:val="1"/>
      <w:numFmt w:val="bullet"/>
      <w:lvlText w:val=""/>
      <w:lvlJc w:val="left"/>
      <w:pPr>
        <w:ind w:left="720" w:hanging="360"/>
      </w:pPr>
      <w:rPr>
        <w:rFonts w:ascii="Symbol" w:hAnsi="Symbol" w:hint="default"/>
      </w:rPr>
    </w:lvl>
    <w:lvl w:ilvl="1" w:tplc="C5887912">
      <w:start w:val="1"/>
      <w:numFmt w:val="bullet"/>
      <w:lvlText w:val="o"/>
      <w:lvlJc w:val="left"/>
      <w:pPr>
        <w:ind w:left="1440" w:hanging="360"/>
      </w:pPr>
      <w:rPr>
        <w:rFonts w:ascii="Courier New" w:hAnsi="Courier New" w:cs="Courier New" w:hint="default"/>
      </w:rPr>
    </w:lvl>
    <w:lvl w:ilvl="2" w:tplc="21FE724A">
      <w:start w:val="1"/>
      <w:numFmt w:val="bullet"/>
      <w:lvlText w:val=""/>
      <w:lvlJc w:val="left"/>
      <w:pPr>
        <w:ind w:left="2160" w:hanging="360"/>
      </w:pPr>
      <w:rPr>
        <w:rFonts w:ascii="Wingdings" w:hAnsi="Wingdings" w:hint="default"/>
      </w:rPr>
    </w:lvl>
    <w:lvl w:ilvl="3" w:tplc="D9760590">
      <w:start w:val="1"/>
      <w:numFmt w:val="bullet"/>
      <w:lvlText w:val=""/>
      <w:lvlJc w:val="left"/>
      <w:pPr>
        <w:ind w:left="2880" w:hanging="360"/>
      </w:pPr>
      <w:rPr>
        <w:rFonts w:ascii="Symbol" w:hAnsi="Symbol" w:hint="default"/>
      </w:rPr>
    </w:lvl>
    <w:lvl w:ilvl="4" w:tplc="BF76C086">
      <w:start w:val="1"/>
      <w:numFmt w:val="bullet"/>
      <w:lvlText w:val="o"/>
      <w:lvlJc w:val="left"/>
      <w:pPr>
        <w:ind w:left="3600" w:hanging="360"/>
      </w:pPr>
      <w:rPr>
        <w:rFonts w:ascii="Courier New" w:hAnsi="Courier New" w:cs="Courier New" w:hint="default"/>
      </w:rPr>
    </w:lvl>
    <w:lvl w:ilvl="5" w:tplc="63A88014">
      <w:start w:val="1"/>
      <w:numFmt w:val="bullet"/>
      <w:lvlText w:val=""/>
      <w:lvlJc w:val="left"/>
      <w:pPr>
        <w:ind w:left="4320" w:hanging="360"/>
      </w:pPr>
      <w:rPr>
        <w:rFonts w:ascii="Wingdings" w:hAnsi="Wingdings" w:hint="default"/>
      </w:rPr>
    </w:lvl>
    <w:lvl w:ilvl="6" w:tplc="124EB2A2">
      <w:start w:val="1"/>
      <w:numFmt w:val="bullet"/>
      <w:lvlText w:val=""/>
      <w:lvlJc w:val="left"/>
      <w:pPr>
        <w:ind w:left="5040" w:hanging="360"/>
      </w:pPr>
      <w:rPr>
        <w:rFonts w:ascii="Symbol" w:hAnsi="Symbol" w:hint="default"/>
      </w:rPr>
    </w:lvl>
    <w:lvl w:ilvl="7" w:tplc="64F8094E">
      <w:start w:val="1"/>
      <w:numFmt w:val="bullet"/>
      <w:lvlText w:val="o"/>
      <w:lvlJc w:val="left"/>
      <w:pPr>
        <w:ind w:left="5760" w:hanging="360"/>
      </w:pPr>
      <w:rPr>
        <w:rFonts w:ascii="Courier New" w:hAnsi="Courier New" w:cs="Courier New" w:hint="default"/>
      </w:rPr>
    </w:lvl>
    <w:lvl w:ilvl="8" w:tplc="5B30A066">
      <w:start w:val="1"/>
      <w:numFmt w:val="bullet"/>
      <w:lvlText w:val=""/>
      <w:lvlJc w:val="left"/>
      <w:pPr>
        <w:ind w:left="6480" w:hanging="360"/>
      </w:pPr>
      <w:rPr>
        <w:rFonts w:ascii="Wingdings" w:hAnsi="Wingdings" w:hint="default"/>
      </w:rPr>
    </w:lvl>
  </w:abstractNum>
  <w:abstractNum w:abstractNumId="81" w15:restartNumberingAfterBreak="0">
    <w:nsid w:val="6A87006C"/>
    <w:multiLevelType w:val="multilevel"/>
    <w:tmpl w:val="81586E62"/>
    <w:lvl w:ilvl="0">
      <w:start w:val="1"/>
      <w:numFmt w:val="russianUpper"/>
      <w:suff w:val="nothing"/>
      <w:lvlText w:val="Приложение %1"/>
      <w:lvlJc w:val="left"/>
      <w:pPr>
        <w:ind w:left="2628" w:firstLine="5027"/>
      </w:pPr>
      <w:rPr>
        <w:rFonts w:cs="Times New Roman" w:hint="default"/>
      </w:rPr>
    </w:lvl>
    <w:lvl w:ilvl="1">
      <w:start w:val="1"/>
      <w:numFmt w:val="decimal"/>
      <w:lvlText w:val="%2."/>
      <w:lvlJc w:val="left"/>
      <w:pPr>
        <w:tabs>
          <w:tab w:val="num" w:pos="2411"/>
        </w:tabs>
        <w:ind w:left="241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pStyle w:val="a4"/>
      <w:lvlText w:val="%2.%3.%4."/>
      <w:lvlJc w:val="left"/>
      <w:pPr>
        <w:tabs>
          <w:tab w:val="num" w:pos="851"/>
        </w:tabs>
        <w:ind w:left="851" w:hanging="851"/>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CA1AE5"/>
    <w:multiLevelType w:val="multilevel"/>
    <w:tmpl w:val="FF5643FE"/>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0134A05"/>
    <w:multiLevelType w:val="hybridMultilevel"/>
    <w:tmpl w:val="E44A8224"/>
    <w:lvl w:ilvl="0" w:tplc="01742FE8">
      <w:start w:val="1"/>
      <w:numFmt w:val="bullet"/>
      <w:lvlText w:val="-"/>
      <w:lvlJc w:val="left"/>
      <w:pPr>
        <w:ind w:left="2280" w:hanging="360"/>
      </w:pPr>
      <w:rPr>
        <w:rFonts w:ascii="Times New Roman" w:eastAsia="Times New Roman" w:hAnsi="Times New Roman" w:cs="Times New Roman" w:hint="default"/>
      </w:rPr>
    </w:lvl>
    <w:lvl w:ilvl="1" w:tplc="39B4F70C">
      <w:start w:val="1"/>
      <w:numFmt w:val="bullet"/>
      <w:lvlText w:val="o"/>
      <w:lvlJc w:val="left"/>
      <w:pPr>
        <w:ind w:left="3000" w:hanging="360"/>
      </w:pPr>
      <w:rPr>
        <w:rFonts w:ascii="Courier New" w:hAnsi="Courier New" w:cs="Courier New" w:hint="default"/>
      </w:rPr>
    </w:lvl>
    <w:lvl w:ilvl="2" w:tplc="50AA1FC2">
      <w:start w:val="1"/>
      <w:numFmt w:val="bullet"/>
      <w:lvlText w:val=""/>
      <w:lvlJc w:val="left"/>
      <w:pPr>
        <w:ind w:left="3720" w:hanging="360"/>
      </w:pPr>
      <w:rPr>
        <w:rFonts w:ascii="Wingdings" w:hAnsi="Wingdings" w:hint="default"/>
      </w:rPr>
    </w:lvl>
    <w:lvl w:ilvl="3" w:tplc="A3B85E18">
      <w:start w:val="1"/>
      <w:numFmt w:val="bullet"/>
      <w:lvlText w:val=""/>
      <w:lvlJc w:val="left"/>
      <w:pPr>
        <w:ind w:left="4440" w:hanging="360"/>
      </w:pPr>
      <w:rPr>
        <w:rFonts w:ascii="Symbol" w:hAnsi="Symbol" w:hint="default"/>
      </w:rPr>
    </w:lvl>
    <w:lvl w:ilvl="4" w:tplc="1E96A638">
      <w:start w:val="1"/>
      <w:numFmt w:val="bullet"/>
      <w:lvlText w:val="o"/>
      <w:lvlJc w:val="left"/>
      <w:pPr>
        <w:ind w:left="5160" w:hanging="360"/>
      </w:pPr>
      <w:rPr>
        <w:rFonts w:ascii="Courier New" w:hAnsi="Courier New" w:cs="Courier New" w:hint="default"/>
      </w:rPr>
    </w:lvl>
    <w:lvl w:ilvl="5" w:tplc="45AE95C0">
      <w:start w:val="1"/>
      <w:numFmt w:val="bullet"/>
      <w:lvlText w:val=""/>
      <w:lvlJc w:val="left"/>
      <w:pPr>
        <w:ind w:left="5880" w:hanging="360"/>
      </w:pPr>
      <w:rPr>
        <w:rFonts w:ascii="Wingdings" w:hAnsi="Wingdings" w:hint="default"/>
      </w:rPr>
    </w:lvl>
    <w:lvl w:ilvl="6" w:tplc="72F82E2C">
      <w:start w:val="1"/>
      <w:numFmt w:val="bullet"/>
      <w:lvlText w:val=""/>
      <w:lvlJc w:val="left"/>
      <w:pPr>
        <w:ind w:left="6600" w:hanging="360"/>
      </w:pPr>
      <w:rPr>
        <w:rFonts w:ascii="Symbol" w:hAnsi="Symbol" w:hint="default"/>
      </w:rPr>
    </w:lvl>
    <w:lvl w:ilvl="7" w:tplc="9E5A759C">
      <w:start w:val="1"/>
      <w:numFmt w:val="bullet"/>
      <w:lvlText w:val="o"/>
      <w:lvlJc w:val="left"/>
      <w:pPr>
        <w:ind w:left="7320" w:hanging="360"/>
      </w:pPr>
      <w:rPr>
        <w:rFonts w:ascii="Courier New" w:hAnsi="Courier New" w:cs="Courier New" w:hint="default"/>
      </w:rPr>
    </w:lvl>
    <w:lvl w:ilvl="8" w:tplc="6C70A4F4">
      <w:start w:val="1"/>
      <w:numFmt w:val="bullet"/>
      <w:lvlText w:val=""/>
      <w:lvlJc w:val="left"/>
      <w:pPr>
        <w:ind w:left="8040" w:hanging="360"/>
      </w:pPr>
      <w:rPr>
        <w:rFonts w:ascii="Wingdings" w:hAnsi="Wingdings" w:hint="default"/>
      </w:rPr>
    </w:lvl>
  </w:abstractNum>
  <w:abstractNum w:abstractNumId="84" w15:restartNumberingAfterBreak="0">
    <w:nsid w:val="702B69F5"/>
    <w:multiLevelType w:val="multilevel"/>
    <w:tmpl w:val="B42213DE"/>
    <w:lvl w:ilvl="0">
      <w:start w:val="1"/>
      <w:numFmt w:val="decimal"/>
      <w:lvlText w:val="%1."/>
      <w:lvlJc w:val="left"/>
      <w:pPr>
        <w:ind w:left="8866" w:hanging="360"/>
      </w:pPr>
      <w:rPr>
        <w:rFonts w:cs="Times New Roman" w:hint="default"/>
        <w:b w:val="0"/>
      </w:rPr>
    </w:lvl>
    <w:lvl w:ilvl="1">
      <w:start w:val="1"/>
      <w:numFmt w:val="decimal"/>
      <w:lvlText w:val="%1.%2."/>
      <w:lvlJc w:val="left"/>
      <w:pPr>
        <w:ind w:left="8716" w:hanging="360"/>
      </w:pPr>
      <w:rPr>
        <w:rFonts w:cs="Times New Roman" w:hint="default"/>
        <w:sz w:val="24"/>
        <w:szCs w:val="24"/>
      </w:rPr>
    </w:lvl>
    <w:lvl w:ilvl="2">
      <w:start w:val="1"/>
      <w:numFmt w:val="decimal"/>
      <w:lvlText w:val="%1.%2.%3."/>
      <w:lvlJc w:val="left"/>
      <w:pPr>
        <w:ind w:left="10486" w:hanging="720"/>
      </w:pPr>
      <w:rPr>
        <w:rFonts w:cs="Times New Roman" w:hint="default"/>
      </w:rPr>
    </w:lvl>
    <w:lvl w:ilvl="3">
      <w:start w:val="1"/>
      <w:numFmt w:val="decimal"/>
      <w:lvlText w:val="%1.%2.%3.%4."/>
      <w:lvlJc w:val="left"/>
      <w:pPr>
        <w:ind w:left="11896" w:hanging="720"/>
      </w:pPr>
      <w:rPr>
        <w:rFonts w:cs="Times New Roman" w:hint="default"/>
      </w:rPr>
    </w:lvl>
    <w:lvl w:ilvl="4">
      <w:start w:val="1"/>
      <w:numFmt w:val="decimal"/>
      <w:lvlText w:val="%1.%2.%3.%4.%5."/>
      <w:lvlJc w:val="left"/>
      <w:pPr>
        <w:ind w:left="13666" w:hanging="1080"/>
      </w:pPr>
      <w:rPr>
        <w:rFonts w:cs="Times New Roman" w:hint="default"/>
      </w:rPr>
    </w:lvl>
    <w:lvl w:ilvl="5">
      <w:start w:val="1"/>
      <w:numFmt w:val="decimal"/>
      <w:lvlText w:val="%1.%2.%3.%4.%5.%6."/>
      <w:lvlJc w:val="left"/>
      <w:pPr>
        <w:ind w:left="15076" w:hanging="1080"/>
      </w:pPr>
      <w:rPr>
        <w:rFonts w:cs="Times New Roman" w:hint="default"/>
      </w:rPr>
    </w:lvl>
    <w:lvl w:ilvl="6">
      <w:start w:val="1"/>
      <w:numFmt w:val="decimal"/>
      <w:lvlText w:val="%1.%2.%3.%4.%5.%6.%7."/>
      <w:lvlJc w:val="left"/>
      <w:pPr>
        <w:ind w:left="16846" w:hanging="1440"/>
      </w:pPr>
      <w:rPr>
        <w:rFonts w:cs="Times New Roman" w:hint="default"/>
      </w:rPr>
    </w:lvl>
    <w:lvl w:ilvl="7">
      <w:start w:val="1"/>
      <w:numFmt w:val="decimal"/>
      <w:lvlText w:val="%1.%2.%3.%4.%5.%6.%7.%8."/>
      <w:lvlJc w:val="left"/>
      <w:pPr>
        <w:ind w:left="18256" w:hanging="1440"/>
      </w:pPr>
      <w:rPr>
        <w:rFonts w:cs="Times New Roman" w:hint="default"/>
      </w:rPr>
    </w:lvl>
    <w:lvl w:ilvl="8">
      <w:start w:val="1"/>
      <w:numFmt w:val="decimal"/>
      <w:lvlText w:val="%1.%2.%3.%4.%5.%6.%7.%8.%9."/>
      <w:lvlJc w:val="left"/>
      <w:pPr>
        <w:ind w:left="20026" w:hanging="1800"/>
      </w:pPr>
      <w:rPr>
        <w:rFonts w:cs="Times New Roman" w:hint="default"/>
      </w:rPr>
    </w:lvl>
  </w:abstractNum>
  <w:abstractNum w:abstractNumId="85" w15:restartNumberingAfterBreak="0">
    <w:nsid w:val="703C027A"/>
    <w:multiLevelType w:val="hybridMultilevel"/>
    <w:tmpl w:val="6BB683B8"/>
    <w:lvl w:ilvl="0" w:tplc="92D0C1DC">
      <w:start w:val="1"/>
      <w:numFmt w:val="decimal"/>
      <w:pStyle w:val="a5"/>
      <w:lvlText w:val="*"/>
      <w:lvlJc w:val="left"/>
      <w:rPr>
        <w:rFonts w:cs="Times New Roman"/>
      </w:rPr>
    </w:lvl>
    <w:lvl w:ilvl="1" w:tplc="C540A7C2">
      <w:start w:val="1"/>
      <w:numFmt w:val="bullet"/>
      <w:lvlText w:val="o"/>
      <w:lvlJc w:val="left"/>
      <w:pPr>
        <w:ind w:left="1440" w:hanging="360"/>
      </w:pPr>
      <w:rPr>
        <w:rFonts w:ascii="Courier New" w:eastAsia="Courier New" w:hAnsi="Courier New" w:cs="Courier New" w:hint="default"/>
      </w:rPr>
    </w:lvl>
    <w:lvl w:ilvl="2" w:tplc="5E320194">
      <w:start w:val="1"/>
      <w:numFmt w:val="bullet"/>
      <w:lvlText w:val="§"/>
      <w:lvlJc w:val="left"/>
      <w:pPr>
        <w:ind w:left="2160" w:hanging="360"/>
      </w:pPr>
      <w:rPr>
        <w:rFonts w:ascii="Wingdings" w:eastAsia="Wingdings" w:hAnsi="Wingdings" w:cs="Wingdings" w:hint="default"/>
      </w:rPr>
    </w:lvl>
    <w:lvl w:ilvl="3" w:tplc="E3083724">
      <w:start w:val="1"/>
      <w:numFmt w:val="bullet"/>
      <w:lvlText w:val="·"/>
      <w:lvlJc w:val="left"/>
      <w:pPr>
        <w:ind w:left="2880" w:hanging="360"/>
      </w:pPr>
      <w:rPr>
        <w:rFonts w:ascii="Symbol" w:eastAsia="Symbol" w:hAnsi="Symbol" w:cs="Symbol" w:hint="default"/>
      </w:rPr>
    </w:lvl>
    <w:lvl w:ilvl="4" w:tplc="E2E86D18">
      <w:start w:val="1"/>
      <w:numFmt w:val="bullet"/>
      <w:lvlText w:val="o"/>
      <w:lvlJc w:val="left"/>
      <w:pPr>
        <w:ind w:left="3600" w:hanging="360"/>
      </w:pPr>
      <w:rPr>
        <w:rFonts w:ascii="Courier New" w:eastAsia="Courier New" w:hAnsi="Courier New" w:cs="Courier New" w:hint="default"/>
      </w:rPr>
    </w:lvl>
    <w:lvl w:ilvl="5" w:tplc="BD864AC0">
      <w:start w:val="1"/>
      <w:numFmt w:val="bullet"/>
      <w:lvlText w:val="§"/>
      <w:lvlJc w:val="left"/>
      <w:pPr>
        <w:ind w:left="4320" w:hanging="360"/>
      </w:pPr>
      <w:rPr>
        <w:rFonts w:ascii="Wingdings" w:eastAsia="Wingdings" w:hAnsi="Wingdings" w:cs="Wingdings" w:hint="default"/>
      </w:rPr>
    </w:lvl>
    <w:lvl w:ilvl="6" w:tplc="0346F9CA">
      <w:start w:val="1"/>
      <w:numFmt w:val="bullet"/>
      <w:lvlText w:val="·"/>
      <w:lvlJc w:val="left"/>
      <w:pPr>
        <w:ind w:left="5040" w:hanging="360"/>
      </w:pPr>
      <w:rPr>
        <w:rFonts w:ascii="Symbol" w:eastAsia="Symbol" w:hAnsi="Symbol" w:cs="Symbol" w:hint="default"/>
      </w:rPr>
    </w:lvl>
    <w:lvl w:ilvl="7" w:tplc="7932121E">
      <w:start w:val="1"/>
      <w:numFmt w:val="bullet"/>
      <w:lvlText w:val="o"/>
      <w:lvlJc w:val="left"/>
      <w:pPr>
        <w:ind w:left="5760" w:hanging="360"/>
      </w:pPr>
      <w:rPr>
        <w:rFonts w:ascii="Courier New" w:eastAsia="Courier New" w:hAnsi="Courier New" w:cs="Courier New" w:hint="default"/>
      </w:rPr>
    </w:lvl>
    <w:lvl w:ilvl="8" w:tplc="6D9A1B28">
      <w:start w:val="1"/>
      <w:numFmt w:val="bullet"/>
      <w:lvlText w:val="§"/>
      <w:lvlJc w:val="left"/>
      <w:pPr>
        <w:ind w:left="6480" w:hanging="360"/>
      </w:pPr>
      <w:rPr>
        <w:rFonts w:ascii="Wingdings" w:eastAsia="Wingdings" w:hAnsi="Wingdings" w:cs="Wingdings" w:hint="default"/>
      </w:rPr>
    </w:lvl>
  </w:abstractNum>
  <w:abstractNum w:abstractNumId="86" w15:restartNumberingAfterBreak="0">
    <w:nsid w:val="74187DAD"/>
    <w:multiLevelType w:val="multilevel"/>
    <w:tmpl w:val="69323050"/>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7" w15:restartNumberingAfterBreak="0">
    <w:nsid w:val="756C0D2C"/>
    <w:multiLevelType w:val="hybridMultilevel"/>
    <w:tmpl w:val="2760F158"/>
    <w:lvl w:ilvl="0" w:tplc="40D8052A">
      <w:start w:val="1"/>
      <w:numFmt w:val="bullet"/>
      <w:lvlText w:val="-"/>
      <w:lvlJc w:val="left"/>
      <w:pPr>
        <w:ind w:left="1713" w:hanging="360"/>
      </w:pPr>
      <w:rPr>
        <w:rFonts w:ascii="Times New Roman" w:hAnsi="Times New Roman" w:cs="Times New Roman" w:hint="default"/>
      </w:rPr>
    </w:lvl>
    <w:lvl w:ilvl="1" w:tplc="9E0A8C76">
      <w:start w:val="1"/>
      <w:numFmt w:val="bullet"/>
      <w:lvlText w:val="o"/>
      <w:lvlJc w:val="left"/>
      <w:pPr>
        <w:ind w:left="2433" w:hanging="360"/>
      </w:pPr>
      <w:rPr>
        <w:rFonts w:ascii="Courier New" w:hAnsi="Courier New" w:cs="Courier New" w:hint="default"/>
      </w:rPr>
    </w:lvl>
    <w:lvl w:ilvl="2" w:tplc="1FBE0044">
      <w:start w:val="1"/>
      <w:numFmt w:val="bullet"/>
      <w:lvlText w:val=""/>
      <w:lvlJc w:val="left"/>
      <w:pPr>
        <w:ind w:left="3153" w:hanging="360"/>
      </w:pPr>
      <w:rPr>
        <w:rFonts w:ascii="Wingdings" w:hAnsi="Wingdings" w:hint="default"/>
      </w:rPr>
    </w:lvl>
    <w:lvl w:ilvl="3" w:tplc="8CD2B6F8">
      <w:start w:val="1"/>
      <w:numFmt w:val="bullet"/>
      <w:lvlText w:val=""/>
      <w:lvlJc w:val="left"/>
      <w:pPr>
        <w:ind w:left="3873" w:hanging="360"/>
      </w:pPr>
      <w:rPr>
        <w:rFonts w:ascii="Symbol" w:hAnsi="Symbol" w:hint="default"/>
      </w:rPr>
    </w:lvl>
    <w:lvl w:ilvl="4" w:tplc="C486D982">
      <w:start w:val="1"/>
      <w:numFmt w:val="bullet"/>
      <w:lvlText w:val="o"/>
      <w:lvlJc w:val="left"/>
      <w:pPr>
        <w:ind w:left="4593" w:hanging="360"/>
      </w:pPr>
      <w:rPr>
        <w:rFonts w:ascii="Courier New" w:hAnsi="Courier New" w:cs="Courier New" w:hint="default"/>
      </w:rPr>
    </w:lvl>
    <w:lvl w:ilvl="5" w:tplc="CC4AD6B6">
      <w:start w:val="1"/>
      <w:numFmt w:val="bullet"/>
      <w:lvlText w:val=""/>
      <w:lvlJc w:val="left"/>
      <w:pPr>
        <w:ind w:left="5313" w:hanging="360"/>
      </w:pPr>
      <w:rPr>
        <w:rFonts w:ascii="Wingdings" w:hAnsi="Wingdings" w:hint="default"/>
      </w:rPr>
    </w:lvl>
    <w:lvl w:ilvl="6" w:tplc="A24CA6E6">
      <w:start w:val="1"/>
      <w:numFmt w:val="bullet"/>
      <w:lvlText w:val=""/>
      <w:lvlJc w:val="left"/>
      <w:pPr>
        <w:ind w:left="6033" w:hanging="360"/>
      </w:pPr>
      <w:rPr>
        <w:rFonts w:ascii="Symbol" w:hAnsi="Symbol" w:hint="default"/>
      </w:rPr>
    </w:lvl>
    <w:lvl w:ilvl="7" w:tplc="65503202">
      <w:start w:val="1"/>
      <w:numFmt w:val="bullet"/>
      <w:lvlText w:val="o"/>
      <w:lvlJc w:val="left"/>
      <w:pPr>
        <w:ind w:left="6753" w:hanging="360"/>
      </w:pPr>
      <w:rPr>
        <w:rFonts w:ascii="Courier New" w:hAnsi="Courier New" w:cs="Courier New" w:hint="default"/>
      </w:rPr>
    </w:lvl>
    <w:lvl w:ilvl="8" w:tplc="DCDA1758">
      <w:start w:val="1"/>
      <w:numFmt w:val="bullet"/>
      <w:lvlText w:val=""/>
      <w:lvlJc w:val="left"/>
      <w:pPr>
        <w:ind w:left="7473" w:hanging="360"/>
      </w:pPr>
      <w:rPr>
        <w:rFonts w:ascii="Wingdings" w:hAnsi="Wingdings" w:hint="default"/>
      </w:rPr>
    </w:lvl>
  </w:abstractNum>
  <w:abstractNum w:abstractNumId="88" w15:restartNumberingAfterBreak="0">
    <w:nsid w:val="766C6ABA"/>
    <w:multiLevelType w:val="hybridMultilevel"/>
    <w:tmpl w:val="7BBE9598"/>
    <w:lvl w:ilvl="0" w:tplc="850E0886">
      <w:start w:val="1"/>
      <w:numFmt w:val="bullet"/>
      <w:lvlText w:val=""/>
      <w:lvlJc w:val="left"/>
      <w:pPr>
        <w:ind w:left="720" w:hanging="360"/>
      </w:pPr>
      <w:rPr>
        <w:rFonts w:ascii="Symbol" w:hAnsi="Symbol" w:hint="default"/>
      </w:rPr>
    </w:lvl>
    <w:lvl w:ilvl="1" w:tplc="40627384">
      <w:start w:val="1"/>
      <w:numFmt w:val="bullet"/>
      <w:lvlText w:val="-"/>
      <w:lvlJc w:val="left"/>
      <w:pPr>
        <w:ind w:left="1440" w:hanging="360"/>
      </w:pPr>
      <w:rPr>
        <w:rFonts w:ascii="Times New Roman" w:hAnsi="Times New Roman" w:cs="Times New Roman" w:hint="default"/>
        <w:color w:val="auto"/>
      </w:rPr>
    </w:lvl>
    <w:lvl w:ilvl="2" w:tplc="30CEA3AA">
      <w:start w:val="1"/>
      <w:numFmt w:val="bullet"/>
      <w:lvlText w:val="-"/>
      <w:lvlJc w:val="left"/>
      <w:pPr>
        <w:ind w:left="2160" w:hanging="360"/>
      </w:pPr>
      <w:rPr>
        <w:rFonts w:ascii="Times New Roman" w:eastAsia="Times New Roman" w:hAnsi="Times New Roman" w:cs="Times New Roman" w:hint="default"/>
      </w:rPr>
    </w:lvl>
    <w:lvl w:ilvl="3" w:tplc="464EA13C">
      <w:start w:val="1"/>
      <w:numFmt w:val="bullet"/>
      <w:lvlText w:val=""/>
      <w:lvlJc w:val="left"/>
      <w:pPr>
        <w:ind w:left="2880" w:hanging="360"/>
      </w:pPr>
      <w:rPr>
        <w:rFonts w:ascii="Symbol" w:hAnsi="Symbol" w:hint="default"/>
      </w:rPr>
    </w:lvl>
    <w:lvl w:ilvl="4" w:tplc="1C565B5C">
      <w:start w:val="1"/>
      <w:numFmt w:val="bullet"/>
      <w:lvlText w:val="o"/>
      <w:lvlJc w:val="left"/>
      <w:pPr>
        <w:ind w:left="3600" w:hanging="360"/>
      </w:pPr>
      <w:rPr>
        <w:rFonts w:ascii="Courier New" w:hAnsi="Courier New" w:cs="Courier New" w:hint="default"/>
      </w:rPr>
    </w:lvl>
    <w:lvl w:ilvl="5" w:tplc="59B4A662">
      <w:start w:val="1"/>
      <w:numFmt w:val="bullet"/>
      <w:lvlText w:val=""/>
      <w:lvlJc w:val="left"/>
      <w:pPr>
        <w:ind w:left="4320" w:hanging="360"/>
      </w:pPr>
      <w:rPr>
        <w:rFonts w:ascii="Wingdings" w:hAnsi="Wingdings" w:hint="default"/>
      </w:rPr>
    </w:lvl>
    <w:lvl w:ilvl="6" w:tplc="87E4DD2E">
      <w:start w:val="1"/>
      <w:numFmt w:val="bullet"/>
      <w:lvlText w:val=""/>
      <w:lvlJc w:val="left"/>
      <w:pPr>
        <w:ind w:left="5040" w:hanging="360"/>
      </w:pPr>
      <w:rPr>
        <w:rFonts w:ascii="Symbol" w:hAnsi="Symbol" w:hint="default"/>
      </w:rPr>
    </w:lvl>
    <w:lvl w:ilvl="7" w:tplc="AFBC2F12">
      <w:start w:val="1"/>
      <w:numFmt w:val="bullet"/>
      <w:lvlText w:val="o"/>
      <w:lvlJc w:val="left"/>
      <w:pPr>
        <w:ind w:left="5760" w:hanging="360"/>
      </w:pPr>
      <w:rPr>
        <w:rFonts w:ascii="Courier New" w:hAnsi="Courier New" w:cs="Courier New" w:hint="default"/>
      </w:rPr>
    </w:lvl>
    <w:lvl w:ilvl="8" w:tplc="4F82AB92">
      <w:start w:val="1"/>
      <w:numFmt w:val="bullet"/>
      <w:lvlText w:val=""/>
      <w:lvlJc w:val="left"/>
      <w:pPr>
        <w:ind w:left="6480" w:hanging="360"/>
      </w:pPr>
      <w:rPr>
        <w:rFonts w:ascii="Wingdings" w:hAnsi="Wingdings" w:hint="default"/>
      </w:rPr>
    </w:lvl>
  </w:abstractNum>
  <w:abstractNum w:abstractNumId="89" w15:restartNumberingAfterBreak="0">
    <w:nsid w:val="7741509D"/>
    <w:multiLevelType w:val="hybridMultilevel"/>
    <w:tmpl w:val="D46A69FA"/>
    <w:lvl w:ilvl="0" w:tplc="1E76F020">
      <w:start w:val="1"/>
      <w:numFmt w:val="bullet"/>
      <w:lvlText w:val="-"/>
      <w:lvlJc w:val="left"/>
      <w:pPr>
        <w:ind w:left="2280" w:hanging="360"/>
      </w:pPr>
      <w:rPr>
        <w:rFonts w:ascii="Times New Roman" w:hAnsi="Times New Roman" w:cs="Times New Roman" w:hint="default"/>
        <w:color w:val="auto"/>
      </w:rPr>
    </w:lvl>
    <w:lvl w:ilvl="1" w:tplc="A106F188">
      <w:start w:val="1"/>
      <w:numFmt w:val="bullet"/>
      <w:lvlText w:val="o"/>
      <w:lvlJc w:val="left"/>
      <w:pPr>
        <w:ind w:left="3000" w:hanging="360"/>
      </w:pPr>
      <w:rPr>
        <w:rFonts w:ascii="Courier New" w:hAnsi="Courier New" w:cs="Courier New" w:hint="default"/>
      </w:rPr>
    </w:lvl>
    <w:lvl w:ilvl="2" w:tplc="78C83028">
      <w:start w:val="1"/>
      <w:numFmt w:val="bullet"/>
      <w:lvlText w:val=""/>
      <w:lvlJc w:val="left"/>
      <w:pPr>
        <w:ind w:left="3720" w:hanging="360"/>
      </w:pPr>
      <w:rPr>
        <w:rFonts w:ascii="Wingdings" w:hAnsi="Wingdings" w:hint="default"/>
      </w:rPr>
    </w:lvl>
    <w:lvl w:ilvl="3" w:tplc="F5A2E86A">
      <w:start w:val="1"/>
      <w:numFmt w:val="bullet"/>
      <w:lvlText w:val=""/>
      <w:lvlJc w:val="left"/>
      <w:pPr>
        <w:ind w:left="4440" w:hanging="360"/>
      </w:pPr>
      <w:rPr>
        <w:rFonts w:ascii="Symbol" w:hAnsi="Symbol" w:hint="default"/>
      </w:rPr>
    </w:lvl>
    <w:lvl w:ilvl="4" w:tplc="E4D2E256">
      <w:start w:val="1"/>
      <w:numFmt w:val="bullet"/>
      <w:lvlText w:val="o"/>
      <w:lvlJc w:val="left"/>
      <w:pPr>
        <w:ind w:left="5160" w:hanging="360"/>
      </w:pPr>
      <w:rPr>
        <w:rFonts w:ascii="Courier New" w:hAnsi="Courier New" w:cs="Courier New" w:hint="default"/>
      </w:rPr>
    </w:lvl>
    <w:lvl w:ilvl="5" w:tplc="B4AE20C8">
      <w:start w:val="1"/>
      <w:numFmt w:val="bullet"/>
      <w:lvlText w:val=""/>
      <w:lvlJc w:val="left"/>
      <w:pPr>
        <w:ind w:left="5880" w:hanging="360"/>
      </w:pPr>
      <w:rPr>
        <w:rFonts w:ascii="Wingdings" w:hAnsi="Wingdings" w:hint="default"/>
      </w:rPr>
    </w:lvl>
    <w:lvl w:ilvl="6" w:tplc="EE722FEC">
      <w:start w:val="1"/>
      <w:numFmt w:val="bullet"/>
      <w:lvlText w:val=""/>
      <w:lvlJc w:val="left"/>
      <w:pPr>
        <w:ind w:left="6600" w:hanging="360"/>
      </w:pPr>
      <w:rPr>
        <w:rFonts w:ascii="Symbol" w:hAnsi="Symbol" w:hint="default"/>
      </w:rPr>
    </w:lvl>
    <w:lvl w:ilvl="7" w:tplc="E95AE5CA">
      <w:start w:val="1"/>
      <w:numFmt w:val="bullet"/>
      <w:lvlText w:val="o"/>
      <w:lvlJc w:val="left"/>
      <w:pPr>
        <w:ind w:left="7320" w:hanging="360"/>
      </w:pPr>
      <w:rPr>
        <w:rFonts w:ascii="Courier New" w:hAnsi="Courier New" w:cs="Courier New" w:hint="default"/>
      </w:rPr>
    </w:lvl>
    <w:lvl w:ilvl="8" w:tplc="0FCA3E3C">
      <w:start w:val="1"/>
      <w:numFmt w:val="bullet"/>
      <w:lvlText w:val=""/>
      <w:lvlJc w:val="left"/>
      <w:pPr>
        <w:ind w:left="8040" w:hanging="360"/>
      </w:pPr>
      <w:rPr>
        <w:rFonts w:ascii="Wingdings" w:hAnsi="Wingdings" w:hint="default"/>
      </w:rPr>
    </w:lvl>
  </w:abstractNum>
  <w:abstractNum w:abstractNumId="90" w15:restartNumberingAfterBreak="0">
    <w:nsid w:val="785B0235"/>
    <w:multiLevelType w:val="hybridMultilevel"/>
    <w:tmpl w:val="CCCAF9E6"/>
    <w:lvl w:ilvl="0" w:tplc="8A066F54">
      <w:start w:val="1"/>
      <w:numFmt w:val="bullet"/>
      <w:lvlText w:val=""/>
      <w:lvlJc w:val="left"/>
      <w:pPr>
        <w:ind w:left="720" w:hanging="360"/>
      </w:pPr>
      <w:rPr>
        <w:rFonts w:ascii="Symbol" w:hAnsi="Symbol" w:hint="default"/>
        <w:color w:val="auto"/>
        <w:sz w:val="24"/>
        <w:szCs w:val="24"/>
      </w:rPr>
    </w:lvl>
    <w:lvl w:ilvl="1" w:tplc="7EC60212">
      <w:start w:val="1"/>
      <w:numFmt w:val="bullet"/>
      <w:lvlText w:val="-"/>
      <w:lvlJc w:val="left"/>
      <w:pPr>
        <w:ind w:left="1495" w:hanging="360"/>
      </w:pPr>
      <w:rPr>
        <w:rFonts w:ascii="Times New Roman" w:eastAsia="Times New Roman" w:hAnsi="Times New Roman" w:cs="Times New Roman" w:hint="default"/>
      </w:rPr>
    </w:lvl>
    <w:lvl w:ilvl="2" w:tplc="A97EF896">
      <w:start w:val="1"/>
      <w:numFmt w:val="bullet"/>
      <w:lvlText w:val=""/>
      <w:lvlJc w:val="left"/>
      <w:pPr>
        <w:ind w:left="2160" w:hanging="360"/>
      </w:pPr>
      <w:rPr>
        <w:rFonts w:ascii="Wingdings" w:hAnsi="Wingdings" w:hint="default"/>
      </w:rPr>
    </w:lvl>
    <w:lvl w:ilvl="3" w:tplc="15D871B6">
      <w:start w:val="1"/>
      <w:numFmt w:val="bullet"/>
      <w:lvlText w:val=""/>
      <w:lvlJc w:val="left"/>
      <w:pPr>
        <w:ind w:left="2880" w:hanging="360"/>
      </w:pPr>
      <w:rPr>
        <w:rFonts w:ascii="Symbol" w:hAnsi="Symbol" w:hint="default"/>
      </w:rPr>
    </w:lvl>
    <w:lvl w:ilvl="4" w:tplc="DF0669BE">
      <w:start w:val="1"/>
      <w:numFmt w:val="bullet"/>
      <w:lvlText w:val="o"/>
      <w:lvlJc w:val="left"/>
      <w:pPr>
        <w:ind w:left="3600" w:hanging="360"/>
      </w:pPr>
      <w:rPr>
        <w:rFonts w:ascii="Courier New" w:hAnsi="Courier New" w:cs="Courier New" w:hint="default"/>
      </w:rPr>
    </w:lvl>
    <w:lvl w:ilvl="5" w:tplc="1D7C6770">
      <w:start w:val="1"/>
      <w:numFmt w:val="bullet"/>
      <w:lvlText w:val=""/>
      <w:lvlJc w:val="left"/>
      <w:pPr>
        <w:ind w:left="4320" w:hanging="360"/>
      </w:pPr>
      <w:rPr>
        <w:rFonts w:ascii="Wingdings" w:hAnsi="Wingdings" w:hint="default"/>
      </w:rPr>
    </w:lvl>
    <w:lvl w:ilvl="6" w:tplc="D0087BD6">
      <w:start w:val="1"/>
      <w:numFmt w:val="bullet"/>
      <w:lvlText w:val=""/>
      <w:lvlJc w:val="left"/>
      <w:pPr>
        <w:ind w:left="5040" w:hanging="360"/>
      </w:pPr>
      <w:rPr>
        <w:rFonts w:ascii="Symbol" w:hAnsi="Symbol" w:hint="default"/>
      </w:rPr>
    </w:lvl>
    <w:lvl w:ilvl="7" w:tplc="2280F73A">
      <w:start w:val="1"/>
      <w:numFmt w:val="bullet"/>
      <w:lvlText w:val="o"/>
      <w:lvlJc w:val="left"/>
      <w:pPr>
        <w:ind w:left="5760" w:hanging="360"/>
      </w:pPr>
      <w:rPr>
        <w:rFonts w:ascii="Courier New" w:hAnsi="Courier New" w:cs="Courier New" w:hint="default"/>
      </w:rPr>
    </w:lvl>
    <w:lvl w:ilvl="8" w:tplc="005074D4">
      <w:start w:val="1"/>
      <w:numFmt w:val="bullet"/>
      <w:lvlText w:val=""/>
      <w:lvlJc w:val="left"/>
      <w:pPr>
        <w:ind w:left="6480" w:hanging="360"/>
      </w:pPr>
      <w:rPr>
        <w:rFonts w:ascii="Wingdings" w:hAnsi="Wingdings" w:hint="default"/>
      </w:rPr>
    </w:lvl>
  </w:abstractNum>
  <w:abstractNum w:abstractNumId="91" w15:restartNumberingAfterBreak="0">
    <w:nsid w:val="78C9188A"/>
    <w:multiLevelType w:val="hybridMultilevel"/>
    <w:tmpl w:val="5678C72E"/>
    <w:lvl w:ilvl="0" w:tplc="A39619AA">
      <w:start w:val="1"/>
      <w:numFmt w:val="bullet"/>
      <w:lvlText w:val="-"/>
      <w:lvlJc w:val="left"/>
      <w:pPr>
        <w:ind w:left="720" w:hanging="360"/>
      </w:pPr>
      <w:rPr>
        <w:rFonts w:ascii="Times New Roman" w:eastAsia="Times New Roman" w:hAnsi="Times New Roman" w:cs="Times New Roman" w:hint="default"/>
      </w:rPr>
    </w:lvl>
    <w:lvl w:ilvl="1" w:tplc="DB387C5C">
      <w:start w:val="1"/>
      <w:numFmt w:val="bullet"/>
      <w:lvlText w:val="o"/>
      <w:lvlJc w:val="left"/>
      <w:pPr>
        <w:ind w:left="1440" w:hanging="360"/>
      </w:pPr>
      <w:rPr>
        <w:rFonts w:ascii="Courier New" w:hAnsi="Courier New" w:cs="Courier New" w:hint="default"/>
      </w:rPr>
    </w:lvl>
    <w:lvl w:ilvl="2" w:tplc="54547F98">
      <w:start w:val="1"/>
      <w:numFmt w:val="bullet"/>
      <w:lvlText w:val="-"/>
      <w:lvlJc w:val="left"/>
      <w:pPr>
        <w:ind w:left="2160" w:hanging="360"/>
      </w:pPr>
      <w:rPr>
        <w:rFonts w:ascii="Times New Roman" w:eastAsia="Times New Roman" w:hAnsi="Times New Roman" w:cs="Times New Roman" w:hint="default"/>
      </w:rPr>
    </w:lvl>
    <w:lvl w:ilvl="3" w:tplc="471EA2EC">
      <w:start w:val="1"/>
      <w:numFmt w:val="bullet"/>
      <w:lvlText w:val=""/>
      <w:lvlJc w:val="left"/>
      <w:pPr>
        <w:ind w:left="2880" w:hanging="360"/>
      </w:pPr>
      <w:rPr>
        <w:rFonts w:ascii="Symbol" w:hAnsi="Symbol" w:hint="default"/>
      </w:rPr>
    </w:lvl>
    <w:lvl w:ilvl="4" w:tplc="AA04D946">
      <w:start w:val="1"/>
      <w:numFmt w:val="bullet"/>
      <w:lvlText w:val="o"/>
      <w:lvlJc w:val="left"/>
      <w:pPr>
        <w:ind w:left="3600" w:hanging="360"/>
      </w:pPr>
      <w:rPr>
        <w:rFonts w:ascii="Courier New" w:hAnsi="Courier New" w:cs="Courier New" w:hint="default"/>
      </w:rPr>
    </w:lvl>
    <w:lvl w:ilvl="5" w:tplc="07B059D6">
      <w:start w:val="1"/>
      <w:numFmt w:val="bullet"/>
      <w:lvlText w:val=""/>
      <w:lvlJc w:val="left"/>
      <w:pPr>
        <w:ind w:left="4320" w:hanging="360"/>
      </w:pPr>
      <w:rPr>
        <w:rFonts w:ascii="Wingdings" w:hAnsi="Wingdings" w:hint="default"/>
      </w:rPr>
    </w:lvl>
    <w:lvl w:ilvl="6" w:tplc="D91CB1F6">
      <w:start w:val="1"/>
      <w:numFmt w:val="bullet"/>
      <w:lvlText w:val=""/>
      <w:lvlJc w:val="left"/>
      <w:pPr>
        <w:ind w:left="5040" w:hanging="360"/>
      </w:pPr>
      <w:rPr>
        <w:rFonts w:ascii="Symbol" w:hAnsi="Symbol" w:hint="default"/>
      </w:rPr>
    </w:lvl>
    <w:lvl w:ilvl="7" w:tplc="D638CB60">
      <w:start w:val="1"/>
      <w:numFmt w:val="bullet"/>
      <w:lvlText w:val="o"/>
      <w:lvlJc w:val="left"/>
      <w:pPr>
        <w:ind w:left="5760" w:hanging="360"/>
      </w:pPr>
      <w:rPr>
        <w:rFonts w:ascii="Courier New" w:hAnsi="Courier New" w:cs="Courier New" w:hint="default"/>
      </w:rPr>
    </w:lvl>
    <w:lvl w:ilvl="8" w:tplc="BDB2F206">
      <w:start w:val="1"/>
      <w:numFmt w:val="bullet"/>
      <w:lvlText w:val=""/>
      <w:lvlJc w:val="left"/>
      <w:pPr>
        <w:ind w:left="6480" w:hanging="360"/>
      </w:pPr>
      <w:rPr>
        <w:rFonts w:ascii="Wingdings" w:hAnsi="Wingdings" w:hint="default"/>
      </w:rPr>
    </w:lvl>
  </w:abstractNum>
  <w:abstractNum w:abstractNumId="92" w15:restartNumberingAfterBreak="0">
    <w:nsid w:val="7B00104E"/>
    <w:multiLevelType w:val="hybridMultilevel"/>
    <w:tmpl w:val="8D2A254C"/>
    <w:lvl w:ilvl="0" w:tplc="297A7FF2">
      <w:start w:val="1"/>
      <w:numFmt w:val="bullet"/>
      <w:lvlText w:val=""/>
      <w:lvlJc w:val="left"/>
      <w:pPr>
        <w:ind w:left="720" w:hanging="360"/>
      </w:pPr>
      <w:rPr>
        <w:rFonts w:ascii="Symbol" w:hAnsi="Symbol" w:hint="default"/>
        <w:sz w:val="24"/>
        <w:szCs w:val="24"/>
      </w:rPr>
    </w:lvl>
    <w:lvl w:ilvl="1" w:tplc="E9D8CB5E">
      <w:start w:val="1"/>
      <w:numFmt w:val="bullet"/>
      <w:lvlText w:val="o"/>
      <w:lvlJc w:val="left"/>
      <w:pPr>
        <w:ind w:left="1440" w:hanging="360"/>
      </w:pPr>
      <w:rPr>
        <w:rFonts w:ascii="Courier New" w:eastAsia="Courier New" w:hAnsi="Courier New" w:cs="Courier New" w:hint="default"/>
      </w:rPr>
    </w:lvl>
    <w:lvl w:ilvl="2" w:tplc="89748D20">
      <w:start w:val="1"/>
      <w:numFmt w:val="bullet"/>
      <w:lvlText w:val="§"/>
      <w:lvlJc w:val="left"/>
      <w:pPr>
        <w:ind w:left="2160" w:hanging="360"/>
      </w:pPr>
      <w:rPr>
        <w:rFonts w:ascii="Wingdings" w:eastAsia="Wingdings" w:hAnsi="Wingdings" w:cs="Wingdings" w:hint="default"/>
      </w:rPr>
    </w:lvl>
    <w:lvl w:ilvl="3" w:tplc="9F04D440">
      <w:start w:val="1"/>
      <w:numFmt w:val="bullet"/>
      <w:lvlText w:val="·"/>
      <w:lvlJc w:val="left"/>
      <w:pPr>
        <w:ind w:left="2880" w:hanging="360"/>
      </w:pPr>
      <w:rPr>
        <w:rFonts w:ascii="Symbol" w:eastAsia="Symbol" w:hAnsi="Symbol" w:cs="Symbol" w:hint="default"/>
      </w:rPr>
    </w:lvl>
    <w:lvl w:ilvl="4" w:tplc="5A2474C4">
      <w:start w:val="1"/>
      <w:numFmt w:val="bullet"/>
      <w:lvlText w:val="o"/>
      <w:lvlJc w:val="left"/>
      <w:pPr>
        <w:ind w:left="3600" w:hanging="360"/>
      </w:pPr>
      <w:rPr>
        <w:rFonts w:ascii="Courier New" w:eastAsia="Courier New" w:hAnsi="Courier New" w:cs="Courier New" w:hint="default"/>
      </w:rPr>
    </w:lvl>
    <w:lvl w:ilvl="5" w:tplc="1AC2DB5A">
      <w:start w:val="1"/>
      <w:numFmt w:val="bullet"/>
      <w:lvlText w:val="§"/>
      <w:lvlJc w:val="left"/>
      <w:pPr>
        <w:ind w:left="4320" w:hanging="360"/>
      </w:pPr>
      <w:rPr>
        <w:rFonts w:ascii="Wingdings" w:eastAsia="Wingdings" w:hAnsi="Wingdings" w:cs="Wingdings" w:hint="default"/>
      </w:rPr>
    </w:lvl>
    <w:lvl w:ilvl="6" w:tplc="B9789FE0">
      <w:start w:val="1"/>
      <w:numFmt w:val="bullet"/>
      <w:lvlText w:val="·"/>
      <w:lvlJc w:val="left"/>
      <w:pPr>
        <w:ind w:left="5040" w:hanging="360"/>
      </w:pPr>
      <w:rPr>
        <w:rFonts w:ascii="Symbol" w:eastAsia="Symbol" w:hAnsi="Symbol" w:cs="Symbol" w:hint="default"/>
      </w:rPr>
    </w:lvl>
    <w:lvl w:ilvl="7" w:tplc="D988CE4A">
      <w:start w:val="1"/>
      <w:numFmt w:val="bullet"/>
      <w:lvlText w:val="o"/>
      <w:lvlJc w:val="left"/>
      <w:pPr>
        <w:ind w:left="5760" w:hanging="360"/>
      </w:pPr>
      <w:rPr>
        <w:rFonts w:ascii="Courier New" w:eastAsia="Courier New" w:hAnsi="Courier New" w:cs="Courier New" w:hint="default"/>
      </w:rPr>
    </w:lvl>
    <w:lvl w:ilvl="8" w:tplc="A4C0D3DC">
      <w:start w:val="1"/>
      <w:numFmt w:val="bullet"/>
      <w:lvlText w:val="§"/>
      <w:lvlJc w:val="left"/>
      <w:pPr>
        <w:ind w:left="6480" w:hanging="360"/>
      </w:pPr>
      <w:rPr>
        <w:rFonts w:ascii="Wingdings" w:eastAsia="Wingdings" w:hAnsi="Wingdings" w:cs="Wingdings" w:hint="default"/>
      </w:rPr>
    </w:lvl>
  </w:abstractNum>
  <w:abstractNum w:abstractNumId="93" w15:restartNumberingAfterBreak="0">
    <w:nsid w:val="7CE11589"/>
    <w:multiLevelType w:val="multilevel"/>
    <w:tmpl w:val="F242841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E8928CB"/>
    <w:multiLevelType w:val="multilevel"/>
    <w:tmpl w:val="FCD8A8A6"/>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FE36DC8"/>
    <w:multiLevelType w:val="hybridMultilevel"/>
    <w:tmpl w:val="C7106EE2"/>
    <w:lvl w:ilvl="0" w:tplc="2D8224E2">
      <w:start w:val="1"/>
      <w:numFmt w:val="bullet"/>
      <w:lvlText w:val=""/>
      <w:lvlJc w:val="left"/>
      <w:pPr>
        <w:ind w:left="720" w:hanging="360"/>
      </w:pPr>
      <w:rPr>
        <w:rFonts w:ascii="Symbol" w:hAnsi="Symbol" w:hint="default"/>
      </w:rPr>
    </w:lvl>
    <w:lvl w:ilvl="1" w:tplc="5796696C">
      <w:start w:val="1"/>
      <w:numFmt w:val="bullet"/>
      <w:lvlText w:val="o"/>
      <w:lvlJc w:val="left"/>
      <w:pPr>
        <w:ind w:left="1440" w:hanging="360"/>
      </w:pPr>
      <w:rPr>
        <w:rFonts w:ascii="Courier New" w:hAnsi="Courier New" w:cs="Courier New" w:hint="default"/>
      </w:rPr>
    </w:lvl>
    <w:lvl w:ilvl="2" w:tplc="CFC68450">
      <w:start w:val="1"/>
      <w:numFmt w:val="bullet"/>
      <w:lvlText w:val=""/>
      <w:lvlJc w:val="left"/>
      <w:pPr>
        <w:ind w:left="2160" w:hanging="360"/>
      </w:pPr>
      <w:rPr>
        <w:rFonts w:ascii="Wingdings" w:hAnsi="Wingdings" w:hint="default"/>
      </w:rPr>
    </w:lvl>
    <w:lvl w:ilvl="3" w:tplc="8DD0F8BE">
      <w:start w:val="1"/>
      <w:numFmt w:val="bullet"/>
      <w:lvlText w:val=""/>
      <w:lvlJc w:val="left"/>
      <w:pPr>
        <w:ind w:left="2880" w:hanging="360"/>
      </w:pPr>
      <w:rPr>
        <w:rFonts w:ascii="Symbol" w:hAnsi="Symbol" w:hint="default"/>
      </w:rPr>
    </w:lvl>
    <w:lvl w:ilvl="4" w:tplc="287A3EFA">
      <w:start w:val="1"/>
      <w:numFmt w:val="bullet"/>
      <w:lvlText w:val="o"/>
      <w:lvlJc w:val="left"/>
      <w:pPr>
        <w:ind w:left="3600" w:hanging="360"/>
      </w:pPr>
      <w:rPr>
        <w:rFonts w:ascii="Courier New" w:hAnsi="Courier New" w:cs="Courier New" w:hint="default"/>
      </w:rPr>
    </w:lvl>
    <w:lvl w:ilvl="5" w:tplc="8662CDA2">
      <w:start w:val="1"/>
      <w:numFmt w:val="bullet"/>
      <w:lvlText w:val=""/>
      <w:lvlJc w:val="left"/>
      <w:pPr>
        <w:ind w:left="4320" w:hanging="360"/>
      </w:pPr>
      <w:rPr>
        <w:rFonts w:ascii="Wingdings" w:hAnsi="Wingdings" w:hint="default"/>
      </w:rPr>
    </w:lvl>
    <w:lvl w:ilvl="6" w:tplc="72BE5686">
      <w:start w:val="1"/>
      <w:numFmt w:val="bullet"/>
      <w:lvlText w:val=""/>
      <w:lvlJc w:val="left"/>
      <w:pPr>
        <w:ind w:left="5040" w:hanging="360"/>
      </w:pPr>
      <w:rPr>
        <w:rFonts w:ascii="Symbol" w:hAnsi="Symbol" w:hint="default"/>
      </w:rPr>
    </w:lvl>
    <w:lvl w:ilvl="7" w:tplc="C4E07B1C">
      <w:start w:val="1"/>
      <w:numFmt w:val="bullet"/>
      <w:lvlText w:val="o"/>
      <w:lvlJc w:val="left"/>
      <w:pPr>
        <w:ind w:left="5760" w:hanging="360"/>
      </w:pPr>
      <w:rPr>
        <w:rFonts w:ascii="Courier New" w:hAnsi="Courier New" w:cs="Courier New" w:hint="default"/>
      </w:rPr>
    </w:lvl>
    <w:lvl w:ilvl="8" w:tplc="64CEB832">
      <w:start w:val="1"/>
      <w:numFmt w:val="bullet"/>
      <w:lvlText w:val=""/>
      <w:lvlJc w:val="left"/>
      <w:pPr>
        <w:ind w:left="6480" w:hanging="360"/>
      </w:pPr>
      <w:rPr>
        <w:rFonts w:ascii="Wingdings" w:hAnsi="Wingdings" w:hint="default"/>
      </w:rPr>
    </w:lvl>
  </w:abstractNum>
  <w:num w:numId="1">
    <w:abstractNumId w:val="53"/>
  </w:num>
  <w:num w:numId="2">
    <w:abstractNumId w:val="33"/>
  </w:num>
  <w:num w:numId="3">
    <w:abstractNumId w:val="85"/>
    <w:lvlOverride w:ilvl="0">
      <w:lvl w:ilvl="0" w:tplc="92D0C1DC">
        <w:start w:val="1"/>
        <w:numFmt w:val="bullet"/>
        <w:pStyle w:val="a5"/>
        <w:lvlText w:val=""/>
        <w:legacy w:legacy="1" w:legacySpace="0" w:legacyIndent="360"/>
        <w:lvlJc w:val="left"/>
        <w:pPr>
          <w:ind w:left="786" w:hanging="360"/>
        </w:pPr>
        <w:rPr>
          <w:rFonts w:ascii="Symbol" w:hAnsi="Symbol" w:hint="default"/>
        </w:rPr>
      </w:lvl>
    </w:lvlOverride>
  </w:num>
  <w:num w:numId="4">
    <w:abstractNumId w:val="81"/>
  </w:num>
  <w:num w:numId="5">
    <w:abstractNumId w:val="92"/>
  </w:num>
  <w:num w:numId="6">
    <w:abstractNumId w:val="32"/>
  </w:num>
  <w:num w:numId="7">
    <w:abstractNumId w:val="31"/>
  </w:num>
  <w:num w:numId="8">
    <w:abstractNumId w:val="84"/>
  </w:num>
  <w:num w:numId="9">
    <w:abstractNumId w:val="34"/>
  </w:num>
  <w:num w:numId="10">
    <w:abstractNumId w:val="77"/>
  </w:num>
  <w:num w:numId="11">
    <w:abstractNumId w:val="9"/>
  </w:num>
  <w:num w:numId="12">
    <w:abstractNumId w:val="10"/>
  </w:num>
  <w:num w:numId="13">
    <w:abstractNumId w:val="61"/>
  </w:num>
  <w:num w:numId="14">
    <w:abstractNumId w:val="95"/>
  </w:num>
  <w:num w:numId="15">
    <w:abstractNumId w:val="58"/>
  </w:num>
  <w:num w:numId="16">
    <w:abstractNumId w:val="78"/>
  </w:num>
  <w:num w:numId="17">
    <w:abstractNumId w:val="37"/>
  </w:num>
  <w:num w:numId="18">
    <w:abstractNumId w:val="28"/>
  </w:num>
  <w:num w:numId="19">
    <w:abstractNumId w:val="21"/>
  </w:num>
  <w:num w:numId="20">
    <w:abstractNumId w:val="40"/>
  </w:num>
  <w:num w:numId="21">
    <w:abstractNumId w:val="49"/>
  </w:num>
  <w:num w:numId="22">
    <w:abstractNumId w:val="80"/>
  </w:num>
  <w:num w:numId="23">
    <w:abstractNumId w:val="64"/>
  </w:num>
  <w:num w:numId="24">
    <w:abstractNumId w:val="11"/>
  </w:num>
  <w:num w:numId="25">
    <w:abstractNumId w:val="16"/>
  </w:num>
  <w:num w:numId="26">
    <w:abstractNumId w:val="38"/>
  </w:num>
  <w:num w:numId="27">
    <w:abstractNumId w:val="65"/>
  </w:num>
  <w:num w:numId="28">
    <w:abstractNumId w:val="3"/>
  </w:num>
  <w:num w:numId="29">
    <w:abstractNumId w:val="27"/>
  </w:num>
  <w:num w:numId="30">
    <w:abstractNumId w:val="41"/>
  </w:num>
  <w:num w:numId="31">
    <w:abstractNumId w:val="59"/>
  </w:num>
  <w:num w:numId="32">
    <w:abstractNumId w:val="54"/>
  </w:num>
  <w:num w:numId="33">
    <w:abstractNumId w:val="91"/>
  </w:num>
  <w:num w:numId="34">
    <w:abstractNumId w:val="46"/>
  </w:num>
  <w:num w:numId="35">
    <w:abstractNumId w:val="35"/>
  </w:num>
  <w:num w:numId="36">
    <w:abstractNumId w:val="57"/>
  </w:num>
  <w:num w:numId="37">
    <w:abstractNumId w:val="50"/>
  </w:num>
  <w:num w:numId="38">
    <w:abstractNumId w:val="67"/>
  </w:num>
  <w:num w:numId="39">
    <w:abstractNumId w:val="83"/>
  </w:num>
  <w:num w:numId="40">
    <w:abstractNumId w:val="18"/>
  </w:num>
  <w:num w:numId="41">
    <w:abstractNumId w:val="17"/>
  </w:num>
  <w:num w:numId="42">
    <w:abstractNumId w:val="13"/>
  </w:num>
  <w:num w:numId="43">
    <w:abstractNumId w:val="88"/>
  </w:num>
  <w:num w:numId="44">
    <w:abstractNumId w:val="47"/>
  </w:num>
  <w:num w:numId="45">
    <w:abstractNumId w:val="89"/>
  </w:num>
  <w:num w:numId="46">
    <w:abstractNumId w:val="63"/>
  </w:num>
  <w:num w:numId="47">
    <w:abstractNumId w:val="22"/>
  </w:num>
  <w:num w:numId="48">
    <w:abstractNumId w:val="62"/>
  </w:num>
  <w:num w:numId="49">
    <w:abstractNumId w:val="75"/>
  </w:num>
  <w:num w:numId="50">
    <w:abstractNumId w:val="15"/>
  </w:num>
  <w:num w:numId="51">
    <w:abstractNumId w:val="44"/>
  </w:num>
  <w:num w:numId="52">
    <w:abstractNumId w:val="79"/>
  </w:num>
  <w:num w:numId="53">
    <w:abstractNumId w:val="42"/>
  </w:num>
  <w:num w:numId="54">
    <w:abstractNumId w:val="20"/>
  </w:num>
  <w:num w:numId="55">
    <w:abstractNumId w:val="71"/>
  </w:num>
  <w:num w:numId="56">
    <w:abstractNumId w:val="90"/>
  </w:num>
  <w:num w:numId="57">
    <w:abstractNumId w:val="55"/>
  </w:num>
  <w:num w:numId="58">
    <w:abstractNumId w:val="25"/>
  </w:num>
  <w:num w:numId="59">
    <w:abstractNumId w:val="6"/>
  </w:num>
  <w:num w:numId="60">
    <w:abstractNumId w:val="43"/>
  </w:num>
  <w:num w:numId="61">
    <w:abstractNumId w:val="30"/>
  </w:num>
  <w:num w:numId="62">
    <w:abstractNumId w:val="73"/>
  </w:num>
  <w:num w:numId="63">
    <w:abstractNumId w:val="5"/>
  </w:num>
  <w:num w:numId="64">
    <w:abstractNumId w:val="0"/>
  </w:num>
  <w:num w:numId="65">
    <w:abstractNumId w:val="56"/>
  </w:num>
  <w:num w:numId="66">
    <w:abstractNumId w:val="1"/>
  </w:num>
  <w:num w:numId="67">
    <w:abstractNumId w:val="24"/>
  </w:num>
  <w:num w:numId="68">
    <w:abstractNumId w:val="94"/>
  </w:num>
  <w:num w:numId="69">
    <w:abstractNumId w:val="8"/>
  </w:num>
  <w:num w:numId="70">
    <w:abstractNumId w:val="82"/>
  </w:num>
  <w:num w:numId="71">
    <w:abstractNumId w:val="19"/>
  </w:num>
  <w:num w:numId="72">
    <w:abstractNumId w:val="93"/>
  </w:num>
  <w:num w:numId="73">
    <w:abstractNumId w:val="14"/>
  </w:num>
  <w:num w:numId="74">
    <w:abstractNumId w:val="69"/>
  </w:num>
  <w:num w:numId="75">
    <w:abstractNumId w:val="12"/>
  </w:num>
  <w:num w:numId="76">
    <w:abstractNumId w:val="23"/>
  </w:num>
  <w:num w:numId="77">
    <w:abstractNumId w:val="66"/>
  </w:num>
  <w:num w:numId="78">
    <w:abstractNumId w:val="2"/>
  </w:num>
  <w:num w:numId="79">
    <w:abstractNumId w:val="51"/>
  </w:num>
  <w:num w:numId="80">
    <w:abstractNumId w:val="7"/>
  </w:num>
  <w:num w:numId="81">
    <w:abstractNumId w:val="52"/>
  </w:num>
  <w:num w:numId="82">
    <w:abstractNumId w:val="36"/>
  </w:num>
  <w:num w:numId="83">
    <w:abstractNumId w:val="39"/>
  </w:num>
  <w:num w:numId="84">
    <w:abstractNumId w:val="45"/>
  </w:num>
  <w:num w:numId="85">
    <w:abstractNumId w:val="74"/>
  </w:num>
  <w:num w:numId="86">
    <w:abstractNumId w:val="72"/>
  </w:num>
  <w:num w:numId="87">
    <w:abstractNumId w:val="48"/>
  </w:num>
  <w:num w:numId="88">
    <w:abstractNumId w:val="87"/>
  </w:num>
  <w:num w:numId="89">
    <w:abstractNumId w:val="26"/>
  </w:num>
  <w:num w:numId="90">
    <w:abstractNumId w:val="68"/>
  </w:num>
  <w:num w:numId="91">
    <w:abstractNumId w:val="76"/>
  </w:num>
  <w:num w:numId="92">
    <w:abstractNumId w:val="4"/>
  </w:num>
  <w:num w:numId="93">
    <w:abstractNumId w:val="60"/>
  </w:num>
  <w:num w:numId="94">
    <w:abstractNumId w:val="29"/>
  </w:num>
  <w:num w:numId="95">
    <w:abstractNumId w:val="86"/>
  </w:num>
  <w:num w:numId="96">
    <w:abstractNumId w:val="7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07"/>
    <w:rsid w:val="001665CB"/>
    <w:rsid w:val="001A5BD2"/>
    <w:rsid w:val="003A2623"/>
    <w:rsid w:val="003A40C5"/>
    <w:rsid w:val="00405A6B"/>
    <w:rsid w:val="0046692C"/>
    <w:rsid w:val="004C4F2A"/>
    <w:rsid w:val="005F691C"/>
    <w:rsid w:val="007203B9"/>
    <w:rsid w:val="007E3409"/>
    <w:rsid w:val="00876009"/>
    <w:rsid w:val="00A069C4"/>
    <w:rsid w:val="00B37E96"/>
    <w:rsid w:val="00B43E5B"/>
    <w:rsid w:val="00B44B49"/>
    <w:rsid w:val="00CD3DF4"/>
    <w:rsid w:val="00D45F2B"/>
    <w:rsid w:val="00D67A07"/>
    <w:rsid w:val="00D8300B"/>
    <w:rsid w:val="00EE4EB1"/>
    <w:rsid w:val="00FA3211"/>
    <w:rsid w:val="00FA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3D03"/>
  <w15:docId w15:val="{9626B92F-2767-4C9D-A4E0-AB420153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Pr>
      <w:rFonts w:ascii="Times New Roman" w:eastAsia="Times New Roman" w:hAnsi="Times New Roman"/>
      <w:sz w:val="24"/>
      <w:szCs w:val="24"/>
    </w:rPr>
  </w:style>
  <w:style w:type="paragraph" w:styleId="1">
    <w:name w:val="heading 1"/>
    <w:basedOn w:val="a6"/>
    <w:next w:val="a6"/>
    <w:link w:val="10"/>
    <w:qFormat/>
    <w:pPr>
      <w:keepNext/>
      <w:keepLines/>
      <w:spacing w:before="480"/>
      <w:outlineLvl w:val="0"/>
    </w:pPr>
    <w:rPr>
      <w:rFonts w:ascii="Cambria" w:hAnsi="Cambria"/>
      <w:b/>
      <w:bCs/>
      <w:color w:val="365F91"/>
      <w:sz w:val="28"/>
      <w:szCs w:val="28"/>
    </w:rPr>
  </w:style>
  <w:style w:type="paragraph" w:styleId="20">
    <w:name w:val="heading 2"/>
    <w:basedOn w:val="a6"/>
    <w:next w:val="a6"/>
    <w:link w:val="21"/>
    <w:qFormat/>
    <w:pPr>
      <w:keepNext/>
      <w:spacing w:before="240" w:after="60"/>
      <w:outlineLvl w:val="1"/>
    </w:pPr>
    <w:rPr>
      <w:rFonts w:ascii="Calibri" w:eastAsia="Calibri" w:hAnsi="Calibri"/>
      <w:caps/>
      <w:lang w:eastAsia="en-US"/>
    </w:rPr>
  </w:style>
  <w:style w:type="paragraph" w:styleId="3">
    <w:name w:val="heading 3"/>
    <w:basedOn w:val="a6"/>
    <w:next w:val="a6"/>
    <w:link w:val="30"/>
    <w:unhideWhenUsed/>
    <w:qFormat/>
    <w:pPr>
      <w:keepNext/>
      <w:keepLines/>
      <w:spacing w:before="200"/>
      <w:outlineLvl w:val="2"/>
    </w:pPr>
    <w:rPr>
      <w:rFonts w:ascii="Cambria" w:hAnsi="Cambria"/>
      <w:b/>
      <w:bCs/>
      <w:color w:val="4F81BD"/>
    </w:rPr>
  </w:style>
  <w:style w:type="paragraph" w:styleId="4">
    <w:name w:val="heading 4"/>
    <w:basedOn w:val="a6"/>
    <w:next w:val="a6"/>
    <w:link w:val="40"/>
    <w:qFormat/>
    <w:pPr>
      <w:keepNext/>
      <w:keepLines/>
      <w:spacing w:before="200"/>
      <w:outlineLvl w:val="3"/>
    </w:pPr>
    <w:rPr>
      <w:rFonts w:ascii="Cambria" w:eastAsia="Calibri" w:hAnsi="Cambria"/>
      <w:b/>
      <w:i/>
      <w:color w:val="4F81BD"/>
      <w:szCs w:val="20"/>
    </w:rPr>
  </w:style>
  <w:style w:type="paragraph" w:styleId="5">
    <w:name w:val="heading 5"/>
    <w:basedOn w:val="a6"/>
    <w:next w:val="a6"/>
    <w:link w:val="50"/>
    <w:qFormat/>
    <w:pPr>
      <w:keepNext/>
      <w:keepLines/>
      <w:spacing w:before="200"/>
      <w:outlineLvl w:val="4"/>
    </w:pPr>
    <w:rPr>
      <w:rFonts w:ascii="Cambria" w:eastAsia="Calibri" w:hAnsi="Cambria"/>
      <w:color w:val="243F60"/>
      <w:szCs w:val="20"/>
    </w:rPr>
  </w:style>
  <w:style w:type="paragraph" w:styleId="6">
    <w:name w:val="heading 6"/>
    <w:basedOn w:val="a6"/>
    <w:next w:val="a6"/>
    <w:link w:val="60"/>
    <w:qFormat/>
    <w:pPr>
      <w:keepNext/>
      <w:keepLines/>
      <w:spacing w:before="200"/>
      <w:outlineLvl w:val="5"/>
    </w:pPr>
    <w:rPr>
      <w:rFonts w:ascii="Cambria" w:eastAsia="Calibri" w:hAnsi="Cambria"/>
      <w:i/>
      <w:color w:val="243F60"/>
      <w:szCs w:val="20"/>
    </w:rPr>
  </w:style>
  <w:style w:type="paragraph" w:styleId="7">
    <w:name w:val="heading 7"/>
    <w:basedOn w:val="a6"/>
    <w:next w:val="a6"/>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6"/>
    <w:next w:val="a6"/>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6"/>
    <w:next w:val="a6"/>
    <w:link w:val="90"/>
    <w:qFormat/>
    <w:pPr>
      <w:spacing w:before="240" w:after="60"/>
      <w:outlineLvl w:val="8"/>
    </w:pPr>
    <w:rPr>
      <w:rFonts w:ascii="Arial" w:eastAsia="Calibri" w:hAnsi="Arial"/>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1Char">
    <w:name w:val="Heading 1 Char"/>
    <w:basedOn w:val="a7"/>
    <w:uiPriority w:val="9"/>
    <w:rPr>
      <w:rFonts w:ascii="Arial" w:eastAsia="Arial" w:hAnsi="Arial" w:cs="Arial"/>
      <w:sz w:val="40"/>
      <w:szCs w:val="40"/>
    </w:rPr>
  </w:style>
  <w:style w:type="character" w:customStyle="1" w:styleId="Heading2Char">
    <w:name w:val="Heading 2 Char"/>
    <w:basedOn w:val="a7"/>
    <w:uiPriority w:val="9"/>
    <w:rPr>
      <w:rFonts w:ascii="Arial" w:eastAsia="Arial" w:hAnsi="Arial" w:cs="Arial"/>
      <w:sz w:val="34"/>
    </w:rPr>
  </w:style>
  <w:style w:type="character" w:customStyle="1" w:styleId="Heading3Char">
    <w:name w:val="Heading 3 Char"/>
    <w:basedOn w:val="a7"/>
    <w:uiPriority w:val="9"/>
    <w:rPr>
      <w:rFonts w:ascii="Arial" w:eastAsia="Arial" w:hAnsi="Arial" w:cs="Arial"/>
      <w:sz w:val="30"/>
      <w:szCs w:val="30"/>
    </w:rPr>
  </w:style>
  <w:style w:type="character" w:customStyle="1" w:styleId="Heading4Char">
    <w:name w:val="Heading 4 Char"/>
    <w:basedOn w:val="a7"/>
    <w:uiPriority w:val="9"/>
    <w:rPr>
      <w:rFonts w:ascii="Arial" w:eastAsia="Arial" w:hAnsi="Arial" w:cs="Arial"/>
      <w:b/>
      <w:bCs/>
      <w:sz w:val="26"/>
      <w:szCs w:val="26"/>
    </w:rPr>
  </w:style>
  <w:style w:type="character" w:customStyle="1" w:styleId="Heading5Char">
    <w:name w:val="Heading 5 Char"/>
    <w:basedOn w:val="a7"/>
    <w:uiPriority w:val="9"/>
    <w:rPr>
      <w:rFonts w:ascii="Arial" w:eastAsia="Arial" w:hAnsi="Arial" w:cs="Arial"/>
      <w:b/>
      <w:bCs/>
      <w:sz w:val="24"/>
      <w:szCs w:val="24"/>
    </w:rPr>
  </w:style>
  <w:style w:type="character" w:customStyle="1" w:styleId="Heading6Char">
    <w:name w:val="Heading 6 Char"/>
    <w:basedOn w:val="a7"/>
    <w:uiPriority w:val="9"/>
    <w:rPr>
      <w:rFonts w:ascii="Arial" w:eastAsia="Arial" w:hAnsi="Arial" w:cs="Arial"/>
      <w:b/>
      <w:bCs/>
      <w:sz w:val="22"/>
      <w:szCs w:val="22"/>
    </w:rPr>
  </w:style>
  <w:style w:type="character" w:customStyle="1" w:styleId="70">
    <w:name w:val="Заголовок 7 Знак"/>
    <w:basedOn w:val="a7"/>
    <w:link w:val="7"/>
    <w:uiPriority w:val="9"/>
    <w:rPr>
      <w:rFonts w:ascii="Arial" w:eastAsia="Arial" w:hAnsi="Arial" w:cs="Arial"/>
      <w:b/>
      <w:bCs/>
      <w:i/>
      <w:iCs/>
      <w:sz w:val="22"/>
      <w:szCs w:val="22"/>
    </w:rPr>
  </w:style>
  <w:style w:type="character" w:customStyle="1" w:styleId="80">
    <w:name w:val="Заголовок 8 Знак"/>
    <w:basedOn w:val="a7"/>
    <w:link w:val="8"/>
    <w:uiPriority w:val="9"/>
    <w:rPr>
      <w:rFonts w:ascii="Arial" w:eastAsia="Arial" w:hAnsi="Arial" w:cs="Arial"/>
      <w:i/>
      <w:iCs/>
      <w:sz w:val="22"/>
      <w:szCs w:val="22"/>
    </w:rPr>
  </w:style>
  <w:style w:type="character" w:customStyle="1" w:styleId="Heading9Char">
    <w:name w:val="Heading 9 Char"/>
    <w:basedOn w:val="a7"/>
    <w:uiPriority w:val="9"/>
    <w:rPr>
      <w:rFonts w:ascii="Arial" w:eastAsia="Arial" w:hAnsi="Arial" w:cs="Arial"/>
      <w:i/>
      <w:iCs/>
      <w:sz w:val="21"/>
      <w:szCs w:val="21"/>
    </w:rPr>
  </w:style>
  <w:style w:type="paragraph" w:styleId="aa">
    <w:name w:val="No Spacing"/>
    <w:uiPriority w:val="1"/>
    <w:qFormat/>
  </w:style>
  <w:style w:type="character" w:customStyle="1" w:styleId="TitleChar">
    <w:name w:val="Title Char"/>
    <w:basedOn w:val="a7"/>
    <w:uiPriority w:val="10"/>
    <w:rPr>
      <w:sz w:val="48"/>
      <w:szCs w:val="48"/>
    </w:rPr>
  </w:style>
  <w:style w:type="paragraph" w:styleId="ab">
    <w:name w:val="Subtitle"/>
    <w:basedOn w:val="a6"/>
    <w:next w:val="a6"/>
    <w:link w:val="ac"/>
    <w:uiPriority w:val="11"/>
    <w:qFormat/>
    <w:pPr>
      <w:spacing w:before="200" w:after="200"/>
    </w:pPr>
  </w:style>
  <w:style w:type="character" w:customStyle="1" w:styleId="ac">
    <w:name w:val="Подзаголовок Знак"/>
    <w:basedOn w:val="a7"/>
    <w:link w:val="ab"/>
    <w:uiPriority w:val="11"/>
    <w:rPr>
      <w:sz w:val="24"/>
      <w:szCs w:val="24"/>
    </w:rPr>
  </w:style>
  <w:style w:type="character" w:customStyle="1" w:styleId="QuoteChar">
    <w:name w:val="Quote Char"/>
    <w:uiPriority w:val="29"/>
    <w:rPr>
      <w:i/>
    </w:rPr>
  </w:style>
  <w:style w:type="paragraph" w:styleId="ad">
    <w:name w:val="Intense Quote"/>
    <w:basedOn w:val="a6"/>
    <w:next w:val="a6"/>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character" w:customStyle="1" w:styleId="HeaderChar">
    <w:name w:val="Header Char"/>
    <w:basedOn w:val="a7"/>
    <w:uiPriority w:val="99"/>
  </w:style>
  <w:style w:type="character" w:customStyle="1" w:styleId="FooterChar">
    <w:name w:val="Footer Char"/>
    <w:basedOn w:val="a7"/>
    <w:uiPriority w:val="99"/>
  </w:style>
  <w:style w:type="paragraph" w:styleId="af">
    <w:name w:val="caption"/>
    <w:basedOn w:val="a6"/>
    <w:next w:val="a6"/>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8"/>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8"/>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8"/>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8"/>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8"/>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8"/>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8"/>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8"/>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8"/>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8"/>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8"/>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8"/>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8"/>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8"/>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8"/>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8"/>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8"/>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8"/>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8"/>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8"/>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8"/>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8"/>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8"/>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8"/>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8"/>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8"/>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8"/>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8"/>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8"/>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8"/>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8"/>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8"/>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8"/>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8"/>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8"/>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8"/>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8"/>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8"/>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8"/>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8"/>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8"/>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8"/>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8"/>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8"/>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8"/>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8"/>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8"/>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8"/>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8"/>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8"/>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8"/>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8"/>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8"/>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8"/>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8"/>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8"/>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8"/>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8"/>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8"/>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8"/>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8"/>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8"/>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8"/>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8"/>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8"/>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8"/>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8"/>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8"/>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8"/>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8"/>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8"/>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8"/>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8"/>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8"/>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8"/>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8"/>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8"/>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8"/>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8"/>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8"/>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8"/>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8"/>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8"/>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8"/>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8"/>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8"/>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8"/>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8"/>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8"/>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8"/>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8"/>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8"/>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8"/>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8"/>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8"/>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8"/>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8"/>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8"/>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8"/>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8"/>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8"/>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8"/>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8"/>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8"/>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8"/>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8"/>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8"/>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8"/>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8"/>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8"/>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8"/>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0">
    <w:name w:val="table of figures"/>
    <w:basedOn w:val="a6"/>
    <w:next w:val="a6"/>
    <w:uiPriority w:val="99"/>
    <w:unhideWhenUsed/>
  </w:style>
  <w:style w:type="character" w:customStyle="1" w:styleId="10">
    <w:name w:val="Заголовок 1 Знак"/>
    <w:link w:val="1"/>
    <w:rPr>
      <w:rFonts w:ascii="Cambria" w:eastAsia="Times New Roman" w:hAnsi="Cambria" w:cs="Times New Roman"/>
      <w:b/>
      <w:bCs/>
      <w:color w:val="365F91"/>
      <w:sz w:val="28"/>
      <w:szCs w:val="28"/>
      <w:lang w:eastAsia="ru-RU"/>
    </w:rPr>
  </w:style>
  <w:style w:type="character" w:customStyle="1" w:styleId="21">
    <w:name w:val="Заголовок 2 Знак1"/>
    <w:link w:val="20"/>
    <w:rPr>
      <w:rFonts w:ascii="Calibri" w:eastAsia="Calibri" w:hAnsi="Calibri" w:cs="Times New Roman"/>
      <w:caps/>
      <w:sz w:val="24"/>
      <w:szCs w:val="24"/>
    </w:rPr>
  </w:style>
  <w:style w:type="character" w:customStyle="1" w:styleId="30">
    <w:name w:val="Заголовок 3 Знак"/>
    <w:link w:val="3"/>
    <w:rPr>
      <w:rFonts w:ascii="Cambria" w:eastAsia="Times New Roman" w:hAnsi="Cambria" w:cs="Times New Roman"/>
      <w:b/>
      <w:bCs/>
      <w:color w:val="4F81BD"/>
      <w:sz w:val="24"/>
      <w:szCs w:val="24"/>
      <w:lang w:eastAsia="ru-RU"/>
    </w:rPr>
  </w:style>
  <w:style w:type="character" w:customStyle="1" w:styleId="40">
    <w:name w:val="Заголовок 4 Знак"/>
    <w:link w:val="4"/>
    <w:rPr>
      <w:rFonts w:ascii="Cambria" w:eastAsia="Calibri" w:hAnsi="Cambria" w:cs="Times New Roman"/>
      <w:b/>
      <w:i/>
      <w:color w:val="4F81BD"/>
      <w:sz w:val="24"/>
      <w:szCs w:val="20"/>
      <w:lang w:eastAsia="ru-RU"/>
    </w:rPr>
  </w:style>
  <w:style w:type="character" w:customStyle="1" w:styleId="50">
    <w:name w:val="Заголовок 5 Знак"/>
    <w:link w:val="5"/>
    <w:rPr>
      <w:rFonts w:ascii="Cambria" w:eastAsia="Calibri" w:hAnsi="Cambria" w:cs="Times New Roman"/>
      <w:color w:val="243F60"/>
      <w:sz w:val="24"/>
      <w:szCs w:val="20"/>
      <w:lang w:eastAsia="ru-RU"/>
    </w:rPr>
  </w:style>
  <w:style w:type="character" w:customStyle="1" w:styleId="60">
    <w:name w:val="Заголовок 6 Знак"/>
    <w:link w:val="6"/>
    <w:rPr>
      <w:rFonts w:ascii="Cambria" w:eastAsia="Calibri" w:hAnsi="Cambria" w:cs="Times New Roman"/>
      <w:i/>
      <w:color w:val="243F60"/>
      <w:sz w:val="24"/>
      <w:szCs w:val="20"/>
      <w:lang w:eastAsia="ru-RU"/>
    </w:rPr>
  </w:style>
  <w:style w:type="character" w:customStyle="1" w:styleId="90">
    <w:name w:val="Заголовок 9 Знак"/>
    <w:link w:val="9"/>
    <w:rPr>
      <w:rFonts w:ascii="Arial" w:eastAsia="Calibri" w:hAnsi="Arial" w:cs="Times New Roman"/>
      <w:sz w:val="20"/>
      <w:szCs w:val="20"/>
      <w:lang w:eastAsia="ru-RU"/>
    </w:rPr>
  </w:style>
  <w:style w:type="character" w:customStyle="1" w:styleId="23">
    <w:name w:val="Заголовок 2 Знак"/>
    <w:rPr>
      <w:rFonts w:ascii="Cambria" w:eastAsia="Times New Roman" w:hAnsi="Cambria" w:cs="Times New Roman"/>
      <w:b/>
      <w:bCs/>
      <w:color w:val="4F81BD"/>
      <w:sz w:val="26"/>
      <w:szCs w:val="26"/>
      <w:lang w:eastAsia="ru-RU"/>
    </w:rPr>
  </w:style>
  <w:style w:type="character" w:styleId="af1">
    <w:name w:val="Hyperlink"/>
    <w:uiPriority w:val="99"/>
    <w:rPr>
      <w:color w:val="0000FF"/>
      <w:u w:val="single"/>
    </w:rPr>
  </w:style>
  <w:style w:type="paragraph" w:customStyle="1" w:styleId="af2">
    <w:name w:val="Пункт приложения"/>
    <w:basedOn w:val="a6"/>
    <w:pPr>
      <w:tabs>
        <w:tab w:val="num" w:pos="851"/>
      </w:tabs>
      <w:spacing w:before="120"/>
      <w:ind w:left="851" w:right="96" w:hanging="851"/>
      <w:jc w:val="both"/>
    </w:pPr>
  </w:style>
  <w:style w:type="paragraph" w:customStyle="1" w:styleId="13">
    <w:name w:val="Заголовок оглавления1"/>
    <w:basedOn w:val="1"/>
    <w:next w:val="a6"/>
    <w:pPr>
      <w:tabs>
        <w:tab w:val="left" w:pos="0"/>
      </w:tabs>
      <w:outlineLvl w:val="9"/>
    </w:pPr>
    <w:rPr>
      <w:rFonts w:eastAsia="Calibri"/>
      <w:b w:val="0"/>
      <w:caps/>
    </w:rPr>
  </w:style>
  <w:style w:type="paragraph" w:styleId="af3">
    <w:name w:val="List Paragraph"/>
    <w:basedOn w:val="a6"/>
    <w:link w:val="af4"/>
    <w:uiPriority w:val="34"/>
    <w:qFormat/>
    <w:pPr>
      <w:ind w:left="708"/>
    </w:pPr>
  </w:style>
  <w:style w:type="character" w:customStyle="1" w:styleId="af4">
    <w:name w:val="Абзац списка Знак"/>
    <w:link w:val="af3"/>
    <w:uiPriority w:val="34"/>
    <w:rPr>
      <w:rFonts w:ascii="Times New Roman" w:eastAsia="Times New Roman" w:hAnsi="Times New Roman"/>
      <w:sz w:val="24"/>
      <w:szCs w:val="24"/>
    </w:rPr>
  </w:style>
  <w:style w:type="paragraph" w:styleId="af5">
    <w:name w:val="Balloon Text"/>
    <w:basedOn w:val="a6"/>
    <w:link w:val="af6"/>
    <w:semiHidden/>
    <w:unhideWhenUsed/>
    <w:rPr>
      <w:rFonts w:ascii="Tahoma" w:hAnsi="Tahoma" w:cs="Tahoma"/>
      <w:sz w:val="16"/>
      <w:szCs w:val="16"/>
    </w:rPr>
  </w:style>
  <w:style w:type="character" w:customStyle="1" w:styleId="af6">
    <w:name w:val="Текст выноски Знак"/>
    <w:link w:val="af5"/>
    <w:semiHidden/>
    <w:rPr>
      <w:rFonts w:ascii="Tahoma" w:eastAsia="Times New Roman" w:hAnsi="Tahoma" w:cs="Tahoma"/>
      <w:sz w:val="16"/>
      <w:szCs w:val="16"/>
      <w:lang w:eastAsia="ru-RU"/>
    </w:rPr>
  </w:style>
  <w:style w:type="character" w:customStyle="1" w:styleId="230">
    <w:name w:val="Заголовок 2 Знак3"/>
    <w:rPr>
      <w:rFonts w:ascii="Calibri" w:eastAsia="Calibri" w:hAnsi="Calibri" w:cs="Times New Roman"/>
      <w:caps/>
      <w:sz w:val="24"/>
      <w:szCs w:val="24"/>
    </w:rPr>
  </w:style>
  <w:style w:type="paragraph" w:customStyle="1" w:styleId="Default">
    <w:name w:val="Default"/>
    <w:rPr>
      <w:rFonts w:ascii="Times New Roman" w:hAnsi="Times New Roman"/>
      <w:color w:val="000000"/>
      <w:sz w:val="24"/>
      <w:szCs w:val="24"/>
      <w:lang w:eastAsia="en-US"/>
    </w:rPr>
  </w:style>
  <w:style w:type="paragraph" w:customStyle="1" w:styleId="14">
    <w:name w:val="Абзац списка1"/>
    <w:basedOn w:val="a6"/>
    <w:pPr>
      <w:ind w:left="720"/>
      <w:contextualSpacing/>
    </w:pPr>
  </w:style>
  <w:style w:type="paragraph" w:styleId="af7">
    <w:name w:val="footer"/>
    <w:basedOn w:val="a6"/>
    <w:link w:val="af8"/>
    <w:uiPriority w:val="99"/>
    <w:pPr>
      <w:widowControl w:val="0"/>
      <w:tabs>
        <w:tab w:val="center" w:pos="4153"/>
        <w:tab w:val="right" w:pos="8306"/>
      </w:tabs>
      <w:jc w:val="both"/>
    </w:pPr>
    <w:rPr>
      <w:rFonts w:ascii="TimesDL" w:eastAsia="Calibri" w:hAnsi="TimesDL"/>
      <w:sz w:val="20"/>
      <w:szCs w:val="20"/>
    </w:rPr>
  </w:style>
  <w:style w:type="character" w:customStyle="1" w:styleId="af8">
    <w:name w:val="Нижний колонтитул Знак"/>
    <w:link w:val="af7"/>
    <w:uiPriority w:val="99"/>
    <w:rPr>
      <w:rFonts w:ascii="TimesDL" w:eastAsia="Calibri" w:hAnsi="TimesDL" w:cs="Times New Roman"/>
      <w:sz w:val="20"/>
      <w:szCs w:val="20"/>
      <w:lang w:eastAsia="ru-RU"/>
    </w:rPr>
  </w:style>
  <w:style w:type="paragraph" w:styleId="24">
    <w:name w:val="Quote"/>
    <w:basedOn w:val="a6"/>
    <w:next w:val="a6"/>
    <w:link w:val="25"/>
    <w:uiPriority w:val="29"/>
    <w:qFormat/>
    <w:rPr>
      <w:i/>
      <w:iCs/>
      <w:color w:val="000000"/>
    </w:rPr>
  </w:style>
  <w:style w:type="character" w:customStyle="1" w:styleId="25">
    <w:name w:val="Цитата 2 Знак"/>
    <w:link w:val="24"/>
    <w:uiPriority w:val="29"/>
    <w:rPr>
      <w:rFonts w:ascii="Times New Roman" w:eastAsia="Times New Roman" w:hAnsi="Times New Roman" w:cs="Times New Roman"/>
      <w:i/>
      <w:iCs/>
      <w:color w:val="000000"/>
      <w:sz w:val="24"/>
      <w:szCs w:val="24"/>
      <w:lang w:eastAsia="ru-RU"/>
    </w:rPr>
  </w:style>
  <w:style w:type="paragraph" w:customStyle="1" w:styleId="210">
    <w:name w:val="Основной текст 21"/>
    <w:basedOn w:val="a6"/>
    <w:pPr>
      <w:widowControl w:val="0"/>
      <w:ind w:firstLine="567"/>
      <w:jc w:val="both"/>
    </w:pPr>
    <w:rPr>
      <w:rFonts w:ascii="Arial" w:hAnsi="Arial"/>
      <w:szCs w:val="20"/>
    </w:rPr>
  </w:style>
  <w:style w:type="character" w:styleId="af9">
    <w:name w:val="Strong"/>
    <w:qFormat/>
    <w:rPr>
      <w:b/>
    </w:rPr>
  </w:style>
  <w:style w:type="paragraph" w:styleId="afa">
    <w:name w:val="Normal (Web)"/>
    <w:basedOn w:val="a6"/>
    <w:uiPriority w:val="99"/>
    <w:pPr>
      <w:spacing w:before="280" w:after="280"/>
    </w:pPr>
    <w:rPr>
      <w:lang w:eastAsia="ar-SA"/>
    </w:rPr>
  </w:style>
  <w:style w:type="character" w:styleId="afb">
    <w:name w:val="annotation reference"/>
    <w:rPr>
      <w:sz w:val="16"/>
    </w:rPr>
  </w:style>
  <w:style w:type="paragraph" w:styleId="afc">
    <w:name w:val="annotation text"/>
    <w:basedOn w:val="a6"/>
    <w:link w:val="afd"/>
    <w:rPr>
      <w:rFonts w:eastAsia="Calibri"/>
      <w:sz w:val="20"/>
      <w:szCs w:val="20"/>
    </w:rPr>
  </w:style>
  <w:style w:type="character" w:customStyle="1" w:styleId="afd">
    <w:name w:val="Текст примечания Знак"/>
    <w:link w:val="afc"/>
    <w:rPr>
      <w:rFonts w:ascii="Times New Roman" w:eastAsia="Calibri" w:hAnsi="Times New Roman" w:cs="Times New Roman"/>
      <w:sz w:val="20"/>
      <w:szCs w:val="20"/>
      <w:lang w:eastAsia="ru-RU"/>
    </w:rPr>
  </w:style>
  <w:style w:type="paragraph" w:styleId="26">
    <w:name w:val="Body Text Indent 2"/>
    <w:basedOn w:val="a6"/>
    <w:link w:val="27"/>
    <w:pPr>
      <w:spacing w:after="120" w:line="480" w:lineRule="auto"/>
      <w:ind w:left="283"/>
    </w:pPr>
    <w:rPr>
      <w:rFonts w:eastAsia="Calibri"/>
      <w:szCs w:val="20"/>
    </w:rPr>
  </w:style>
  <w:style w:type="character" w:customStyle="1" w:styleId="27">
    <w:name w:val="Основной текст с отступом 2 Знак"/>
    <w:link w:val="26"/>
    <w:rPr>
      <w:rFonts w:ascii="Times New Roman" w:eastAsia="Calibri" w:hAnsi="Times New Roman" w:cs="Times New Roman"/>
      <w:sz w:val="24"/>
      <w:szCs w:val="20"/>
      <w:lang w:eastAsia="ru-RU"/>
    </w:rPr>
  </w:style>
  <w:style w:type="paragraph" w:styleId="afe">
    <w:name w:val="Body Text"/>
    <w:basedOn w:val="a6"/>
    <w:link w:val="aff"/>
    <w:pPr>
      <w:spacing w:after="120"/>
    </w:pPr>
    <w:rPr>
      <w:rFonts w:eastAsia="Calibri"/>
      <w:szCs w:val="20"/>
    </w:rPr>
  </w:style>
  <w:style w:type="character" w:customStyle="1" w:styleId="aff">
    <w:name w:val="Основной текст Знак"/>
    <w:link w:val="afe"/>
    <w:rPr>
      <w:rFonts w:ascii="Times New Roman" w:eastAsia="Calibri" w:hAnsi="Times New Roman" w:cs="Times New Roman"/>
      <w:sz w:val="24"/>
      <w:szCs w:val="20"/>
      <w:lang w:eastAsia="ru-RU"/>
    </w:rPr>
  </w:style>
  <w:style w:type="character" w:customStyle="1" w:styleId="28">
    <w:name w:val="Основной текст 2 Знак"/>
    <w:link w:val="29"/>
    <w:semiHidden/>
    <w:rPr>
      <w:rFonts w:ascii="Times New Roman" w:hAnsi="Times New Roman"/>
      <w:sz w:val="24"/>
      <w:lang w:eastAsia="ru-RU"/>
    </w:rPr>
  </w:style>
  <w:style w:type="paragraph" w:styleId="29">
    <w:name w:val="Body Text 2"/>
    <w:basedOn w:val="a6"/>
    <w:link w:val="28"/>
    <w:semiHidden/>
    <w:pPr>
      <w:spacing w:after="120" w:line="480" w:lineRule="auto"/>
    </w:pPr>
    <w:rPr>
      <w:rFonts w:eastAsia="Calibri"/>
      <w:szCs w:val="22"/>
    </w:rPr>
  </w:style>
  <w:style w:type="character" w:customStyle="1" w:styleId="211">
    <w:name w:val="Основной текст 2 Знак1"/>
    <w:semiHidden/>
    <w:rPr>
      <w:rFonts w:ascii="Times New Roman" w:eastAsia="Times New Roman" w:hAnsi="Times New Roman" w:cs="Times New Roman"/>
      <w:sz w:val="24"/>
      <w:szCs w:val="24"/>
      <w:lang w:eastAsia="ru-RU"/>
    </w:rPr>
  </w:style>
  <w:style w:type="paragraph" w:styleId="aff0">
    <w:name w:val="Body Text Indent"/>
    <w:basedOn w:val="a6"/>
    <w:link w:val="aff1"/>
    <w:pPr>
      <w:spacing w:after="120"/>
      <w:ind w:left="283"/>
    </w:pPr>
    <w:rPr>
      <w:rFonts w:eastAsia="Calibri"/>
      <w:szCs w:val="20"/>
    </w:rPr>
  </w:style>
  <w:style w:type="character" w:customStyle="1" w:styleId="aff1">
    <w:name w:val="Основной текст с отступом Знак"/>
    <w:link w:val="aff0"/>
    <w:rPr>
      <w:rFonts w:ascii="Times New Roman" w:eastAsia="Calibri" w:hAnsi="Times New Roman" w:cs="Times New Roman"/>
      <w:sz w:val="24"/>
      <w:szCs w:val="20"/>
      <w:lang w:eastAsia="ru-RU"/>
    </w:rPr>
  </w:style>
  <w:style w:type="paragraph" w:customStyle="1" w:styleId="220">
    <w:name w:val="Основной текст 22"/>
    <w:basedOn w:val="a6"/>
    <w:pPr>
      <w:widowControl w:val="0"/>
      <w:ind w:firstLine="567"/>
      <w:jc w:val="both"/>
    </w:pPr>
    <w:rPr>
      <w:rFonts w:ascii="Arial" w:hAnsi="Arial"/>
      <w:szCs w:val="20"/>
    </w:rPr>
  </w:style>
  <w:style w:type="character" w:customStyle="1" w:styleId="aff2">
    <w:name w:val="Тема примечания Знак"/>
    <w:link w:val="aff3"/>
    <w:semiHidden/>
    <w:rPr>
      <w:rFonts w:ascii="Times New Roman" w:hAnsi="Times New Roman"/>
      <w:b/>
      <w:sz w:val="20"/>
      <w:lang w:eastAsia="ru-RU"/>
    </w:rPr>
  </w:style>
  <w:style w:type="paragraph" w:styleId="aff3">
    <w:name w:val="annotation subject"/>
    <w:basedOn w:val="afc"/>
    <w:next w:val="afc"/>
    <w:link w:val="aff2"/>
    <w:semiHidden/>
    <w:rPr>
      <w:b/>
      <w:szCs w:val="22"/>
    </w:rPr>
  </w:style>
  <w:style w:type="character" w:customStyle="1" w:styleId="15">
    <w:name w:val="Тема примечания Знак1"/>
    <w:semiHidden/>
    <w:rPr>
      <w:rFonts w:ascii="Times New Roman" w:eastAsia="Calibri" w:hAnsi="Times New Roman" w:cs="Times New Roman"/>
      <w:b/>
      <w:bCs/>
      <w:sz w:val="20"/>
      <w:szCs w:val="20"/>
      <w:lang w:eastAsia="ru-RU"/>
    </w:rPr>
  </w:style>
  <w:style w:type="paragraph" w:styleId="aff4">
    <w:name w:val="Block Text"/>
    <w:basedOn w:val="a6"/>
    <w:pPr>
      <w:tabs>
        <w:tab w:val="left" w:pos="0"/>
        <w:tab w:val="left" w:pos="1021"/>
      </w:tabs>
      <w:spacing w:before="120" w:after="120"/>
      <w:ind w:left="567" w:right="-5" w:firstLine="720"/>
      <w:jc w:val="both"/>
    </w:pPr>
    <w:rPr>
      <w:color w:val="000000"/>
      <w:sz w:val="22"/>
    </w:rPr>
  </w:style>
  <w:style w:type="character" w:customStyle="1" w:styleId="aff5">
    <w:name w:val="Верхний колонтитул Знак"/>
    <w:link w:val="aff6"/>
    <w:rPr>
      <w:rFonts w:ascii="Times New Roman" w:hAnsi="Times New Roman"/>
      <w:sz w:val="24"/>
      <w:lang w:eastAsia="ru-RU"/>
    </w:rPr>
  </w:style>
  <w:style w:type="paragraph" w:styleId="aff6">
    <w:name w:val="header"/>
    <w:basedOn w:val="a6"/>
    <w:link w:val="aff5"/>
    <w:pPr>
      <w:tabs>
        <w:tab w:val="center" w:pos="4677"/>
        <w:tab w:val="right" w:pos="9355"/>
      </w:tabs>
    </w:pPr>
    <w:rPr>
      <w:rFonts w:eastAsia="Calibri"/>
      <w:szCs w:val="22"/>
    </w:rPr>
  </w:style>
  <w:style w:type="character" w:customStyle="1" w:styleId="16">
    <w:name w:val="Верхний колонтитул Знак1"/>
    <w:semiHidden/>
    <w:rPr>
      <w:rFonts w:ascii="Times New Roman" w:eastAsia="Times New Roman" w:hAnsi="Times New Roman" w:cs="Times New Roman"/>
      <w:sz w:val="24"/>
      <w:szCs w:val="24"/>
      <w:lang w:eastAsia="ru-RU"/>
    </w:rPr>
  </w:style>
  <w:style w:type="paragraph" w:customStyle="1" w:styleId="BodyText21">
    <w:name w:val="Body Text 21"/>
    <w:basedOn w:val="a6"/>
    <w:pPr>
      <w:widowControl w:val="0"/>
      <w:spacing w:after="120"/>
      <w:ind w:firstLine="720"/>
      <w:jc w:val="both"/>
    </w:pPr>
  </w:style>
  <w:style w:type="paragraph" w:styleId="aff7">
    <w:name w:val="endnote text"/>
    <w:basedOn w:val="a6"/>
    <w:link w:val="aff8"/>
    <w:rPr>
      <w:rFonts w:ascii="Calibri" w:eastAsia="Calibri" w:hAnsi="Calibri"/>
      <w:sz w:val="20"/>
      <w:szCs w:val="20"/>
    </w:rPr>
  </w:style>
  <w:style w:type="character" w:customStyle="1" w:styleId="aff8">
    <w:name w:val="Текст концевой сноски Знак"/>
    <w:link w:val="aff7"/>
    <w:rPr>
      <w:rFonts w:ascii="Calibri" w:eastAsia="Calibri" w:hAnsi="Calibri" w:cs="Times New Roman"/>
      <w:sz w:val="20"/>
      <w:szCs w:val="20"/>
    </w:rPr>
  </w:style>
  <w:style w:type="character" w:customStyle="1" w:styleId="aff9">
    <w:name w:val="Текст сноски Знак"/>
    <w:link w:val="affa"/>
    <w:rPr>
      <w:sz w:val="20"/>
    </w:rPr>
  </w:style>
  <w:style w:type="paragraph" w:styleId="affa">
    <w:name w:val="footnote text"/>
    <w:basedOn w:val="a6"/>
    <w:link w:val="aff9"/>
    <w:rPr>
      <w:rFonts w:ascii="Calibri" w:eastAsia="Calibri" w:hAnsi="Calibri"/>
      <w:sz w:val="20"/>
      <w:szCs w:val="22"/>
      <w:lang w:eastAsia="en-US"/>
    </w:rPr>
  </w:style>
  <w:style w:type="character" w:customStyle="1" w:styleId="17">
    <w:name w:val="Текст сноски Знак1"/>
    <w:uiPriority w:val="99"/>
    <w:semiHidden/>
    <w:rPr>
      <w:rFonts w:ascii="Times New Roman" w:eastAsia="Times New Roman" w:hAnsi="Times New Roman" w:cs="Times New Roman"/>
      <w:sz w:val="20"/>
      <w:szCs w:val="20"/>
      <w:lang w:eastAsia="ru-RU"/>
    </w:rPr>
  </w:style>
  <w:style w:type="paragraph" w:customStyle="1" w:styleId="11">
    <w:name w:val="заголовок 11"/>
    <w:basedOn w:val="1"/>
    <w:pPr>
      <w:keepLines w:val="0"/>
      <w:numPr>
        <w:numId w:val="2"/>
      </w:numPr>
      <w:tabs>
        <w:tab w:val="left" w:pos="0"/>
      </w:tabs>
      <w:spacing w:before="0"/>
    </w:pPr>
    <w:rPr>
      <w:rFonts w:ascii="Times New Roman" w:eastAsia="Calibri" w:hAnsi="Times New Roman"/>
      <w:b w:val="0"/>
      <w:bCs w:val="0"/>
      <w:caps/>
      <w:color w:val="000000"/>
      <w:szCs w:val="20"/>
    </w:rPr>
  </w:style>
  <w:style w:type="paragraph" w:customStyle="1" w:styleId="100">
    <w:name w:val="Стиль Заголовок 1 + По ширине Перед:  0 пт После:  0 пт"/>
    <w:basedOn w:val="1"/>
    <w:pPr>
      <w:keepLines w:val="0"/>
      <w:tabs>
        <w:tab w:val="left" w:pos="0"/>
      </w:tabs>
      <w:spacing w:before="120"/>
    </w:pPr>
    <w:rPr>
      <w:rFonts w:ascii="Times New Roman" w:eastAsia="Calibri" w:hAnsi="Times New Roman"/>
      <w:b w:val="0"/>
      <w:caps/>
      <w:color w:val="auto"/>
      <w:sz w:val="24"/>
      <w:szCs w:val="20"/>
    </w:rPr>
  </w:style>
  <w:style w:type="paragraph" w:customStyle="1" w:styleId="18">
    <w:name w:val="заголовок 1"/>
    <w:basedOn w:val="a6"/>
    <w:next w:val="a6"/>
    <w:pPr>
      <w:keepNext/>
      <w:jc w:val="right"/>
    </w:pPr>
    <w:rPr>
      <w:rFonts w:ascii="Kudriashov" w:hAnsi="Kudriashov"/>
      <w:szCs w:val="20"/>
    </w:rPr>
  </w:style>
  <w:style w:type="paragraph" w:customStyle="1" w:styleId="affb">
    <w:name w:val="Раздел приложения"/>
    <w:basedOn w:val="a6"/>
    <w:pPr>
      <w:keepNext/>
      <w:tabs>
        <w:tab w:val="left" w:pos="851"/>
      </w:tabs>
      <w:spacing w:before="360"/>
      <w:jc w:val="center"/>
    </w:pPr>
    <w:rPr>
      <w:b/>
    </w:rPr>
  </w:style>
  <w:style w:type="paragraph" w:customStyle="1" w:styleId="affc">
    <w:name w:val="Приложение"/>
    <w:basedOn w:val="a6"/>
    <w:pPr>
      <w:pageBreakBefore/>
      <w:ind w:left="2628" w:right="96" w:firstLine="5027"/>
    </w:pPr>
    <w:rPr>
      <w:b/>
    </w:rPr>
  </w:style>
  <w:style w:type="paragraph" w:customStyle="1" w:styleId="a4">
    <w:name w:val="Подпункт приложения_"/>
    <w:basedOn w:val="a6"/>
    <w:pPr>
      <w:numPr>
        <w:ilvl w:val="3"/>
        <w:numId w:val="4"/>
      </w:numPr>
      <w:spacing w:before="60"/>
      <w:jc w:val="both"/>
    </w:pPr>
  </w:style>
  <w:style w:type="paragraph" w:customStyle="1" w:styleId="a5">
    <w:name w:val="Пункт с точкой"/>
    <w:basedOn w:val="a6"/>
    <w:pPr>
      <w:numPr>
        <w:numId w:val="3"/>
      </w:numPr>
      <w:spacing w:before="60"/>
      <w:ind w:left="1276" w:hanging="425"/>
      <w:jc w:val="both"/>
    </w:pPr>
    <w:rPr>
      <w:spacing w:val="-3"/>
    </w:rPr>
  </w:style>
  <w:style w:type="paragraph" w:customStyle="1" w:styleId="110">
    <w:name w:val="Абзац списка11"/>
    <w:basedOn w:val="a6"/>
    <w:pPr>
      <w:spacing w:after="200" w:line="276" w:lineRule="auto"/>
      <w:ind w:left="720"/>
      <w:contextualSpacing/>
    </w:pPr>
    <w:rPr>
      <w:rFonts w:ascii="Calibri" w:eastAsia="Calibri" w:hAnsi="Calibri"/>
      <w:sz w:val="22"/>
      <w:szCs w:val="22"/>
      <w:lang w:eastAsia="en-US"/>
    </w:rPr>
  </w:style>
  <w:style w:type="paragraph" w:styleId="32">
    <w:name w:val="toc 3"/>
    <w:basedOn w:val="a6"/>
    <w:next w:val="a6"/>
    <w:uiPriority w:val="39"/>
    <w:pPr>
      <w:tabs>
        <w:tab w:val="left" w:pos="0"/>
        <w:tab w:val="left" w:pos="142"/>
        <w:tab w:val="left" w:pos="426"/>
        <w:tab w:val="right" w:pos="9769"/>
      </w:tabs>
      <w:spacing w:after="100"/>
      <w:ind w:left="426" w:hanging="426"/>
    </w:pPr>
  </w:style>
  <w:style w:type="character" w:customStyle="1" w:styleId="310">
    <w:name w:val="Заголовок 3 Знак1"/>
    <w:rPr>
      <w:rFonts w:ascii="Cambria" w:hAnsi="Cambria"/>
      <w:b/>
      <w:sz w:val="24"/>
      <w:lang w:eastAsia="ru-RU"/>
    </w:rPr>
  </w:style>
  <w:style w:type="paragraph" w:customStyle="1" w:styleId="IaI">
    <w:name w:val="IaI"/>
    <w:basedOn w:val="a6"/>
    <w:rPr>
      <w:sz w:val="20"/>
      <w:szCs w:val="20"/>
    </w:rPr>
  </w:style>
  <w:style w:type="paragraph" w:styleId="affd">
    <w:name w:val="Plain Text"/>
    <w:basedOn w:val="a6"/>
    <w:link w:val="affe"/>
    <w:uiPriority w:val="99"/>
    <w:rPr>
      <w:rFonts w:ascii="Courier New" w:eastAsia="Calibri" w:hAnsi="Courier New"/>
      <w:sz w:val="20"/>
      <w:szCs w:val="20"/>
    </w:rPr>
  </w:style>
  <w:style w:type="character" w:customStyle="1" w:styleId="affe">
    <w:name w:val="Текст Знак"/>
    <w:link w:val="affd"/>
    <w:uiPriority w:val="99"/>
    <w:rPr>
      <w:rFonts w:ascii="Courier New" w:eastAsia="Calibri" w:hAnsi="Courier New" w:cs="Times New Roman"/>
      <w:sz w:val="20"/>
      <w:szCs w:val="20"/>
      <w:lang w:eastAsia="ru-RU"/>
    </w:rPr>
  </w:style>
  <w:style w:type="paragraph" w:styleId="afff">
    <w:name w:val="Title"/>
    <w:basedOn w:val="a6"/>
    <w:link w:val="afff0"/>
    <w:qFormat/>
    <w:pPr>
      <w:jc w:val="center"/>
    </w:pPr>
    <w:rPr>
      <w:rFonts w:eastAsia="Calibri"/>
      <w:sz w:val="20"/>
      <w:szCs w:val="20"/>
    </w:rPr>
  </w:style>
  <w:style w:type="character" w:customStyle="1" w:styleId="afff0">
    <w:name w:val="Заголовок Знак"/>
    <w:link w:val="afff"/>
    <w:rPr>
      <w:rFonts w:ascii="Times New Roman" w:eastAsia="Calibri" w:hAnsi="Times New Roman" w:cs="Times New Roman"/>
      <w:sz w:val="20"/>
      <w:szCs w:val="20"/>
      <w:lang w:eastAsia="ru-RU"/>
    </w:rPr>
  </w:style>
  <w:style w:type="character" w:customStyle="1" w:styleId="33">
    <w:name w:val="Основной текст с отступом 3 Знак"/>
    <w:link w:val="34"/>
    <w:semiHidden/>
    <w:rPr>
      <w:rFonts w:ascii="Times New Roman" w:eastAsia="Calibri" w:hAnsi="Times New Roman" w:cs="Times New Roman"/>
      <w:sz w:val="16"/>
      <w:szCs w:val="20"/>
      <w:lang w:eastAsia="ru-RU"/>
    </w:rPr>
  </w:style>
  <w:style w:type="paragraph" w:styleId="34">
    <w:name w:val="Body Text Indent 3"/>
    <w:basedOn w:val="a6"/>
    <w:link w:val="33"/>
    <w:semiHidden/>
    <w:pPr>
      <w:spacing w:after="120"/>
      <w:ind w:left="283"/>
    </w:pPr>
    <w:rPr>
      <w:rFonts w:eastAsia="Calibri"/>
      <w:sz w:val="16"/>
      <w:szCs w:val="20"/>
    </w:rPr>
  </w:style>
  <w:style w:type="paragraph" w:customStyle="1" w:styleId="Iauiue3">
    <w:name w:val="Iau?iue3"/>
    <w:pPr>
      <w:keepLines/>
      <w:widowControl w:val="0"/>
      <w:ind w:firstLine="720"/>
      <w:jc w:val="both"/>
    </w:pPr>
    <w:rPr>
      <w:rFonts w:ascii="Baltica" w:eastAsia="Times New Roman" w:hAnsi="Baltica"/>
      <w:sz w:val="24"/>
    </w:rPr>
  </w:style>
  <w:style w:type="paragraph" w:customStyle="1" w:styleId="ConsPlusNormal">
    <w:name w:val="ConsPlusNormal"/>
    <w:rPr>
      <w:rFonts w:ascii="Times New Roman" w:hAnsi="Times New Roman"/>
      <w:sz w:val="24"/>
      <w:szCs w:val="24"/>
      <w:lang w:eastAsia="en-US"/>
    </w:rPr>
  </w:style>
  <w:style w:type="character" w:customStyle="1" w:styleId="221">
    <w:name w:val="Заголовок 2 Знак2"/>
    <w:rPr>
      <w:rFonts w:ascii="Cambria" w:hAnsi="Cambria"/>
      <w:b/>
      <w:i/>
      <w:sz w:val="28"/>
    </w:rPr>
  </w:style>
  <w:style w:type="paragraph" w:styleId="2a">
    <w:name w:val="List 2"/>
    <w:basedOn w:val="a6"/>
    <w:pPr>
      <w:ind w:left="566" w:hanging="283"/>
    </w:pPr>
  </w:style>
  <w:style w:type="paragraph" w:styleId="2">
    <w:name w:val="List Bullet 2"/>
    <w:basedOn w:val="a6"/>
    <w:pPr>
      <w:numPr>
        <w:numId w:val="6"/>
      </w:numPr>
    </w:pPr>
  </w:style>
  <w:style w:type="paragraph" w:styleId="2b">
    <w:name w:val="Body Text First Indent 2"/>
    <w:basedOn w:val="aff0"/>
    <w:link w:val="2c"/>
    <w:pPr>
      <w:ind w:firstLine="210"/>
    </w:pPr>
  </w:style>
  <w:style w:type="character" w:customStyle="1" w:styleId="2c">
    <w:name w:val="Красная строка 2 Знак"/>
    <w:link w:val="2b"/>
    <w:rPr>
      <w:rFonts w:ascii="Times New Roman" w:eastAsia="Calibri" w:hAnsi="Times New Roman" w:cs="Times New Roman"/>
      <w:sz w:val="24"/>
      <w:szCs w:val="20"/>
      <w:lang w:eastAsia="ru-RU"/>
    </w:rPr>
  </w:style>
  <w:style w:type="character" w:styleId="afff1">
    <w:name w:val="footnote reference"/>
    <w:rPr>
      <w:vertAlign w:val="superscript"/>
    </w:rPr>
  </w:style>
  <w:style w:type="character" w:styleId="afff2">
    <w:name w:val="Emphasis"/>
    <w:qFormat/>
    <w:rPr>
      <w:i/>
      <w:iCs/>
    </w:rPr>
  </w:style>
  <w:style w:type="paragraph" w:customStyle="1" w:styleId="caaieiaie3">
    <w:name w:val="caaieiaie 3"/>
    <w:basedOn w:val="a6"/>
    <w:next w:val="a6"/>
    <w:pPr>
      <w:keepNext/>
      <w:jc w:val="center"/>
    </w:pPr>
    <w:rPr>
      <w:b/>
      <w:szCs w:val="20"/>
    </w:rPr>
  </w:style>
  <w:style w:type="character" w:customStyle="1" w:styleId="8pt02">
    <w:name w:val="Стиль 8 pt Черный Слева:  02 см Знак"/>
    <w:rPr>
      <w:color w:val="000000"/>
      <w:sz w:val="16"/>
      <w:lang w:val="en-AU" w:eastAsia="ru-RU" w:bidi="ar-SA"/>
    </w:rPr>
  </w:style>
  <w:style w:type="paragraph" w:customStyle="1" w:styleId="35">
    <w:name w:val="Стиль Заголовок 3"/>
    <w:basedOn w:val="3"/>
    <w:pPr>
      <w:keepLines w:val="0"/>
      <w:tabs>
        <w:tab w:val="left" w:pos="1418"/>
      </w:tabs>
      <w:spacing w:before="0" w:after="60"/>
      <w:jc w:val="right"/>
    </w:pPr>
    <w:rPr>
      <w:rFonts w:ascii="Times New Roman" w:hAnsi="Times New Roman"/>
      <w:bCs w:val="0"/>
      <w:color w:val="auto"/>
      <w:sz w:val="18"/>
      <w:szCs w:val="20"/>
    </w:rPr>
  </w:style>
  <w:style w:type="paragraph" w:customStyle="1" w:styleId="Point">
    <w:name w:val="Point"/>
    <w:basedOn w:val="a6"/>
    <w:qFormat/>
    <w:pPr>
      <w:numPr>
        <w:ilvl w:val="3"/>
        <w:numId w:val="16"/>
      </w:numPr>
      <w:spacing w:before="120"/>
      <w:jc w:val="both"/>
    </w:pPr>
    <w:rPr>
      <w:rFonts w:eastAsia="MS Mincho"/>
      <w:bCs/>
      <w:lang w:eastAsia="en-US"/>
    </w:rPr>
  </w:style>
  <w:style w:type="paragraph" w:customStyle="1" w:styleId="Point2">
    <w:name w:val="Point 2"/>
    <w:basedOn w:val="Point"/>
    <w:qFormat/>
    <w:pPr>
      <w:numPr>
        <w:ilvl w:val="4"/>
      </w:numPr>
      <w:tabs>
        <w:tab w:val="clear" w:pos="1135"/>
        <w:tab w:val="num" w:pos="851"/>
      </w:tabs>
      <w:ind w:left="851"/>
    </w:pPr>
  </w:style>
  <w:style w:type="paragraph" w:customStyle="1" w:styleId="Title1">
    <w:name w:val="Title 1"/>
    <w:qFormat/>
    <w:pPr>
      <w:keepNext/>
      <w:keepLines/>
      <w:pageBreakBefore/>
      <w:tabs>
        <w:tab w:val="num" w:pos="1418"/>
      </w:tabs>
      <w:ind w:left="1418" w:hanging="1418"/>
      <w:jc w:val="both"/>
    </w:pPr>
    <w:rPr>
      <w:rFonts w:ascii="Times New Roman" w:eastAsia="MS Mincho" w:hAnsi="Times New Roman"/>
      <w:b/>
      <w:sz w:val="24"/>
      <w:szCs w:val="24"/>
      <w:lang w:eastAsia="en-US"/>
    </w:rPr>
  </w:style>
  <w:style w:type="paragraph" w:customStyle="1" w:styleId="Title3">
    <w:name w:val="Title 3"/>
    <w:basedOn w:val="a6"/>
    <w:qFormat/>
    <w:pPr>
      <w:keepNext/>
      <w:tabs>
        <w:tab w:val="num" w:pos="851"/>
      </w:tabs>
      <w:spacing w:before="240"/>
      <w:ind w:left="851" w:hanging="851"/>
      <w:jc w:val="both"/>
    </w:pPr>
    <w:rPr>
      <w:rFonts w:eastAsia="MS Mincho"/>
      <w:b/>
      <w:lang w:eastAsia="en-US"/>
    </w:rPr>
  </w:style>
  <w:style w:type="paragraph" w:customStyle="1" w:styleId="Title2">
    <w:name w:val="Title 2"/>
    <w:basedOn w:val="Title1"/>
    <w:qFormat/>
    <w:pPr>
      <w:numPr>
        <w:ilvl w:val="1"/>
      </w:numPr>
      <w:tabs>
        <w:tab w:val="num" w:pos="1418"/>
      </w:tabs>
      <w:ind w:left="1418" w:hanging="1418"/>
    </w:pPr>
    <w:rPr>
      <w:lang w:val="en-US"/>
    </w:rPr>
  </w:style>
  <w:style w:type="paragraph" w:customStyle="1" w:styleId="Point3">
    <w:name w:val="Point 3"/>
    <w:basedOn w:val="a6"/>
    <w:qFormat/>
    <w:pPr>
      <w:tabs>
        <w:tab w:val="num" w:pos="851"/>
      </w:tabs>
      <w:spacing w:before="120"/>
      <w:ind w:left="851" w:hanging="851"/>
      <w:jc w:val="both"/>
    </w:pPr>
    <w:rPr>
      <w:rFonts w:eastAsia="MS Mincho" w:cs="Arial"/>
      <w:szCs w:val="20"/>
      <w:lang w:eastAsia="en-US"/>
    </w:rPr>
  </w:style>
  <w:style w:type="paragraph" w:styleId="afff3">
    <w:name w:val="TOC Heading"/>
    <w:basedOn w:val="1"/>
    <w:next w:val="a6"/>
    <w:uiPriority w:val="39"/>
    <w:semiHidden/>
    <w:unhideWhenUsed/>
    <w:qFormat/>
    <w:pPr>
      <w:spacing w:line="276" w:lineRule="auto"/>
      <w:outlineLvl w:val="9"/>
    </w:pPr>
  </w:style>
  <w:style w:type="character" w:customStyle="1" w:styleId="ssrwqt-field-value">
    <w:name w:val="ssrwqt-field-value"/>
  </w:style>
  <w:style w:type="paragraph" w:styleId="2d">
    <w:name w:val="index 2"/>
    <w:basedOn w:val="a6"/>
    <w:next w:val="a6"/>
    <w:semiHidden/>
    <w:pPr>
      <w:ind w:left="400" w:hanging="200"/>
    </w:pPr>
    <w:rPr>
      <w:sz w:val="20"/>
      <w:szCs w:val="20"/>
    </w:rPr>
  </w:style>
  <w:style w:type="character" w:styleId="afff4">
    <w:name w:val="Intense Emphasis"/>
    <w:uiPriority w:val="21"/>
    <w:qFormat/>
    <w:rPr>
      <w:rFonts w:cs="Times New Roman"/>
      <w:b/>
      <w:i/>
      <w:color w:val="4F81BD"/>
    </w:rPr>
  </w:style>
  <w:style w:type="paragraph" w:customStyle="1" w:styleId="a">
    <w:name w:val="Раздел"/>
    <w:basedOn w:val="a6"/>
    <w:qFormat/>
    <w:pPr>
      <w:keepNext/>
      <w:numPr>
        <w:numId w:val="25"/>
      </w:numPr>
      <w:spacing w:before="360"/>
      <w:ind w:right="96"/>
    </w:pPr>
    <w:rPr>
      <w:b/>
    </w:rPr>
  </w:style>
  <w:style w:type="paragraph" w:customStyle="1" w:styleId="a0">
    <w:name w:val="Статья"/>
    <w:basedOn w:val="a6"/>
    <w:qFormat/>
    <w:pPr>
      <w:numPr>
        <w:ilvl w:val="1"/>
        <w:numId w:val="25"/>
      </w:numPr>
      <w:spacing w:before="240"/>
      <w:ind w:right="96"/>
      <w:jc w:val="both"/>
    </w:pPr>
    <w:rPr>
      <w:u w:val="single"/>
    </w:rPr>
  </w:style>
  <w:style w:type="paragraph" w:customStyle="1" w:styleId="a1">
    <w:name w:val="Пункт"/>
    <w:basedOn w:val="a6"/>
    <w:qFormat/>
    <w:pPr>
      <w:numPr>
        <w:ilvl w:val="2"/>
        <w:numId w:val="25"/>
      </w:numPr>
      <w:tabs>
        <w:tab w:val="clear" w:pos="3686"/>
        <w:tab w:val="num" w:pos="851"/>
      </w:tabs>
      <w:spacing w:before="120"/>
      <w:ind w:left="851" w:right="96"/>
      <w:jc w:val="both"/>
    </w:pPr>
  </w:style>
  <w:style w:type="paragraph" w:customStyle="1" w:styleId="a2">
    <w:name w:val="Пукнт с буквой"/>
    <w:basedOn w:val="a6"/>
    <w:qFormat/>
    <w:pPr>
      <w:numPr>
        <w:ilvl w:val="3"/>
        <w:numId w:val="25"/>
      </w:numPr>
      <w:spacing w:before="60"/>
      <w:ind w:right="96"/>
      <w:jc w:val="both"/>
    </w:pPr>
  </w:style>
  <w:style w:type="character" w:styleId="afff5">
    <w:name w:val="endnote reference"/>
    <w:semiHidden/>
    <w:unhideWhenUsed/>
    <w:rPr>
      <w:vertAlign w:val="superscript"/>
    </w:rPr>
  </w:style>
  <w:style w:type="paragraph" w:styleId="a3">
    <w:name w:val="List Bullet"/>
    <w:basedOn w:val="a6"/>
    <w:uiPriority w:val="99"/>
    <w:unhideWhenUsed/>
    <w:pPr>
      <w:numPr>
        <w:numId w:val="49"/>
      </w:numPr>
      <w:contextualSpacing/>
    </w:pPr>
  </w:style>
  <w:style w:type="character" w:styleId="afff6">
    <w:name w:val="FollowedHyperlink"/>
    <w:basedOn w:val="a7"/>
    <w:uiPriority w:val="99"/>
    <w:semiHidden/>
    <w:unhideWhenUsed/>
    <w:rPr>
      <w:color w:val="800080" w:themeColor="followedHyperlink"/>
      <w:u w:val="single"/>
    </w:rPr>
  </w:style>
  <w:style w:type="paragraph" w:styleId="42">
    <w:name w:val="toc 4"/>
    <w:basedOn w:val="a6"/>
    <w:next w:val="a6"/>
    <w:uiPriority w:val="39"/>
    <w:unhideWhenUsed/>
    <w:pPr>
      <w:spacing w:after="100" w:line="259" w:lineRule="auto"/>
      <w:ind w:left="660"/>
    </w:pPr>
    <w:rPr>
      <w:rFonts w:asciiTheme="minorHAnsi" w:eastAsiaTheme="minorEastAsia" w:hAnsiTheme="minorHAnsi" w:cstheme="minorBidi"/>
      <w:sz w:val="22"/>
      <w:szCs w:val="22"/>
    </w:rPr>
  </w:style>
  <w:style w:type="paragraph" w:styleId="52">
    <w:name w:val="toc 5"/>
    <w:basedOn w:val="a6"/>
    <w:next w:val="a6"/>
    <w:uiPriority w:val="39"/>
    <w:unhideWhenUsed/>
    <w:pPr>
      <w:spacing w:after="100" w:line="259" w:lineRule="auto"/>
      <w:ind w:left="880"/>
    </w:pPr>
    <w:rPr>
      <w:rFonts w:asciiTheme="minorHAnsi" w:eastAsiaTheme="minorEastAsia" w:hAnsiTheme="minorHAnsi" w:cstheme="minorBidi"/>
      <w:sz w:val="22"/>
      <w:szCs w:val="22"/>
    </w:rPr>
  </w:style>
  <w:style w:type="paragraph" w:styleId="61">
    <w:name w:val="toc 6"/>
    <w:basedOn w:val="a6"/>
    <w:next w:val="a6"/>
    <w:uiPriority w:val="39"/>
    <w:unhideWhenUsed/>
    <w:pPr>
      <w:spacing w:after="100" w:line="259" w:lineRule="auto"/>
      <w:ind w:left="1100"/>
    </w:pPr>
    <w:rPr>
      <w:rFonts w:asciiTheme="minorHAnsi" w:eastAsiaTheme="minorEastAsia" w:hAnsiTheme="minorHAnsi" w:cstheme="minorBidi"/>
      <w:sz w:val="22"/>
      <w:szCs w:val="22"/>
    </w:rPr>
  </w:style>
  <w:style w:type="paragraph" w:styleId="71">
    <w:name w:val="toc 7"/>
    <w:basedOn w:val="a6"/>
    <w:next w:val="a6"/>
    <w:uiPriority w:val="39"/>
    <w:unhideWhenUsed/>
    <w:pPr>
      <w:spacing w:after="100" w:line="259" w:lineRule="auto"/>
      <w:ind w:left="1320"/>
    </w:pPr>
    <w:rPr>
      <w:rFonts w:asciiTheme="minorHAnsi" w:eastAsiaTheme="minorEastAsia" w:hAnsiTheme="minorHAnsi" w:cstheme="minorBidi"/>
      <w:sz w:val="22"/>
      <w:szCs w:val="22"/>
    </w:rPr>
  </w:style>
  <w:style w:type="paragraph" w:styleId="81">
    <w:name w:val="toc 8"/>
    <w:basedOn w:val="a6"/>
    <w:next w:val="a6"/>
    <w:uiPriority w:val="39"/>
    <w:unhideWhenUsed/>
    <w:pPr>
      <w:spacing w:after="100" w:line="259" w:lineRule="auto"/>
      <w:ind w:left="1540"/>
    </w:pPr>
    <w:rPr>
      <w:rFonts w:asciiTheme="minorHAnsi" w:eastAsiaTheme="minorEastAsia" w:hAnsiTheme="minorHAnsi" w:cstheme="minorBidi"/>
      <w:sz w:val="22"/>
      <w:szCs w:val="22"/>
    </w:rPr>
  </w:style>
  <w:style w:type="paragraph" w:styleId="91">
    <w:name w:val="toc 9"/>
    <w:basedOn w:val="a6"/>
    <w:next w:val="a6"/>
    <w:uiPriority w:val="39"/>
    <w:unhideWhenUsed/>
    <w:pPr>
      <w:spacing w:after="100" w:line="259" w:lineRule="auto"/>
      <w:ind w:left="1760"/>
    </w:pPr>
    <w:rPr>
      <w:rFonts w:asciiTheme="minorHAnsi" w:eastAsiaTheme="minorEastAsia" w:hAnsiTheme="minorHAnsi" w:cstheme="minorBidi"/>
      <w:sz w:val="22"/>
      <w:szCs w:val="22"/>
    </w:rPr>
  </w:style>
  <w:style w:type="paragraph" w:styleId="afff7">
    <w:name w:val="Revision"/>
    <w:hidden/>
    <w:uiPriority w:val="99"/>
    <w:semiHidden/>
    <w:rPr>
      <w:rFonts w:ascii="Times New Roman" w:eastAsia="Times New Roman" w:hAnsi="Times New Roman"/>
      <w:sz w:val="24"/>
      <w:szCs w:val="24"/>
    </w:rPr>
  </w:style>
  <w:style w:type="table" w:styleId="afff8">
    <w:name w:val="Table Grid"/>
    <w:basedOn w:val="a8"/>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9">
    <w:name w:val="toc 1"/>
    <w:basedOn w:val="a6"/>
    <w:next w:val="a6"/>
    <w:uiPriority w:val="39"/>
    <w:unhideWhenUsed/>
    <w:pPr>
      <w:tabs>
        <w:tab w:val="left" w:pos="0"/>
        <w:tab w:val="right" w:leader="dot" w:pos="9769"/>
      </w:tabs>
      <w:spacing w:after="100"/>
      <w:ind w:left="567" w:hanging="567"/>
    </w:pPr>
  </w:style>
  <w:style w:type="paragraph" w:styleId="2e">
    <w:name w:val="toc 2"/>
    <w:basedOn w:val="a6"/>
    <w:next w:val="a6"/>
    <w:uiPriority w:val="39"/>
    <w:unhideWhenUsed/>
    <w:pPr>
      <w:tabs>
        <w:tab w:val="left" w:pos="1320"/>
        <w:tab w:val="right" w:leader="dot" w:pos="9769"/>
      </w:tabs>
      <w:spacing w:after="100"/>
      <w:ind w:left="567" w:hanging="567"/>
    </w:pPr>
  </w:style>
  <w:style w:type="paragraph" w:customStyle="1" w:styleId="1a">
    <w:name w:val="Знак Знак1"/>
    <w:basedOn w:val="a6"/>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sd.ru/documents/clearing/" TargetMode="External"/><Relationship Id="rId18" Type="http://schemas.openxmlformats.org/officeDocument/2006/relationships/hyperlink" Target="https://www.nsd.ru/ru/db/lists/basket_repo_br/" TargetMode="External"/><Relationship Id="rId26" Type="http://schemas.openxmlformats.org/officeDocument/2006/relationships/hyperlink" Target="https://www.nsd.ru/documents/clearing/" TargetMode="External"/><Relationship Id="rId39" Type="http://schemas.openxmlformats.org/officeDocument/2006/relationships/image" Target="media/image3.wmf"/><Relationship Id="rId21" Type="http://schemas.openxmlformats.org/officeDocument/2006/relationships/hyperlink" Target="https://www.nsd.ru/documents/clearing/" TargetMode="External"/><Relationship Id="rId34" Type="http://schemas.openxmlformats.org/officeDocument/2006/relationships/hyperlink" Target="https://www.nsd.ru/documents/clearing/" TargetMode="External"/><Relationship Id="rId42" Type="http://schemas.openxmlformats.org/officeDocument/2006/relationships/image" Target="media/image4.wmf"/><Relationship Id="rId47"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sd.ru/documents/clearing/" TargetMode="External"/><Relationship Id="rId29" Type="http://schemas.openxmlformats.org/officeDocument/2006/relationships/hyperlink" Target="https://www.nsd.ru/documents/cle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d.ru/documents/depo/" TargetMode="External"/><Relationship Id="rId24" Type="http://schemas.openxmlformats.org/officeDocument/2006/relationships/hyperlink" Target="https://www.nsd.ru/documents/clearing/" TargetMode="External"/><Relationship Id="rId32" Type="http://schemas.openxmlformats.org/officeDocument/2006/relationships/hyperlink" Target="https://www.nsd.ru/documents/depo/" TargetMode="External"/><Relationship Id="rId37" Type="http://schemas.openxmlformats.org/officeDocument/2006/relationships/hyperlink" Target="https://www.nsd.ru/documents/clearin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sd.ru/ru/documents/depo/" TargetMode="External"/><Relationship Id="rId23" Type="http://schemas.openxmlformats.org/officeDocument/2006/relationships/hyperlink" Target="https://www.nsd.ru/documents/clearing/" TargetMode="External"/><Relationship Id="rId28" Type="http://schemas.openxmlformats.org/officeDocument/2006/relationships/hyperlink" Target="https://www.nsd.ru/documents/clearing/" TargetMode="External"/><Relationship Id="rId36" Type="http://schemas.openxmlformats.org/officeDocument/2006/relationships/hyperlink" Target="https://www.nsd.ru/documents/clearing/" TargetMode="External"/><Relationship Id="rId49" Type="http://schemas.openxmlformats.org/officeDocument/2006/relationships/theme" Target="theme/theme1.xml"/><Relationship Id="rId10" Type="http://schemas.openxmlformats.org/officeDocument/2006/relationships/hyperlink" Target="https://www.nsd.ru/ru/documents/clearing/" TargetMode="External"/><Relationship Id="rId19" Type="http://schemas.openxmlformats.org/officeDocument/2006/relationships/hyperlink" Target="https://www.nsd.ru/ru/db/lists/basket_repo_br/" TargetMode="External"/><Relationship Id="rId31" Type="http://schemas.openxmlformats.org/officeDocument/2006/relationships/hyperlink" Target="https://www.nsd.ru/documents/clearin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sd.ru/documents/depo/" TargetMode="External"/><Relationship Id="rId22" Type="http://schemas.openxmlformats.org/officeDocument/2006/relationships/hyperlink" Target="https://www.nsd.ru/documents/clearing/" TargetMode="External"/><Relationship Id="rId27" Type="http://schemas.openxmlformats.org/officeDocument/2006/relationships/hyperlink" Target="https://www.nsd.ru/documents/clearing/" TargetMode="External"/><Relationship Id="rId30" Type="http://schemas.openxmlformats.org/officeDocument/2006/relationships/hyperlink" Target="https://www.nsd.ru/documents/clearing/" TargetMode="External"/><Relationship Id="rId35" Type="http://schemas.openxmlformats.org/officeDocument/2006/relationships/hyperlink" Target="https://www.nsd.ru/documents/clearing/" TargetMode="External"/><Relationship Id="rId43" Type="http://schemas.openxmlformats.org/officeDocument/2006/relationships/image" Target="media/image20.wmf"/><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sd.ru/documents/depo/" TargetMode="External"/><Relationship Id="rId17" Type="http://schemas.openxmlformats.org/officeDocument/2006/relationships/hyperlink" Target="https://www.nsd.ru/documents/clearing/" TargetMode="External"/><Relationship Id="rId25" Type="http://schemas.openxmlformats.org/officeDocument/2006/relationships/hyperlink" Target="https://www.nsd.ru/documents/clearing/" TargetMode="External"/><Relationship Id="rId33" Type="http://schemas.openxmlformats.org/officeDocument/2006/relationships/hyperlink" Target="https://www.nsd.ru/documents/clearing/" TargetMode="External"/><Relationship Id="rId38" Type="http://schemas.openxmlformats.org/officeDocument/2006/relationships/hyperlink" Target="https://www.nsd.ru/documents/clearing/" TargetMode="External"/><Relationship Id="rId46" Type="http://schemas.openxmlformats.org/officeDocument/2006/relationships/image" Target="media/image5.png"/><Relationship Id="rId20" Type="http://schemas.openxmlformats.org/officeDocument/2006/relationships/hyperlink" Target="https://www.nsd.ru/documents/clearing/" TargetMode="External"/><Relationship Id="rId41"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472E-9E56-48D3-9786-A877C3C9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137</Pages>
  <Words>52599</Words>
  <Characters>299816</Characters>
  <Application>Microsoft Office Word</Application>
  <DocSecurity>0</DocSecurity>
  <Lines>2498</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Расчетный Депозитарий</Company>
  <LinksUpToDate>false</LinksUpToDate>
  <CharactersWithSpaces>351712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Глебова Анастасия Александровна</cp:lastModifiedBy>
  <cp:revision>11</cp:revision>
  <dcterms:created xsi:type="dcterms:W3CDTF">2026-03-12T08:30:00Z</dcterms:created>
  <dcterms:modified xsi:type="dcterms:W3CDTF">2026-03-17T09:24:00Z</dcterms:modified>
</cp:coreProperties>
</file>