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51" w:rsidRDefault="008B0A51" w:rsidP="00AC5AB1">
      <w:pPr>
        <w:pStyle w:val="1"/>
        <w:keepNext w:val="0"/>
        <w:ind w:left="2712" w:hanging="18"/>
        <w:jc w:val="right"/>
        <w:rPr>
          <w:rFonts w:ascii="Arial" w:hAnsi="Arial" w:cs="Arial"/>
          <w:sz w:val="20"/>
        </w:rPr>
      </w:pPr>
      <w:bookmarkStart w:id="0" w:name="_Toc10543459"/>
      <w:bookmarkStart w:id="1" w:name="_GoBack"/>
      <w:bookmarkEnd w:id="1"/>
      <w:r>
        <w:rPr>
          <w:rFonts w:ascii="Arial" w:hAnsi="Arial" w:cs="Arial"/>
          <w:sz w:val="20"/>
        </w:rPr>
        <w:t xml:space="preserve">Приложение </w:t>
      </w:r>
      <w:bookmarkEnd w:id="0"/>
      <w:r>
        <w:rPr>
          <w:rFonts w:ascii="Arial" w:hAnsi="Arial" w:cs="Arial"/>
          <w:sz w:val="20"/>
        </w:rPr>
        <w:t xml:space="preserve">№ </w:t>
      </w:r>
      <w:r w:rsidR="00265862">
        <w:rPr>
          <w:rFonts w:ascii="Arial" w:hAnsi="Arial" w:cs="Arial"/>
          <w:sz w:val="20"/>
        </w:rPr>
        <w:t>3</w:t>
      </w:r>
    </w:p>
    <w:p w:rsidR="008B0A51" w:rsidRDefault="008B0A51">
      <w:pPr>
        <w:pStyle w:val="1"/>
        <w:keepNext w:val="0"/>
        <w:ind w:left="2712" w:hanging="18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к Порядку взаимодействия </w:t>
      </w:r>
      <w:r w:rsidR="00265862">
        <w:rPr>
          <w:b w:val="0"/>
          <w:bCs/>
          <w:sz w:val="20"/>
        </w:rPr>
        <w:t>Депозитария</w:t>
      </w:r>
      <w:r>
        <w:rPr>
          <w:b w:val="0"/>
          <w:bCs/>
          <w:sz w:val="20"/>
        </w:rPr>
        <w:t xml:space="preserve"> и Депонентов при реализации Условий осуществления депозитарной деятельности </w:t>
      </w:r>
      <w:r w:rsidR="00265862">
        <w:rPr>
          <w:b w:val="0"/>
          <w:bCs/>
          <w:sz w:val="20"/>
        </w:rPr>
        <w:t xml:space="preserve">Небанковской кредитной организацией </w:t>
      </w:r>
      <w:r w:rsidR="00482C51">
        <w:rPr>
          <w:b w:val="0"/>
          <w:bCs/>
          <w:sz w:val="20"/>
        </w:rPr>
        <w:t>акционерным обществом</w:t>
      </w:r>
      <w:r>
        <w:rPr>
          <w:b w:val="0"/>
          <w:bCs/>
          <w:sz w:val="20"/>
        </w:rPr>
        <w:t xml:space="preserve"> «Национальный </w:t>
      </w:r>
      <w:r w:rsidR="00265862">
        <w:rPr>
          <w:b w:val="0"/>
          <w:bCs/>
          <w:sz w:val="20"/>
        </w:rPr>
        <w:t>расчетный депозитарий</w:t>
      </w:r>
      <w:r>
        <w:rPr>
          <w:b w:val="0"/>
          <w:bCs/>
          <w:sz w:val="20"/>
        </w:rPr>
        <w:t>»</w:t>
      </w:r>
    </w:p>
    <w:p w:rsidR="008B0A51" w:rsidRDefault="008B0A51">
      <w:pPr>
        <w:rPr>
          <w:b w:val="0"/>
        </w:rPr>
      </w:pPr>
    </w:p>
    <w:p w:rsidR="008B0A51" w:rsidRDefault="008B0A51">
      <w:pPr>
        <w:pStyle w:val="1"/>
        <w:keepNext w:val="0"/>
        <w:rPr>
          <w:b w:val="0"/>
          <w:sz w:val="24"/>
        </w:rPr>
      </w:pPr>
      <w:bookmarkStart w:id="2" w:name="_Toc10543460"/>
      <w:r>
        <w:rPr>
          <w:sz w:val="24"/>
        </w:rPr>
        <w:t>Порядок формирования референса сделки</w:t>
      </w:r>
      <w:bookmarkEnd w:id="2"/>
      <w:r w:rsidR="001D48DB">
        <w:rPr>
          <w:sz w:val="24"/>
        </w:rPr>
        <w:t xml:space="preserve"> </w:t>
      </w:r>
      <w:r w:rsidR="001D48DB" w:rsidRPr="00FC1044">
        <w:rPr>
          <w:sz w:val="24"/>
        </w:rPr>
        <w:t>по операциям перевода ценных бумаг с контролем расчетов по денежным средствам (коды операций 16/2 и 16/3)</w:t>
      </w:r>
    </w:p>
    <w:p w:rsidR="008B0A51" w:rsidRDefault="008B0A51">
      <w:pPr>
        <w:jc w:val="both"/>
        <w:rPr>
          <w:b w:val="0"/>
        </w:rPr>
      </w:pPr>
    </w:p>
    <w:p w:rsidR="008B0A51" w:rsidRDefault="008B0A51">
      <w:pPr>
        <w:jc w:val="both"/>
        <w:rPr>
          <w:b w:val="0"/>
        </w:rPr>
      </w:pPr>
      <w:r>
        <w:t>Референс сделки</w:t>
      </w:r>
      <w:r>
        <w:rPr>
          <w:b w:val="0"/>
        </w:rPr>
        <w:t xml:space="preserve"> – совокупность символов, используемых </w:t>
      </w:r>
      <w:r w:rsidR="00265862">
        <w:rPr>
          <w:b w:val="0"/>
        </w:rPr>
        <w:t>Депозитарием</w:t>
      </w:r>
      <w:r>
        <w:rPr>
          <w:b w:val="0"/>
        </w:rPr>
        <w:t xml:space="preserve"> и Депонентами (клиентами Депонентов) для идентификации расчетных документов, относящихся к процессу исполнения одной сделки.</w:t>
      </w:r>
    </w:p>
    <w:p w:rsidR="008B0A51" w:rsidRDefault="008B0A51">
      <w:pPr>
        <w:jc w:val="both"/>
        <w:rPr>
          <w:b w:val="0"/>
        </w:rPr>
      </w:pPr>
      <w:r>
        <w:rPr>
          <w:b w:val="0"/>
        </w:rPr>
        <w:t>Референс сделки для целей оформления платежного поручения содержит следующую совокупность символов:</w:t>
      </w:r>
    </w:p>
    <w:p w:rsidR="008B0A51" w:rsidRDefault="008B0A51">
      <w:pPr>
        <w:jc w:val="both"/>
        <w:rPr>
          <w:b w:val="0"/>
        </w:rPr>
      </w:pPr>
      <w:r>
        <w:rPr>
          <w:b w:val="0"/>
          <w:lang w:val="en-US"/>
        </w:rPr>
        <w:t>DVPNDCNNNNNNNNNNNN</w:t>
      </w:r>
      <w:r>
        <w:rPr>
          <w:b w:val="0"/>
        </w:rPr>
        <w:t>Х</w:t>
      </w:r>
      <w:r>
        <w:rPr>
          <w:b w:val="0"/>
          <w:lang w:val="en-US"/>
        </w:rPr>
        <w:t>XXXXXXXXXXXXXXX</w:t>
      </w:r>
      <w:r>
        <w:rPr>
          <w:b w:val="0"/>
        </w:rPr>
        <w:t>, где:</w:t>
      </w:r>
    </w:p>
    <w:p w:rsidR="008B0A51" w:rsidRDefault="008B0A5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4536"/>
      </w:tblGrid>
      <w:tr w:rsidR="008B0A51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8B0A51" w:rsidRDefault="008B0A51">
            <w:pPr>
              <w:pStyle w:val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Символы</w:t>
            </w:r>
          </w:p>
        </w:tc>
        <w:tc>
          <w:tcPr>
            <w:tcW w:w="1418" w:type="dxa"/>
          </w:tcPr>
          <w:p w:rsidR="008B0A51" w:rsidRDefault="008B0A51">
            <w:pPr>
              <w:pStyle w:val="2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4536" w:type="dxa"/>
          </w:tcPr>
          <w:p w:rsidR="008B0A51" w:rsidRDefault="008B0A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</w:tc>
      </w:tr>
      <w:tr w:rsidR="008B0A51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8B0A51" w:rsidRDefault="008B0A51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DVPNDC</w:t>
            </w:r>
          </w:p>
        </w:tc>
        <w:tc>
          <w:tcPr>
            <w:tcW w:w="1418" w:type="dxa"/>
          </w:tcPr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(с 1 по 6 символ)</w:t>
            </w:r>
          </w:p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</w:p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</w:p>
        </w:tc>
        <w:tc>
          <w:tcPr>
            <w:tcW w:w="4536" w:type="dxa"/>
          </w:tcPr>
          <w:p w:rsidR="008B0A51" w:rsidRDefault="008B0A51">
            <w:pPr>
              <w:pStyle w:val="a4"/>
              <w:jc w:val="both"/>
              <w:rPr>
                <w:sz w:val="22"/>
              </w:rPr>
            </w:pPr>
            <w:r>
              <w:rPr>
                <w:sz w:val="22"/>
              </w:rPr>
              <w:t>Фиксированный набор символов.</w:t>
            </w:r>
          </w:p>
          <w:p w:rsidR="008B0A51" w:rsidRDefault="008B0A51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Включает в заданном порядке заглавные латинские буквы. </w:t>
            </w:r>
          </w:p>
          <w:p w:rsidR="008B0A51" w:rsidRDefault="008B0A51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Использование других символов и знаков не допускается.</w:t>
            </w:r>
          </w:p>
        </w:tc>
      </w:tr>
      <w:tr w:rsidR="008B0A51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8B0A51" w:rsidRDefault="008B0A51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NNNNNNNNNNNN</w:t>
            </w:r>
          </w:p>
        </w:tc>
        <w:tc>
          <w:tcPr>
            <w:tcW w:w="1418" w:type="dxa"/>
          </w:tcPr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(с 7 по 18 символ)</w:t>
            </w:r>
          </w:p>
        </w:tc>
        <w:tc>
          <w:tcPr>
            <w:tcW w:w="4536" w:type="dxa"/>
          </w:tcPr>
          <w:p w:rsidR="008B0A51" w:rsidRDefault="00D70696" w:rsidP="00CE578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Присвоенный Депозитарием д</w:t>
            </w:r>
            <w:r w:rsidR="008B0A51">
              <w:rPr>
                <w:rFonts w:ascii="Times New Roman" w:hAnsi="Times New Roman"/>
                <w:sz w:val="22"/>
              </w:rPr>
              <w:t>епозитарный код Депонента-п</w:t>
            </w:r>
            <w:r>
              <w:rPr>
                <w:rFonts w:ascii="Times New Roman" w:hAnsi="Times New Roman"/>
                <w:sz w:val="22"/>
              </w:rPr>
              <w:t xml:space="preserve">олучателя ценных бумаг, на </w:t>
            </w:r>
            <w:r w:rsidR="00CE578D"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чет депо которого в Депозитарии зачисляются ценные бумаги</w:t>
            </w:r>
            <w:r w:rsidR="008B0A51">
              <w:rPr>
                <w:rFonts w:ascii="Times New Roman" w:hAnsi="Times New Roman"/>
                <w:sz w:val="22"/>
              </w:rPr>
              <w:t xml:space="preserve">. </w:t>
            </w:r>
          </w:p>
        </w:tc>
      </w:tr>
      <w:tr w:rsidR="008B0A51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8B0A51" w:rsidRDefault="008B0A5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  <w:r>
              <w:rPr>
                <w:b w:val="0"/>
                <w:sz w:val="22"/>
                <w:lang w:val="en-US"/>
              </w:rPr>
              <w:t>XXXXXXXXXXXXXXX</w:t>
            </w:r>
          </w:p>
        </w:tc>
        <w:tc>
          <w:tcPr>
            <w:tcW w:w="1418" w:type="dxa"/>
          </w:tcPr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  <w:p w:rsidR="008B0A51" w:rsidRDefault="008B0A51">
            <w:pPr>
              <w:ind w:left="-108" w:right="-10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(с 19 символа, не более 16 символов)</w:t>
            </w:r>
          </w:p>
        </w:tc>
        <w:tc>
          <w:tcPr>
            <w:tcW w:w="4536" w:type="dxa"/>
          </w:tcPr>
          <w:p w:rsidR="008B0A51" w:rsidRDefault="008B0A51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Номер сделки в кодировке Депонентов, производящих расчеты.</w:t>
            </w:r>
          </w:p>
          <w:p w:rsidR="008B0A51" w:rsidRDefault="008B0A51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Может включать в произвольном порядке заглавные латинские буквы и/или цифры. Использование других символов и знаков не допускается.</w:t>
            </w:r>
          </w:p>
          <w:p w:rsidR="008B0A51" w:rsidRDefault="008B0A51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Ответственность за уникальность номера сделки в течение одного рабочего дня несет Депонент.</w:t>
            </w:r>
          </w:p>
        </w:tc>
      </w:tr>
    </w:tbl>
    <w:p w:rsidR="008B0A51" w:rsidRDefault="008B0A51">
      <w:pPr>
        <w:jc w:val="both"/>
      </w:pPr>
    </w:p>
    <w:p w:rsidR="008B0A51" w:rsidRDefault="008B0A51">
      <w:pPr>
        <w:pStyle w:val="20"/>
        <w:rPr>
          <w:b/>
        </w:rPr>
      </w:pPr>
      <w:r>
        <w:t xml:space="preserve">При формировании платежных поручений на бумажном носителе и в Системе </w:t>
      </w:r>
      <w:r>
        <w:br/>
        <w:t xml:space="preserve">электронных расчетов </w:t>
      </w:r>
      <w:r w:rsidR="00265862">
        <w:t>НКО АО НРД</w:t>
      </w:r>
      <w:r>
        <w:t xml:space="preserve"> информация, составляющая референс сделки, должна быть указана в первой строке поля «Назначение платежа» и располагаться с 1 по 34 символ. После последнего символа референса сделки </w:t>
      </w:r>
      <w:r>
        <w:rPr>
          <w:b/>
        </w:rPr>
        <w:t xml:space="preserve">в обязательном порядке </w:t>
      </w:r>
      <w:r>
        <w:t xml:space="preserve">указывается «.» </w:t>
      </w:r>
      <w:r>
        <w:rPr>
          <w:b/>
        </w:rPr>
        <w:t>(точка)</w:t>
      </w:r>
      <w:r>
        <w:t xml:space="preserve">. Например: </w:t>
      </w:r>
      <w:r>
        <w:rPr>
          <w:b/>
          <w:lang w:val="en-US"/>
        </w:rPr>
        <w:t>DVPNDCMC</w:t>
      </w:r>
      <w:r>
        <w:rPr>
          <w:b/>
        </w:rPr>
        <w:t>09999000001234.</w:t>
      </w:r>
    </w:p>
    <w:p w:rsidR="008B0A51" w:rsidRDefault="008B0A51">
      <w:pPr>
        <w:ind w:right="282"/>
        <w:jc w:val="both"/>
        <w:rPr>
          <w:b w:val="0"/>
        </w:rPr>
      </w:pPr>
    </w:p>
    <w:p w:rsidR="008B0A51" w:rsidRDefault="008B0A51"/>
    <w:sectPr w:rsidR="008B0A51" w:rsidSect="001C7DE3">
      <w:footerReference w:type="even" r:id="rId8"/>
      <w:footerReference w:type="default" r:id="rId9"/>
      <w:pgSz w:w="11906" w:h="16838"/>
      <w:pgMar w:top="1077" w:right="1276" w:bottom="1077" w:left="1797" w:header="720" w:footer="720" w:gutter="0"/>
      <w:pgNumType w:start="2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51" w:rsidRDefault="000E2A51" w:rsidP="008B0A51">
      <w:r>
        <w:separator/>
      </w:r>
    </w:p>
  </w:endnote>
  <w:endnote w:type="continuationSeparator" w:id="0">
    <w:p w:rsidR="000E2A51" w:rsidRDefault="000E2A51" w:rsidP="008B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32" w:rsidRDefault="00C22532" w:rsidP="00EB50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2532" w:rsidRDefault="00C22532" w:rsidP="00AC5AB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9D" w:rsidRDefault="0086659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B6EBA">
      <w:rPr>
        <w:noProof/>
      </w:rPr>
      <w:t>244</w:t>
    </w:r>
    <w:r>
      <w:fldChar w:fldCharType="end"/>
    </w:r>
  </w:p>
  <w:p w:rsidR="00C22532" w:rsidRDefault="00C22532" w:rsidP="00AC5AB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51" w:rsidRDefault="000E2A51" w:rsidP="008B0A51">
      <w:r>
        <w:separator/>
      </w:r>
    </w:p>
  </w:footnote>
  <w:footnote w:type="continuationSeparator" w:id="0">
    <w:p w:rsidR="000E2A51" w:rsidRDefault="000E2A51" w:rsidP="008B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11F1F"/>
    <w:multiLevelType w:val="singleLevel"/>
    <w:tmpl w:val="C7E2A48A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24"/>
    <w:rsid w:val="000347DD"/>
    <w:rsid w:val="00063CCD"/>
    <w:rsid w:val="000E2A51"/>
    <w:rsid w:val="00196F99"/>
    <w:rsid w:val="001B6EAB"/>
    <w:rsid w:val="001C7DE3"/>
    <w:rsid w:val="001D48DB"/>
    <w:rsid w:val="001D6539"/>
    <w:rsid w:val="0026219A"/>
    <w:rsid w:val="00265862"/>
    <w:rsid w:val="002759E1"/>
    <w:rsid w:val="00313186"/>
    <w:rsid w:val="00315A24"/>
    <w:rsid w:val="00323703"/>
    <w:rsid w:val="003F3DB6"/>
    <w:rsid w:val="00446335"/>
    <w:rsid w:val="00482C51"/>
    <w:rsid w:val="004B61D8"/>
    <w:rsid w:val="00533DD6"/>
    <w:rsid w:val="005352E3"/>
    <w:rsid w:val="00545529"/>
    <w:rsid w:val="00553191"/>
    <w:rsid w:val="00593359"/>
    <w:rsid w:val="005C0A9F"/>
    <w:rsid w:val="006071EF"/>
    <w:rsid w:val="0069312A"/>
    <w:rsid w:val="006A664F"/>
    <w:rsid w:val="007B488D"/>
    <w:rsid w:val="007E2F97"/>
    <w:rsid w:val="00807F7A"/>
    <w:rsid w:val="0086659D"/>
    <w:rsid w:val="008701F4"/>
    <w:rsid w:val="008B0A51"/>
    <w:rsid w:val="008F61EE"/>
    <w:rsid w:val="00902CD3"/>
    <w:rsid w:val="00945B6C"/>
    <w:rsid w:val="009462DC"/>
    <w:rsid w:val="009B6EBA"/>
    <w:rsid w:val="009E52A1"/>
    <w:rsid w:val="009E5E48"/>
    <w:rsid w:val="00A2284C"/>
    <w:rsid w:val="00A32CFD"/>
    <w:rsid w:val="00AC5AB1"/>
    <w:rsid w:val="00AD399C"/>
    <w:rsid w:val="00AF0DA7"/>
    <w:rsid w:val="00B133E2"/>
    <w:rsid w:val="00B55A50"/>
    <w:rsid w:val="00BD0D98"/>
    <w:rsid w:val="00C002FE"/>
    <w:rsid w:val="00C22532"/>
    <w:rsid w:val="00C83D2D"/>
    <w:rsid w:val="00CE578D"/>
    <w:rsid w:val="00D3314A"/>
    <w:rsid w:val="00D42942"/>
    <w:rsid w:val="00D70696"/>
    <w:rsid w:val="00E75BA4"/>
    <w:rsid w:val="00EB5052"/>
    <w:rsid w:val="00EC623C"/>
    <w:rsid w:val="00EF0607"/>
    <w:rsid w:val="00F24BF3"/>
    <w:rsid w:val="00F528BE"/>
    <w:rsid w:val="00F96D94"/>
    <w:rsid w:val="00FC25C8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54CC6-916B-4C15-8E85-5B57E7C7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4"/>
    </w:rPr>
  </w:style>
  <w:style w:type="paragraph" w:styleId="1">
    <w:name w:val="heading 1"/>
    <w:aliases w:val="семинар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aliases w:val="Sub heading"/>
    <w:basedOn w:val="a"/>
    <w:next w:val="a"/>
    <w:qFormat/>
    <w:pPr>
      <w:keepNext/>
      <w:outlineLvl w:val="1"/>
    </w:pPr>
    <w:rPr>
      <w:b w:val="0"/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both"/>
    </w:pPr>
    <w:rPr>
      <w:b w:val="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Baltica" w:hAnsi="Baltica"/>
      <w:b w:val="0"/>
    </w:rPr>
  </w:style>
  <w:style w:type="paragraph" w:styleId="a4">
    <w:name w:val="footnote text"/>
    <w:basedOn w:val="a"/>
    <w:semiHidden/>
    <w:rPr>
      <w:b w:val="0"/>
      <w:sz w:val="20"/>
    </w:rPr>
  </w:style>
  <w:style w:type="paragraph" w:styleId="a5">
    <w:name w:val="footer"/>
    <w:basedOn w:val="a"/>
    <w:link w:val="a6"/>
    <w:uiPriority w:val="99"/>
    <w:rsid w:val="00315A2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5A24"/>
  </w:style>
  <w:style w:type="paragraph" w:styleId="a8">
    <w:name w:val="Balloon Text"/>
    <w:basedOn w:val="a"/>
    <w:semiHidden/>
    <w:rsid w:val="00533DD6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8665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A8BD-C656-4ABD-B990-8AB6AE98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 к Порядок взаимодействия НДЦ и Депонентов при реализации Условий осуществления депозитарной деятельности Некоммерческим партнерством «Национальный Депозитарный Центр»</vt:lpstr>
    </vt:vector>
  </TitlesOfParts>
  <Company>NDC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к Порядок взаимодействия НДЦ и Депонентов при реализации Условий осуществления депозитарной деятельности Некоммерческим партнерством «Национальный Депозитарный Центр»</dc:title>
  <dc:subject/>
  <dc:creator>NDC</dc:creator>
  <cp:keywords/>
  <cp:lastModifiedBy>Чехов Максим Антонович</cp:lastModifiedBy>
  <cp:revision>2</cp:revision>
  <cp:lastPrinted>2016-07-12T07:53:00Z</cp:lastPrinted>
  <dcterms:created xsi:type="dcterms:W3CDTF">2025-12-16T14:25:00Z</dcterms:created>
  <dcterms:modified xsi:type="dcterms:W3CDTF">2025-12-16T14:25:00Z</dcterms:modified>
</cp:coreProperties>
</file>