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23" w:rsidRPr="0017741B" w:rsidRDefault="00C87723" w:rsidP="00953C4C">
      <w:pPr>
        <w:widowControl w:val="0"/>
        <w:spacing w:before="120" w:after="0" w:line="240" w:lineRule="auto"/>
        <w:ind w:left="3991" w:firstLine="68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1774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№ </w:t>
      </w:r>
      <w:r w:rsidR="00301B69" w:rsidRPr="0017741B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</w:p>
    <w:p w:rsidR="00C87723" w:rsidRPr="0017741B" w:rsidRDefault="00C87723" w:rsidP="00953C4C">
      <w:pPr>
        <w:widowControl w:val="0"/>
        <w:spacing w:before="120" w:after="0" w:line="240" w:lineRule="auto"/>
        <w:ind w:left="3991" w:firstLine="68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b/>
          <w:sz w:val="24"/>
          <w:szCs w:val="24"/>
          <w:lang w:eastAsia="ru-RU"/>
        </w:rPr>
        <w:t>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«Национальный ра</w:t>
      </w:r>
      <w:r w:rsidR="0002052C" w:rsidRPr="0017741B">
        <w:rPr>
          <w:rFonts w:ascii="Times New Roman" w:eastAsia="Times New Roman" w:hAnsi="Times New Roman"/>
          <w:b/>
          <w:sz w:val="24"/>
          <w:szCs w:val="24"/>
          <w:lang w:eastAsia="ru-RU"/>
        </w:rPr>
        <w:t>счет</w:t>
      </w:r>
      <w:r w:rsidRPr="0017741B">
        <w:rPr>
          <w:rFonts w:ascii="Times New Roman" w:eastAsia="Times New Roman" w:hAnsi="Times New Roman"/>
          <w:b/>
          <w:sz w:val="24"/>
          <w:szCs w:val="24"/>
          <w:lang w:eastAsia="ru-RU"/>
        </w:rPr>
        <w:t>ный депозитарий»</w:t>
      </w:r>
    </w:p>
    <w:p w:rsidR="00C87723" w:rsidRPr="0017741B" w:rsidRDefault="00C87723" w:rsidP="00953C4C">
      <w:pPr>
        <w:widowControl w:val="0"/>
        <w:spacing w:before="120" w:after="0" w:line="240" w:lineRule="auto"/>
        <w:ind w:left="42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58A" w:rsidRPr="0017741B" w:rsidRDefault="0011558A" w:rsidP="00953C4C">
      <w:pPr>
        <w:widowControl w:val="0"/>
        <w:spacing w:before="120" w:after="0" w:line="240" w:lineRule="auto"/>
        <w:ind w:left="42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58A" w:rsidRPr="0017741B" w:rsidRDefault="0011558A" w:rsidP="00953C4C">
      <w:pPr>
        <w:widowControl w:val="0"/>
        <w:spacing w:before="120" w:after="0" w:line="240" w:lineRule="auto"/>
        <w:ind w:left="42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58A" w:rsidRPr="0017741B" w:rsidRDefault="0011558A" w:rsidP="00953C4C">
      <w:pPr>
        <w:widowControl w:val="0"/>
        <w:spacing w:before="120" w:after="0" w:line="240" w:lineRule="auto"/>
        <w:ind w:left="42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4B36" w:rsidRPr="0017741B" w:rsidRDefault="00544B36" w:rsidP="00953C4C">
      <w:pPr>
        <w:widowControl w:val="0"/>
        <w:spacing w:before="120" w:after="0" w:line="240" w:lineRule="auto"/>
        <w:ind w:left="42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4B36" w:rsidRPr="0017741B" w:rsidRDefault="00544B36" w:rsidP="00953C4C">
      <w:pPr>
        <w:widowControl w:val="0"/>
        <w:spacing w:before="120" w:after="0" w:line="240" w:lineRule="auto"/>
        <w:ind w:left="42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076D" w:rsidRPr="0017741B" w:rsidRDefault="00C87723" w:rsidP="00953C4C">
      <w:pPr>
        <w:widowControl w:val="0"/>
        <w:spacing w:before="120" w:after="0" w:line="240" w:lineRule="auto"/>
        <w:jc w:val="center"/>
        <w:outlineLvl w:val="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b/>
          <w:sz w:val="24"/>
          <w:szCs w:val="24"/>
          <w:lang w:eastAsia="ru-RU"/>
        </w:rPr>
        <w:t>ПРАВИЛА ОКАЗАНИЯ НЕБАНКОВСКОЙ КРЕДИТНОЙ ОРГАНИЗАЦИЕЙ АКЦИОНЕРНЫМ ОБЩЕСТВОМ «НАЦИОНАЛЬНЫЙ РА</w:t>
      </w:r>
      <w:r w:rsidR="0002052C" w:rsidRPr="0017741B">
        <w:rPr>
          <w:rFonts w:ascii="Times New Roman" w:eastAsia="Times New Roman" w:hAnsi="Times New Roman"/>
          <w:b/>
          <w:sz w:val="24"/>
          <w:szCs w:val="24"/>
          <w:lang w:eastAsia="ru-RU"/>
        </w:rPr>
        <w:t>СЧЕТ</w:t>
      </w:r>
      <w:r w:rsidRPr="0017741B">
        <w:rPr>
          <w:rFonts w:ascii="Times New Roman" w:eastAsia="Times New Roman" w:hAnsi="Times New Roman"/>
          <w:b/>
          <w:sz w:val="24"/>
          <w:szCs w:val="24"/>
          <w:lang w:eastAsia="ru-RU"/>
        </w:rPr>
        <w:t>НЫЙ ДЕПОЗИТАРИЙ» УСЛУГ ПО УЧЕТУ ИНОСТРАННЫХ ФИНАНСОВЫХ ИНСТРУМЕНТОВ, КОТОРЫЕ НЕ КВАЛИФИЦИРОВАНЫ В КАЧЕСТВЕ ЦЕННЫХ БУМАГ</w:t>
      </w:r>
    </w:p>
    <w:p w:rsidR="0011558A" w:rsidRPr="0017741B" w:rsidRDefault="0011558A" w:rsidP="00953C4C">
      <w:pPr>
        <w:widowControl w:val="0"/>
        <w:spacing w:before="120" w:after="0" w:line="240" w:lineRule="auto"/>
        <w:jc w:val="center"/>
        <w:outlineLvl w:val="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465FA0" w:rsidRPr="0017741B" w:rsidRDefault="00465FA0" w:rsidP="00953C4C">
      <w:pPr>
        <w:widowControl w:val="0"/>
        <w:spacing w:before="120" w:after="0" w:line="240" w:lineRule="auto"/>
        <w:jc w:val="center"/>
        <w:outlineLvl w:val="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7723" w:rsidRPr="0017741B" w:rsidRDefault="00C87723" w:rsidP="00953C4C">
      <w:pPr>
        <w:widowControl w:val="0"/>
        <w:spacing w:before="120" w:after="0" w:line="240" w:lineRule="auto"/>
        <w:jc w:val="center"/>
        <w:outlineLvl w:val="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СОДЕРЖАНИЕ </w:t>
      </w:r>
    </w:p>
    <w:p w:rsidR="0011558A" w:rsidRPr="0017741B" w:rsidRDefault="00C87723">
      <w:pPr>
        <w:pStyle w:val="14"/>
        <w:rPr>
          <w:rFonts w:ascii="Calibri" w:hAnsi="Calibri"/>
          <w:b w:val="0"/>
          <w:i w:val="0"/>
          <w:caps w:val="0"/>
          <w:sz w:val="22"/>
          <w:szCs w:val="22"/>
        </w:rPr>
      </w:pPr>
      <w:r w:rsidRPr="0017741B">
        <w:fldChar w:fldCharType="begin"/>
      </w:r>
      <w:r w:rsidRPr="0017741B">
        <w:instrText xml:space="preserve"> TOC \o "1-4" </w:instrText>
      </w:r>
      <w:r w:rsidRPr="0017741B">
        <w:fldChar w:fldCharType="separate"/>
      </w:r>
      <w:r w:rsidR="0011558A" w:rsidRPr="0017741B">
        <w:t>1.</w:t>
      </w:r>
      <w:r w:rsidR="0011558A" w:rsidRPr="0017741B">
        <w:rPr>
          <w:rFonts w:ascii="Calibri" w:hAnsi="Calibri"/>
          <w:b w:val="0"/>
          <w:i w:val="0"/>
          <w:caps w:val="0"/>
          <w:sz w:val="22"/>
          <w:szCs w:val="22"/>
        </w:rPr>
        <w:tab/>
      </w:r>
      <w:r w:rsidR="0011558A" w:rsidRPr="0017741B">
        <w:t>Термины и определения</w:t>
      </w:r>
      <w:r w:rsidR="0011558A" w:rsidRPr="0017741B">
        <w:tab/>
      </w:r>
      <w:r w:rsidR="0011558A" w:rsidRPr="0017741B">
        <w:fldChar w:fldCharType="begin"/>
      </w:r>
      <w:r w:rsidR="0011558A" w:rsidRPr="0017741B">
        <w:instrText xml:space="preserve"> PAGEREF _Toc95208998 \h </w:instrText>
      </w:r>
      <w:r w:rsidR="0011558A" w:rsidRPr="0017741B">
        <w:fldChar w:fldCharType="separate"/>
      </w:r>
      <w:r w:rsidR="00391D1B">
        <w:t>3</w:t>
      </w:r>
      <w:r w:rsidR="0011558A" w:rsidRPr="0017741B">
        <w:fldChar w:fldCharType="end"/>
      </w:r>
    </w:p>
    <w:p w:rsidR="0011558A" w:rsidRPr="0017741B" w:rsidRDefault="0011558A">
      <w:pPr>
        <w:pStyle w:val="14"/>
        <w:rPr>
          <w:rFonts w:ascii="Calibri" w:hAnsi="Calibri"/>
          <w:b w:val="0"/>
          <w:i w:val="0"/>
          <w:caps w:val="0"/>
          <w:sz w:val="22"/>
          <w:szCs w:val="22"/>
        </w:rPr>
      </w:pPr>
      <w:r w:rsidRPr="0017741B">
        <w:t>2.</w:t>
      </w:r>
      <w:r w:rsidRPr="0017741B">
        <w:rPr>
          <w:rFonts w:ascii="Calibri" w:hAnsi="Calibri"/>
          <w:b w:val="0"/>
          <w:i w:val="0"/>
          <w:caps w:val="0"/>
          <w:sz w:val="22"/>
          <w:szCs w:val="22"/>
        </w:rPr>
        <w:tab/>
      </w:r>
      <w:r w:rsidRPr="0017741B">
        <w:t>Предмет и условия Правил</w:t>
      </w:r>
      <w:r w:rsidRPr="0017741B">
        <w:tab/>
      </w:r>
      <w:r w:rsidRPr="0017741B">
        <w:fldChar w:fldCharType="begin"/>
      </w:r>
      <w:r w:rsidRPr="0017741B">
        <w:instrText xml:space="preserve"> PAGEREF _Toc95208999 \h </w:instrText>
      </w:r>
      <w:r w:rsidRPr="0017741B">
        <w:fldChar w:fldCharType="separate"/>
      </w:r>
      <w:r w:rsidR="00391D1B">
        <w:t>3</w:t>
      </w:r>
      <w:r w:rsidRPr="0017741B">
        <w:fldChar w:fldCharType="end"/>
      </w:r>
    </w:p>
    <w:p w:rsidR="0011558A" w:rsidRPr="0017741B" w:rsidRDefault="0011558A">
      <w:pPr>
        <w:pStyle w:val="14"/>
        <w:rPr>
          <w:rFonts w:ascii="Calibri" w:hAnsi="Calibri"/>
          <w:b w:val="0"/>
          <w:i w:val="0"/>
          <w:caps w:val="0"/>
          <w:sz w:val="22"/>
          <w:szCs w:val="22"/>
        </w:rPr>
      </w:pPr>
      <w:r w:rsidRPr="0017741B">
        <w:t>3.</w:t>
      </w:r>
      <w:r w:rsidRPr="0017741B">
        <w:rPr>
          <w:rFonts w:ascii="Calibri" w:hAnsi="Calibri"/>
          <w:b w:val="0"/>
          <w:i w:val="0"/>
          <w:caps w:val="0"/>
          <w:sz w:val="22"/>
          <w:szCs w:val="22"/>
        </w:rPr>
        <w:tab/>
      </w:r>
      <w:r w:rsidRPr="0017741B">
        <w:t>Учет НИФИ</w:t>
      </w:r>
      <w:r w:rsidRPr="0017741B">
        <w:tab/>
      </w:r>
      <w:r w:rsidRPr="0017741B">
        <w:fldChar w:fldCharType="begin"/>
      </w:r>
      <w:r w:rsidRPr="0017741B">
        <w:instrText xml:space="preserve"> PAGEREF _Toc95209000 \h </w:instrText>
      </w:r>
      <w:r w:rsidRPr="0017741B">
        <w:fldChar w:fldCharType="separate"/>
      </w:r>
      <w:r w:rsidR="00391D1B">
        <w:t>5</w:t>
      </w:r>
      <w:r w:rsidRPr="0017741B">
        <w:fldChar w:fldCharType="end"/>
      </w:r>
    </w:p>
    <w:p w:rsidR="0011558A" w:rsidRPr="0017741B" w:rsidRDefault="0011558A">
      <w:pPr>
        <w:pStyle w:val="14"/>
        <w:rPr>
          <w:rFonts w:ascii="Calibri" w:hAnsi="Calibri"/>
          <w:b w:val="0"/>
          <w:i w:val="0"/>
          <w:caps w:val="0"/>
          <w:sz w:val="22"/>
          <w:szCs w:val="22"/>
        </w:rPr>
      </w:pPr>
      <w:r w:rsidRPr="0017741B">
        <w:t>4.</w:t>
      </w:r>
      <w:r w:rsidRPr="0017741B">
        <w:rPr>
          <w:rFonts w:ascii="Calibri" w:hAnsi="Calibri"/>
          <w:b w:val="0"/>
          <w:i w:val="0"/>
          <w:caps w:val="0"/>
          <w:sz w:val="22"/>
          <w:szCs w:val="22"/>
        </w:rPr>
        <w:tab/>
      </w:r>
      <w:r w:rsidRPr="0017741B">
        <w:t>Порядок открытия Регистров для учета НИФИ</w:t>
      </w:r>
      <w:r w:rsidRPr="0017741B">
        <w:tab/>
      </w:r>
      <w:r w:rsidRPr="0017741B">
        <w:fldChar w:fldCharType="begin"/>
      </w:r>
      <w:r w:rsidRPr="0017741B">
        <w:instrText xml:space="preserve"> PAGEREF _Toc95209001 \h </w:instrText>
      </w:r>
      <w:r w:rsidRPr="0017741B">
        <w:fldChar w:fldCharType="separate"/>
      </w:r>
      <w:r w:rsidR="00391D1B">
        <w:t>5</w:t>
      </w:r>
      <w:r w:rsidRPr="0017741B">
        <w:fldChar w:fldCharType="end"/>
      </w:r>
    </w:p>
    <w:p w:rsidR="00737409" w:rsidRPr="0017741B" w:rsidRDefault="0011558A" w:rsidP="00444400">
      <w:pPr>
        <w:pStyle w:val="14"/>
        <w:rPr>
          <w:b w:val="0"/>
          <w:i w:val="0"/>
          <w:caps w:val="0"/>
          <w:sz w:val="24"/>
          <w:szCs w:val="24"/>
        </w:rPr>
      </w:pPr>
      <w:r w:rsidRPr="0017741B">
        <w:t>5.</w:t>
      </w:r>
      <w:r w:rsidRPr="0017741B">
        <w:rPr>
          <w:rFonts w:ascii="Calibri" w:hAnsi="Calibri"/>
          <w:b w:val="0"/>
          <w:i w:val="0"/>
          <w:caps w:val="0"/>
          <w:sz w:val="22"/>
          <w:szCs w:val="22"/>
        </w:rPr>
        <w:tab/>
      </w:r>
      <w:r w:rsidRPr="0017741B">
        <w:t>Порядок совершения операций с НИФИ</w:t>
      </w:r>
      <w:r w:rsidRPr="0017741B">
        <w:tab/>
      </w:r>
      <w:r w:rsidRPr="0017741B">
        <w:fldChar w:fldCharType="begin"/>
      </w:r>
      <w:r w:rsidRPr="0017741B">
        <w:instrText xml:space="preserve"> PAGEREF _Toc95209002 \h </w:instrText>
      </w:r>
      <w:r w:rsidRPr="0017741B">
        <w:fldChar w:fldCharType="separate"/>
      </w:r>
      <w:r w:rsidR="00391D1B">
        <w:t>8</w:t>
      </w:r>
      <w:r w:rsidRPr="0017741B">
        <w:fldChar w:fldCharType="end"/>
      </w:r>
      <w:r w:rsidR="00C87723" w:rsidRPr="0017741B">
        <w:rPr>
          <w:b w:val="0"/>
          <w:i w:val="0"/>
          <w:caps w:val="0"/>
          <w:sz w:val="24"/>
          <w:szCs w:val="24"/>
        </w:rPr>
        <w:fldChar w:fldCharType="end"/>
      </w:r>
      <w:bookmarkStart w:id="1" w:name="_Hlt527343878"/>
      <w:bookmarkEnd w:id="1"/>
    </w:p>
    <w:p w:rsidR="00467AF1" w:rsidRPr="0017741B" w:rsidRDefault="00737409" w:rsidP="002F2BF8">
      <w:pPr>
        <w:widowControl w:val="0"/>
        <w:spacing w:before="120"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b/>
          <w:i/>
          <w:caps/>
          <w:noProof/>
          <w:sz w:val="24"/>
          <w:szCs w:val="24"/>
          <w:lang w:eastAsia="ru-RU"/>
        </w:rPr>
        <w:br w:type="page"/>
      </w:r>
    </w:p>
    <w:p w:rsidR="00C87723" w:rsidRPr="0017741B" w:rsidRDefault="00813DDF" w:rsidP="00E23BEB">
      <w:pPr>
        <w:pStyle w:val="1"/>
        <w:keepNext w:val="0"/>
        <w:widowControl/>
        <w:numPr>
          <w:ilvl w:val="0"/>
          <w:numId w:val="13"/>
        </w:numPr>
        <w:spacing w:before="120" w:after="120"/>
        <w:ind w:left="1077" w:hanging="357"/>
      </w:pPr>
      <w:bookmarkStart w:id="2" w:name="_Toc95208998"/>
      <w:r w:rsidRPr="0017741B">
        <w:lastRenderedPageBreak/>
        <w:t>Термины</w:t>
      </w:r>
      <w:r w:rsidR="00424B9F">
        <w:t>, сокращения</w:t>
      </w:r>
      <w:r w:rsidRPr="0017741B">
        <w:t xml:space="preserve"> и определения</w:t>
      </w:r>
      <w:bookmarkEnd w:id="2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53"/>
      </w:tblGrid>
      <w:tr w:rsidR="004A4B04" w:rsidRPr="0017741B" w:rsidTr="00D27FD5">
        <w:tc>
          <w:tcPr>
            <w:tcW w:w="2364" w:type="dxa"/>
            <w:shd w:val="clear" w:color="auto" w:fill="auto"/>
            <w:vAlign w:val="center"/>
          </w:tcPr>
          <w:p w:rsidR="004A4B04" w:rsidRPr="0017741B" w:rsidRDefault="00647BC1" w:rsidP="00E23BEB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="004A4B04" w:rsidRPr="0017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ИФИ</w:t>
            </w:r>
          </w:p>
        </w:tc>
        <w:tc>
          <w:tcPr>
            <w:tcW w:w="6849" w:type="dxa"/>
            <w:shd w:val="clear" w:color="auto" w:fill="auto"/>
          </w:tcPr>
          <w:p w:rsidR="004A4B04" w:rsidRPr="0017741B" w:rsidRDefault="004A4B04" w:rsidP="00F6539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</w:t>
            </w:r>
            <w:r w:rsidR="007A080F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финансовы</w:t>
            </w:r>
            <w:r w:rsidR="007A080F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инструмент</w:t>
            </w:r>
            <w:r w:rsidR="007A080F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которы</w:t>
            </w:r>
            <w:r w:rsidR="007A080F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соответствии с законодательством Российской Федерации не квалифицирован</w:t>
            </w:r>
            <w:r w:rsidR="007A080F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ценн</w:t>
            </w:r>
            <w:r w:rsidR="007A080F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бумаг</w:t>
            </w:r>
            <w:r w:rsidR="000305EC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A4B04" w:rsidRPr="0017741B" w:rsidTr="00D27FD5">
        <w:tc>
          <w:tcPr>
            <w:tcW w:w="2364" w:type="dxa"/>
            <w:shd w:val="clear" w:color="auto" w:fill="auto"/>
            <w:vAlign w:val="center"/>
          </w:tcPr>
          <w:p w:rsidR="004A4B04" w:rsidRPr="0017741B" w:rsidRDefault="004A4B04" w:rsidP="00F65396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Клиент</w:t>
            </w:r>
          </w:p>
        </w:tc>
        <w:tc>
          <w:tcPr>
            <w:tcW w:w="6849" w:type="dxa"/>
            <w:shd w:val="clear" w:color="auto" w:fill="auto"/>
          </w:tcPr>
          <w:p w:rsidR="004A4B04" w:rsidRPr="0017741B" w:rsidRDefault="007A080F" w:rsidP="00F6539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4A4B04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ицо, присоединившееся к Правилам. Клиентом может быть только Депонент НКО АО НРД.</w:t>
            </w:r>
          </w:p>
        </w:tc>
      </w:tr>
      <w:tr w:rsidR="004A4B04" w:rsidRPr="0017741B" w:rsidTr="00D27FD5">
        <w:tc>
          <w:tcPr>
            <w:tcW w:w="2364" w:type="dxa"/>
            <w:shd w:val="clear" w:color="auto" w:fill="auto"/>
            <w:vAlign w:val="center"/>
          </w:tcPr>
          <w:p w:rsidR="004A4B04" w:rsidRPr="0017741B" w:rsidRDefault="004A4B04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Правила </w:t>
            </w:r>
          </w:p>
        </w:tc>
        <w:tc>
          <w:tcPr>
            <w:tcW w:w="6849" w:type="dxa"/>
            <w:shd w:val="clear" w:color="auto" w:fill="auto"/>
          </w:tcPr>
          <w:p w:rsidR="004A4B04" w:rsidRPr="0017741B" w:rsidRDefault="004A4B04" w:rsidP="00F6539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настоящие Правила оказания Небанковской кредитной организацией акционерным обществом «Национальный расчетный депозитарий» услуг по учету иностранных финансовых инструментов, которые не квалифицированы в качестве ценных бумаг.</w:t>
            </w:r>
          </w:p>
        </w:tc>
      </w:tr>
      <w:tr w:rsidR="004A4B04" w:rsidRPr="0017741B" w:rsidTr="00D27FD5">
        <w:tc>
          <w:tcPr>
            <w:tcW w:w="2364" w:type="dxa"/>
            <w:shd w:val="clear" w:color="auto" w:fill="auto"/>
            <w:vAlign w:val="center"/>
          </w:tcPr>
          <w:p w:rsidR="004A4B04" w:rsidRPr="0017741B" w:rsidRDefault="00874664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Договор</w:t>
            </w:r>
            <w:r w:rsidR="004A4B04" w:rsidRPr="0017741B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ЭДО</w:t>
            </w:r>
          </w:p>
        </w:tc>
        <w:tc>
          <w:tcPr>
            <w:tcW w:w="6849" w:type="dxa"/>
            <w:shd w:val="clear" w:color="auto" w:fill="auto"/>
          </w:tcPr>
          <w:p w:rsidR="004A4B04" w:rsidRPr="0017741B" w:rsidRDefault="00874664" w:rsidP="00F6539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Договор об обмене электронными документами, заключенный НКО АО НРД</w:t>
            </w:r>
            <w:r w:rsidR="00C27F6C" w:rsidRPr="0017741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с Клиентом</w:t>
            </w:r>
            <w:r w:rsidR="000305EC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5459E" w:rsidRPr="0017741B" w:rsidTr="00D27FD5">
        <w:tc>
          <w:tcPr>
            <w:tcW w:w="2364" w:type="dxa"/>
            <w:shd w:val="clear" w:color="auto" w:fill="auto"/>
            <w:vAlign w:val="center"/>
          </w:tcPr>
          <w:p w:rsidR="00D5459E" w:rsidRPr="0017741B" w:rsidRDefault="00D5459E" w:rsidP="00953C4C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Поручение</w:t>
            </w:r>
          </w:p>
        </w:tc>
        <w:tc>
          <w:tcPr>
            <w:tcW w:w="6849" w:type="dxa"/>
            <w:shd w:val="clear" w:color="auto" w:fill="auto"/>
          </w:tcPr>
          <w:p w:rsidR="00D5459E" w:rsidRPr="0017741B" w:rsidRDefault="008B4854" w:rsidP="00F6539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документ, оформленный по форме и в соответствии с требованиями НКО АО НРД, содержащий указание НКО АО НРД на совершение одной или нескольких связанных операций с НИФИ, или инструкция на участие Клиента в Корпоративном действии с НИФИ.</w:t>
            </w:r>
          </w:p>
        </w:tc>
      </w:tr>
      <w:tr w:rsidR="00DC6EA6" w:rsidRPr="0017741B" w:rsidTr="00D27FD5">
        <w:tc>
          <w:tcPr>
            <w:tcW w:w="2364" w:type="dxa"/>
            <w:shd w:val="clear" w:color="auto" w:fill="auto"/>
            <w:vAlign w:val="center"/>
          </w:tcPr>
          <w:p w:rsidR="00DC6EA6" w:rsidRPr="0017741B" w:rsidRDefault="00DC6EA6" w:rsidP="00953C4C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Порядок</w:t>
            </w:r>
          </w:p>
        </w:tc>
        <w:tc>
          <w:tcPr>
            <w:tcW w:w="6849" w:type="dxa"/>
            <w:shd w:val="clear" w:color="auto" w:fill="auto"/>
          </w:tcPr>
          <w:p w:rsidR="00DC6EA6" w:rsidRPr="0017741B" w:rsidRDefault="00D5459E" w:rsidP="00F6539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Порядок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«Национальный расчетный депозитарий»</w:t>
            </w:r>
          </w:p>
        </w:tc>
      </w:tr>
      <w:tr w:rsidR="004A4B04" w:rsidRPr="0017741B" w:rsidTr="00D27FD5">
        <w:tc>
          <w:tcPr>
            <w:tcW w:w="2364" w:type="dxa"/>
            <w:shd w:val="clear" w:color="auto" w:fill="auto"/>
            <w:vAlign w:val="center"/>
          </w:tcPr>
          <w:p w:rsidR="004A4B04" w:rsidRPr="0017741B" w:rsidRDefault="004A4B04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849" w:type="dxa"/>
            <w:shd w:val="clear" w:color="auto" w:fill="auto"/>
          </w:tcPr>
          <w:p w:rsidR="004A4B04" w:rsidRPr="0017741B" w:rsidRDefault="004A4B04" w:rsidP="00F6539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составная часть Регистра, в котором записи о </w:t>
            </w:r>
            <w:r w:rsidR="00647BC1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ИФИ сгруппированы по определенному признаку.</w:t>
            </w:r>
          </w:p>
        </w:tc>
      </w:tr>
      <w:tr w:rsidR="004A4B04" w:rsidRPr="0017741B" w:rsidTr="00D27FD5">
        <w:tc>
          <w:tcPr>
            <w:tcW w:w="2364" w:type="dxa"/>
            <w:shd w:val="clear" w:color="auto" w:fill="auto"/>
            <w:vAlign w:val="center"/>
          </w:tcPr>
          <w:p w:rsidR="004A4B04" w:rsidRPr="0017741B" w:rsidRDefault="004A4B04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Регистр</w:t>
            </w:r>
          </w:p>
        </w:tc>
        <w:tc>
          <w:tcPr>
            <w:tcW w:w="6849" w:type="dxa"/>
            <w:shd w:val="clear" w:color="auto" w:fill="auto"/>
          </w:tcPr>
          <w:p w:rsidR="004A4B04" w:rsidRPr="0017741B" w:rsidRDefault="004A4B04" w:rsidP="00F6539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учетный регистр, предназначенный для учета </w:t>
            </w:r>
            <w:r w:rsidR="00647BC1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ИФИ, открытый на имя Клиента</w:t>
            </w:r>
            <w:r w:rsidR="000305EC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A4B04" w:rsidRPr="0017741B" w:rsidTr="00D27FD5">
        <w:tc>
          <w:tcPr>
            <w:tcW w:w="2364" w:type="dxa"/>
            <w:shd w:val="clear" w:color="auto" w:fill="auto"/>
            <w:vAlign w:val="center"/>
          </w:tcPr>
          <w:p w:rsidR="004A4B04" w:rsidRPr="0017741B" w:rsidRDefault="004A4B04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Сайт </w:t>
            </w:r>
          </w:p>
        </w:tc>
        <w:tc>
          <w:tcPr>
            <w:tcW w:w="6849" w:type="dxa"/>
            <w:shd w:val="clear" w:color="auto" w:fill="auto"/>
          </w:tcPr>
          <w:p w:rsidR="004A4B04" w:rsidRPr="0017741B" w:rsidRDefault="007A080F" w:rsidP="00F6539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</w:t>
            </w:r>
            <w:r w:rsidR="004A4B04" w:rsidRPr="0017741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айт НКО АО НРД в телекоммуникационной сети «Интернет» по адресу: </w:t>
            </w:r>
            <w:r w:rsidR="004A4B04" w:rsidRPr="00891147">
              <w:rPr>
                <w:rFonts w:ascii="Times New Roman" w:eastAsia="Times New Roman" w:hAnsi="Times New Roman"/>
                <w:snapToGrid w:val="0"/>
                <w:color w:val="4472C4"/>
                <w:sz w:val="24"/>
                <w:szCs w:val="24"/>
                <w:lang w:val="en-US" w:eastAsia="ru-RU"/>
              </w:rPr>
              <w:t>www</w:t>
            </w:r>
            <w:r w:rsidR="004A4B04" w:rsidRPr="00891147">
              <w:rPr>
                <w:rFonts w:ascii="Times New Roman" w:eastAsia="Times New Roman" w:hAnsi="Times New Roman"/>
                <w:snapToGrid w:val="0"/>
                <w:color w:val="4472C4"/>
                <w:sz w:val="24"/>
                <w:szCs w:val="24"/>
                <w:lang w:eastAsia="ru-RU"/>
              </w:rPr>
              <w:t>.</w:t>
            </w:r>
            <w:r w:rsidR="004A4B04" w:rsidRPr="00891147">
              <w:rPr>
                <w:rFonts w:ascii="Times New Roman" w:eastAsia="Times New Roman" w:hAnsi="Times New Roman"/>
                <w:snapToGrid w:val="0"/>
                <w:color w:val="4472C4"/>
                <w:sz w:val="24"/>
                <w:szCs w:val="24"/>
                <w:lang w:val="en-US" w:eastAsia="ru-RU"/>
              </w:rPr>
              <w:t>nsd</w:t>
            </w:r>
            <w:r w:rsidR="004A4B04" w:rsidRPr="00891147">
              <w:rPr>
                <w:rFonts w:ascii="Times New Roman" w:eastAsia="Times New Roman" w:hAnsi="Times New Roman"/>
                <w:snapToGrid w:val="0"/>
                <w:color w:val="4472C4"/>
                <w:sz w:val="24"/>
                <w:szCs w:val="24"/>
                <w:lang w:eastAsia="ru-RU"/>
              </w:rPr>
              <w:t>.</w:t>
            </w:r>
            <w:r w:rsidR="004A4B04" w:rsidRPr="00891147">
              <w:rPr>
                <w:rFonts w:ascii="Times New Roman" w:eastAsia="Times New Roman" w:hAnsi="Times New Roman"/>
                <w:snapToGrid w:val="0"/>
                <w:color w:val="4472C4"/>
                <w:sz w:val="24"/>
                <w:szCs w:val="24"/>
                <w:lang w:val="en-US" w:eastAsia="ru-RU"/>
              </w:rPr>
              <w:t>ru</w:t>
            </w:r>
            <w:r w:rsidR="000305EC" w:rsidRPr="00891147">
              <w:rPr>
                <w:rFonts w:ascii="Times New Roman" w:eastAsia="Times New Roman" w:hAnsi="Times New Roman"/>
                <w:snapToGrid w:val="0"/>
                <w:color w:val="4472C4"/>
                <w:sz w:val="24"/>
                <w:szCs w:val="24"/>
                <w:lang w:eastAsia="ru-RU"/>
              </w:rPr>
              <w:t>.</w:t>
            </w:r>
          </w:p>
        </w:tc>
      </w:tr>
      <w:tr w:rsidR="004A4B04" w:rsidRPr="0017741B" w:rsidTr="00D27FD5">
        <w:tc>
          <w:tcPr>
            <w:tcW w:w="2364" w:type="dxa"/>
            <w:shd w:val="clear" w:color="auto" w:fill="auto"/>
            <w:vAlign w:val="center"/>
          </w:tcPr>
          <w:p w:rsidR="004A4B04" w:rsidRPr="0017741B" w:rsidRDefault="004A4B04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849" w:type="dxa"/>
            <w:shd w:val="clear" w:color="auto" w:fill="auto"/>
          </w:tcPr>
          <w:p w:rsidR="004A4B04" w:rsidRPr="0017741B" w:rsidRDefault="007A080F" w:rsidP="00F6539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4A4B04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менуемые совместно НКО АО НРД и Клиент</w:t>
            </w:r>
            <w:r w:rsidR="000305EC"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C6EA6" w:rsidRPr="0017741B" w:rsidTr="00D27FD5">
        <w:tc>
          <w:tcPr>
            <w:tcW w:w="2364" w:type="dxa"/>
            <w:shd w:val="clear" w:color="auto" w:fill="auto"/>
            <w:vAlign w:val="center"/>
          </w:tcPr>
          <w:p w:rsidR="00DC6EA6" w:rsidRPr="0017741B" w:rsidRDefault="00DC6EA6" w:rsidP="00953C4C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6849" w:type="dxa"/>
            <w:shd w:val="clear" w:color="auto" w:fill="auto"/>
          </w:tcPr>
          <w:p w:rsidR="00DC6EA6" w:rsidRPr="0017741B" w:rsidRDefault="00DC6EA6" w:rsidP="00F6539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осуществления депозитарной деятельности Небанковской кредитной организацией акционерным обществом «Национальный расчетный депозитарий»</w:t>
            </w:r>
          </w:p>
        </w:tc>
      </w:tr>
    </w:tbl>
    <w:p w:rsidR="004A4B04" w:rsidRPr="0017741B" w:rsidRDefault="004A4B04" w:rsidP="00F65396">
      <w:pPr>
        <w:widowControl w:val="0"/>
        <w:spacing w:before="120"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z w:val="24"/>
          <w:szCs w:val="24"/>
          <w:lang w:eastAsia="ru-RU"/>
        </w:rPr>
        <w:t xml:space="preserve">Термины и </w:t>
      </w:r>
      <w:r w:rsidR="00DF5324">
        <w:rPr>
          <w:rFonts w:ascii="Times New Roman" w:eastAsia="Times New Roman" w:hAnsi="Times New Roman"/>
          <w:sz w:val="24"/>
          <w:szCs w:val="24"/>
          <w:lang w:eastAsia="ru-RU"/>
        </w:rPr>
        <w:t>сокращения</w:t>
      </w:r>
      <w:r w:rsidRPr="0017741B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приведенные в настоящем пункте Правил, используются в том значении, как это определено законодательством Российской Федерации или </w:t>
      </w:r>
      <w:r w:rsidR="00FB390E" w:rsidRPr="0017741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17741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заключенном с Клиентом </w:t>
      </w:r>
      <w:r w:rsidR="00424B9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оговоре </w:t>
      </w:r>
      <w:r w:rsidR="00424B9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z w:val="24"/>
          <w:szCs w:val="24"/>
          <w:lang w:eastAsia="ru-RU"/>
        </w:rPr>
        <w:t>чета депо.</w:t>
      </w:r>
    </w:p>
    <w:p w:rsidR="00467AF1" w:rsidRPr="0017741B" w:rsidRDefault="00467AF1" w:rsidP="00F65396">
      <w:pPr>
        <w:pStyle w:val="1"/>
        <w:keepNext w:val="0"/>
        <w:widowControl/>
        <w:numPr>
          <w:ilvl w:val="0"/>
          <w:numId w:val="13"/>
        </w:numPr>
        <w:spacing w:before="120"/>
        <w:ind w:left="1080"/>
      </w:pPr>
      <w:bookmarkStart w:id="3" w:name="_Toc95208999"/>
      <w:r w:rsidRPr="0017741B">
        <w:t>Предмет и условия Правил</w:t>
      </w:r>
      <w:bookmarkEnd w:id="3"/>
    </w:p>
    <w:p w:rsidR="00BA37D9" w:rsidRPr="0017741B" w:rsidRDefault="00574309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 основании договора </w:t>
      </w:r>
      <w:r w:rsidRPr="0017741B">
        <w:rPr>
          <w:rFonts w:ascii="Times New Roman" w:eastAsia="Times New Roman" w:hAnsi="Times New Roman"/>
          <w:sz w:val="24"/>
          <w:szCs w:val="24"/>
          <w:lang w:eastAsia="ru-RU"/>
        </w:rPr>
        <w:t>оказания Небанковской кредитной организацией акционерным обществом «Национальный расчетный депозитарий» услуг по учету иностранных финансовых инструментов, которые не квалифицированы в качестве ценных бумаг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(далее-  Договор </w:t>
      </w:r>
      <w:r w:rsidR="00874803">
        <w:rPr>
          <w:rFonts w:ascii="Times New Roman" w:eastAsia="Times New Roman" w:hAnsi="Times New Roman"/>
          <w:sz w:val="24"/>
          <w:szCs w:val="24"/>
          <w:lang w:eastAsia="ru-RU"/>
        </w:rPr>
        <w:t>НИФИ)</w:t>
      </w:r>
      <w:r w:rsidR="00222E8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74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</w:t>
      </w:r>
      <w:r w:rsidR="0081469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соответствии с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Правилам</w:t>
      </w:r>
      <w:r w:rsidR="0081469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81469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 оказыва</w:t>
      </w:r>
      <w:r w:rsidR="00AC7CA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ет</w:t>
      </w:r>
      <w:r w:rsidR="0081469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914D3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Кли</w:t>
      </w:r>
      <w:r w:rsidR="0081469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ен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ту</w:t>
      </w:r>
      <w:r w:rsidR="00F44A9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услуги по учету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="00AC7CA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ИФИ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</w:t>
      </w:r>
      <w:r w:rsidR="0081469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полученных </w:t>
      </w:r>
      <w:r w:rsidR="00914D3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Клиентом </w:t>
      </w:r>
      <w:r w:rsidR="0081469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результате </w:t>
      </w:r>
      <w:r w:rsidR="007F0E6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</w:t>
      </w:r>
      <w:r w:rsidR="0081469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орпоративн</w:t>
      </w:r>
      <w:r w:rsidR="00B83E7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ых</w:t>
      </w:r>
      <w:r w:rsidR="0081469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действи</w:t>
      </w:r>
      <w:r w:rsidR="00B83E7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 w:rsidR="0081469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0905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отношении ценных бумаг, которые учитывались на </w:t>
      </w:r>
      <w:r w:rsidR="006162C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0905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четах депо, открытых этому Клиенту как Депоненту в НКО АО НРД, </w:t>
      </w:r>
      <w:r w:rsidR="0081469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 зачисленных на </w:t>
      </w:r>
      <w:r w:rsidR="007E0F1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счет</w:t>
      </w:r>
      <w:r w:rsidR="007F0E6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НКО АО НРД</w:t>
      </w:r>
      <w:r w:rsidR="007E0F1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914D3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как лица, </w:t>
      </w:r>
      <w:r w:rsidR="00914D3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действующего в интересах других лиц, для учета прав на ценные бумаги</w:t>
      </w:r>
      <w:r w:rsidR="00B83E7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7E0F1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Иностранном депозитарии</w:t>
      </w:r>
      <w:r w:rsidR="006E5DC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либо зачисленных на Регистр </w:t>
      </w:r>
      <w:r w:rsidR="00F50D6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</w:t>
      </w:r>
      <w:r w:rsidR="006E5DC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F50D6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Поручению</w:t>
      </w:r>
      <w:r w:rsidR="006E5DC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Клиента</w:t>
      </w:r>
      <w:r w:rsidR="00467AF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="008A1AE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НКО АО НРД вправе отказать в зачислении НИФИ по Поручению Клиента, если этот НИФИ не принят на обслуживание в НКО АО НРД</w:t>
      </w:r>
      <w:r w:rsidR="0083247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r w:rsidR="00DC6EA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 вправе не принимать на обслуживание НИФИ без объяснения</w:t>
      </w:r>
      <w:r w:rsidR="00C41C4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Клиенту</w:t>
      </w:r>
      <w:r w:rsidR="00DC6EA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причин отказа в приеме.</w:t>
      </w:r>
    </w:p>
    <w:p w:rsidR="007335E1" w:rsidRPr="0017741B" w:rsidRDefault="007335E1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Прием на обслуживание НИФИ осуществляется НКО АО НРД в порядке, предусмотрен</w:t>
      </w:r>
      <w:r w:rsidR="008610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ном для приема на обслуживание 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ностранных ценных бумаг</w:t>
      </w:r>
      <w:r w:rsidR="003147C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(с учетом особенностей НИФИ).</w:t>
      </w:r>
    </w:p>
    <w:p w:rsidR="00BA37D9" w:rsidRPr="0017741B" w:rsidRDefault="00BA37D9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НРД обеспечивает обособленный учет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ИФИ на Регистрах </w:t>
      </w:r>
      <w:r w:rsidR="00C41C4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Клиентов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 указанием, что такие финансовые инструменты не квалифицированы в качестве ценных бумаг в соответствии с требованиями </w:t>
      </w:r>
      <w:hyperlink r:id="rId8" w:history="1">
        <w:r w:rsidRPr="0017741B">
          <w:rPr>
            <w:rFonts w:ascii="Times New Roman" w:eastAsia="Times New Roman" w:hAnsi="Times New Roman"/>
            <w:snapToGrid w:val="0"/>
            <w:sz w:val="24"/>
            <w:szCs w:val="24"/>
            <w:lang w:eastAsia="ru-RU"/>
          </w:rPr>
          <w:t>законодательства</w:t>
        </w:r>
      </w:hyperlink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Российской Федерации</w:t>
      </w:r>
      <w:r w:rsidR="00467AF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BA37D9" w:rsidRPr="0017741B" w:rsidRDefault="00BA37D9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НРД доводит до Клиента информацию о том, что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ИФИ не квалицированы в качестве ценных бумаг в соответствии с законодательством Российской Федерации, путем указания в отчетных документах Клиенту в качестве </w:t>
      </w:r>
      <w:r w:rsidR="00F50D6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Регистра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списания или зачисления </w:t>
      </w:r>
      <w:r w:rsidR="0083247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НИФИ </w:t>
      </w:r>
      <w:r w:rsidR="006C4DF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Регистра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</w:t>
      </w:r>
      <w:r w:rsidR="00F50D6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предназначенного для учета НИФИ</w:t>
      </w:r>
      <w:r w:rsidR="00467AF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C87723" w:rsidRPr="0017741B" w:rsidRDefault="00C87723" w:rsidP="00DE302F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Правила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определяют условия</w:t>
      </w:r>
      <w:r w:rsidR="00424B9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DE302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="0087480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который </w:t>
      </w:r>
      <w:r w:rsidR="00424B9F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заключается путем </w:t>
      </w:r>
      <w:r w:rsidR="00DE302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присоединения в соответствии со статьей 428 Гражданского кодекса Российской Федерации. </w:t>
      </w:r>
      <w:r w:rsidR="000724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 считается присоединившимся к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Договору</w:t>
      </w:r>
      <w:r w:rsidR="0087480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="000724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 даты заключения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0724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оговора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0724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депо.</w:t>
      </w:r>
      <w:r w:rsidR="00DF1E2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Если Клиент заключил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DF1E2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DF1E2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 до даты вступления в силу</w:t>
      </w:r>
      <w:r w:rsidR="006103D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DF1E2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Правил, то Клиент считается присоединившимся к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Договору</w:t>
      </w:r>
      <w:r w:rsidR="006103D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 </w:t>
      </w:r>
      <w:r w:rsidR="00A9389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даты вступления в силу Правил 01.09.2017.</w:t>
      </w:r>
    </w:p>
    <w:p w:rsidR="000724E0" w:rsidRPr="0017741B" w:rsidRDefault="00FB2011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Действие Правил распространяется</w:t>
      </w:r>
      <w:r w:rsidR="000905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в</w:t>
      </w:r>
      <w:r w:rsidR="000E07C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заимоотношения </w:t>
      </w:r>
      <w:r w:rsidR="000905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Клиен</w:t>
      </w:r>
      <w:r w:rsidR="000E07C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та и </w:t>
      </w:r>
      <w:r w:rsidR="000905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</w:t>
      </w:r>
      <w:r w:rsidR="000E07C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НРД по учету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="000E07C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ИФИ, зачисленных </w:t>
      </w:r>
      <w:r w:rsidR="00A078C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 Регистры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которые были открыты </w:t>
      </w:r>
      <w:r w:rsidR="000724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 вступления в силу Правил</w:t>
      </w:r>
      <w:r w:rsidR="00467AF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C87723" w:rsidRPr="0017741B" w:rsidRDefault="00780666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НРД обеспечивает свободный доступ к ознакомлению с Правилами</w:t>
      </w:r>
      <w:r w:rsidR="007F0E6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внесенными в них изменениями и дополнениями всем заинтересованным лицам независимо от цели получения такой информации путем размещения Правил и внесенных в них изменений и дополнений на </w:t>
      </w:r>
      <w:r w:rsidR="000724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айт</w:t>
      </w:r>
      <w:r w:rsidR="000724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BA2F54" w:rsidRPr="0017741B" w:rsidRDefault="003F7864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НРД вправе вносить изменения и дополнения в Правила в одностороннем порядке, </w:t>
      </w:r>
      <w:r w:rsidR="00BA2F5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уведомляя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Клиентов о внесенных в Правила изменениях и дополнениях не позднее, чем за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10 (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десять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="00222E8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рабочих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дней до даты их вступления в силу.</w:t>
      </w:r>
    </w:p>
    <w:p w:rsidR="00C87723" w:rsidRPr="0017741B" w:rsidRDefault="00C87723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Обо всех изменениях Правил </w:t>
      </w:r>
      <w:r w:rsidR="007F0E6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НРД уведомляет Клиентов путем размещения новой редакции Правил на </w:t>
      </w:r>
      <w:r w:rsidR="000724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айте. Датой уведомления считается дата размещения новой редакции Правил </w:t>
      </w:r>
      <w:r w:rsidR="001E34E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 </w:t>
      </w:r>
      <w:r w:rsidR="00B16F1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айте. Клиент самостоятельно просматривает соответствующие изменения на </w:t>
      </w:r>
      <w:r w:rsidR="00B16F1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айте. Ответственность за получение упомянутой информации лежит на Клиенте. В случае если просмотр и получение Клиентом информации, размещенной на </w:t>
      </w:r>
      <w:r w:rsidR="00B16F1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айте, невозможен, Клиент должен обратиться в </w:t>
      </w:r>
      <w:r w:rsidR="001E34E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любым доступным способом, зарегистрировать свое обращение и получить необходимую информацию.</w:t>
      </w:r>
    </w:p>
    <w:p w:rsidR="00C4175A" w:rsidRPr="0017741B" w:rsidRDefault="00DB7108" w:rsidP="002E2D2B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НРД обеспечивает конфиденциальность информации о Клиенте, его Регистрах и об операциях по Регистрам Клиента (далее - Сведения о Клиенте). Сведения о Клиенте могут быть предоставлены только самому Клиенту или его представителю, а также иным лицам в соответствии с федеральными законами или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оговором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депо. НКО АО НРД вправе по указанию Клиента предоставлять иным лицам Сведения о Клиенте.</w:t>
      </w:r>
      <w:r w:rsidR="00DD713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НКО АО НРД вправе передавать информацию о Клиенте, его Регистрах и об операциях по Регистрам Клиента Иностранному депозитарию и иным лицам в случаях и порядке, предусмотренн</w:t>
      </w:r>
      <w:r w:rsidR="006E5DC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ых</w:t>
      </w:r>
      <w:r w:rsidR="00DD713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83247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Условиями и Порядком </w:t>
      </w:r>
      <w:r w:rsidR="00DD713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передачи информации по </w:t>
      </w:r>
      <w:r w:rsidR="001472D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="00DD713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ностранным ценным бумагам, учитываемым на счетах НКО АО НРД в Иностранном депозитарии.</w:t>
      </w:r>
    </w:p>
    <w:p w:rsidR="003D2B07" w:rsidRPr="0017741B" w:rsidRDefault="0002302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 обязан оплачивать услуги НКО АО НРД по учету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ИФИ и совершению операций с ними </w:t>
      </w:r>
      <w:r w:rsidR="009C259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</w:t>
      </w:r>
      <w:r w:rsidR="00087B8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том же порядке и в </w:t>
      </w:r>
      <w:r w:rsidR="009C259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соответствии с </w:t>
      </w:r>
      <w:r w:rsidR="00087B8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теми же </w:t>
      </w:r>
      <w:r w:rsidR="009C259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Тарифами </w:t>
      </w:r>
      <w:r w:rsidR="006E5DC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="004B5DB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 </w:t>
      </w:r>
      <w:r w:rsidR="009C259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депозитарны</w:t>
      </w:r>
      <w:r w:rsidR="004B5DB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="009C259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услуг</w:t>
      </w:r>
      <w:r w:rsidR="004B5DB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="009C259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НКО АО НРД (далее </w:t>
      </w:r>
      <w:r w:rsidR="005B2C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-</w:t>
      </w:r>
      <w:r w:rsidR="00815D9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9C259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Тарифы)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которы</w:t>
      </w:r>
      <w:r w:rsidR="00087B8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установлен</w:t>
      </w:r>
      <w:r w:rsidR="00087B8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для </w:t>
      </w:r>
      <w:r w:rsidR="001472D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ностранных ценных бумаг</w:t>
      </w:r>
      <w:r w:rsidR="00087B8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учитываемых на счетах НКО АО НРД в Иностранных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депозитариях.</w:t>
      </w:r>
      <w:r w:rsidR="001C41C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Услуги по учету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ИФИ и совершению операций с ними облагаются НДС. Оценка рыночной стоимости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ИФИ проводится в порядке, установленном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оговором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 для ценных бумаг.</w:t>
      </w:r>
      <w:r w:rsidR="003D2B0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случае если стоимость услуг </w:t>
      </w:r>
      <w:r w:rsidR="009C259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 учету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="009C259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ИФИ и совершению операций с ними </w:t>
      </w:r>
      <w:r w:rsidR="003D2B0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расчетный месяц, рассчитанная в соответствии с Тариф</w:t>
      </w:r>
      <w:r w:rsidR="004B5DB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ами</w:t>
      </w:r>
      <w:r w:rsidR="003D2B0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оказывается меньше установленной минимальной платы за услуги </w:t>
      </w:r>
      <w:r w:rsidR="001C41C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="003D2B0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взимается ежемесячная минимальная плата за услуги </w:t>
      </w:r>
      <w:r w:rsidR="001C41C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="003D2B0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размере 3000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(три тысячи) </w:t>
      </w:r>
      <w:r w:rsidR="003D2B0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рублей. В этом случае плата за услуги в соответствии с Тариф</w:t>
      </w:r>
      <w:r w:rsidR="004B5DB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ами</w:t>
      </w:r>
      <w:r w:rsidR="003D2B0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(за исключением возмещения расходов </w:t>
      </w:r>
      <w:r w:rsidR="001C41C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="003D2B0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включается в минимальную плату за услуги </w:t>
      </w:r>
      <w:r w:rsidR="001C41C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="003D2B0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дополнительно не начисляется. </w:t>
      </w:r>
    </w:p>
    <w:p w:rsidR="0002302D" w:rsidRPr="0017741B" w:rsidRDefault="0002302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 вправе требовать от Клиента предоставления документов и информации в случаях и в порядке</w:t>
      </w:r>
      <w:r w:rsidR="00716F4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предусмотренных законодательством Российской Федерации</w:t>
      </w:r>
      <w:r w:rsidR="00732F5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732F5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оговором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732F5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а также в целях подтверждения правомерности совершения операций с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="00D347D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ФИ </w:t>
      </w:r>
      <w:r w:rsidR="00716F4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согласно</w:t>
      </w:r>
      <w:r w:rsidR="00D347D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127F6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Указа</w:t>
      </w:r>
      <w:r w:rsidR="00716F4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нию </w:t>
      </w:r>
      <w:r w:rsidR="00127F6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Банка России от 03.10.2017 № 4561-У «О</w:t>
      </w:r>
      <w:r w:rsidR="00716F4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квалификации иностранных финансовых инструментов в качестве ценных бумаг</w:t>
      </w:r>
      <w:r w:rsidR="00127F6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»</w:t>
      </w:r>
      <w:r w:rsidR="00D347D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02302D" w:rsidRPr="0017741B" w:rsidRDefault="0002302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НРД вправе приостановить оказание услуг </w:t>
      </w:r>
      <w:r w:rsidR="00222E8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соответствии с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Правилам</w:t>
      </w:r>
      <w:r w:rsidR="00222E8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случае нарушения Клиентом срока оплаты услуг более чем на 1 </w:t>
      </w:r>
      <w:r w:rsidR="00D7675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(один)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месяц</w:t>
      </w:r>
      <w:r w:rsidR="00732F5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в иных случаях, предусмотренных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732F5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оговором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732F5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</w:t>
      </w:r>
      <w:r w:rsidR="002D670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для приостановления оказания услуг по ценным бумагам (если применимо)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ED3031" w:rsidRPr="0017741B" w:rsidRDefault="000724E0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случае расторжения </w:t>
      </w:r>
      <w:r w:rsidR="00222E8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оговора </w:t>
      </w:r>
      <w:r w:rsidR="00222E8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 Клиент обязан</w:t>
      </w:r>
      <w:r w:rsidR="004765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8A3DC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до момента расторжения </w:t>
      </w:r>
      <w:r w:rsidR="00FB201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подать </w:t>
      </w:r>
      <w:r w:rsidR="00140CE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Поручение</w:t>
      </w:r>
      <w:r w:rsidR="00FB201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списание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="00FB201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ИФИ с</w:t>
      </w:r>
      <w:r w:rsidR="004765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Регистр</w:t>
      </w:r>
      <w:r w:rsidR="00B90A9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ов, соответствующих </w:t>
      </w:r>
      <w:r w:rsidR="000E0B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закрываемым</w:t>
      </w:r>
      <w:r w:rsidR="005D573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0E0B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при расторжении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0E0B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оговора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0E0B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</w:t>
      </w:r>
      <w:r w:rsidR="00732F5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Счетам депо</w:t>
      </w:r>
      <w:r w:rsidR="000E0B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="00FB201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порядке, установленном законодательством Российской Федерации</w:t>
      </w:r>
      <w:r w:rsidR="008A3DC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и оплатить услуги НКО АО НРД по учету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="008A3DC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ИФИ</w:t>
      </w:r>
      <w:bookmarkStart w:id="4" w:name="_Toc441483838"/>
      <w:bookmarkStart w:id="5" w:name="_Toc451673625"/>
      <w:bookmarkStart w:id="6" w:name="_Toc452800815"/>
      <w:bookmarkStart w:id="7" w:name="_Toc502144491"/>
      <w:r w:rsidR="00467AF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  <w:r w:rsidR="00B90A9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 даты расторжения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B90A9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оговора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B90A9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чета депо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B90A9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</w:t>
      </w:r>
      <w:r w:rsidR="0087480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="005D573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заключенный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 условиях </w:t>
      </w:r>
      <w:r w:rsidR="00B90A9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Правил</w:t>
      </w:r>
      <w:r w:rsidR="005D573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="00B90A9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также будет расторгнут</w:t>
      </w:r>
      <w:r w:rsidR="000E0B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соответствующие Регистры будут закрыты по Служебному поручению НКО АО НРД.</w:t>
      </w:r>
      <w:r w:rsidR="00ED303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FB2011" w:rsidRPr="0017741B" w:rsidRDefault="00ED3031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НРД вправе закрыть Регистр с нулевыми остатками НИФИ по Служебному </w:t>
      </w:r>
      <w:r w:rsidR="0003126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поручению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если соответствующий Регистр был открыт до </w:t>
      </w:r>
      <w:r w:rsidR="0003126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вступления в силу изменений</w:t>
      </w:r>
      <w:r w:rsidR="00C16C2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Правила</w:t>
      </w:r>
      <w:r w:rsidR="0003126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связанных с открытием Регистров, соответствующих каждому Счету депо Депонента</w:t>
      </w:r>
      <w:r w:rsidR="00D0204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</w:t>
      </w:r>
      <w:r w:rsidR="00D0204E" w:rsidRPr="00D0204E"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ru-RU"/>
        </w:rPr>
        <w:t>иных случаях</w:t>
      </w:r>
      <w:r w:rsidR="0003126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CC6EE0" w:rsidRPr="0017741B" w:rsidRDefault="00CC6EE0" w:rsidP="00CC6EE0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 вправе передать полномочия по распоряжению Регистром или Разделом (Разделами) на Регистре Депоненту, назначенному Оператором связанного с этим Регистром Счета депо или раздела на этом Счете депо, на основании доверенности, оформленной в соответствии с </w:t>
      </w:r>
      <w:r w:rsidR="000B4D8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требованиями, предусмотренными </w:t>
      </w:r>
      <w:r w:rsidR="00424B9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0B4D8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оговором счета депо к доверенности на Оператора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договора или иного документа, подтверждающего полномочия Оператора, в том числе на подачу Поручений к </w:t>
      </w:r>
      <w:r w:rsidR="000B4D8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Регистру.</w:t>
      </w:r>
    </w:p>
    <w:p w:rsidR="00F27B81" w:rsidRPr="0017741B" w:rsidRDefault="00F27B81" w:rsidP="00F65396">
      <w:pPr>
        <w:pStyle w:val="1"/>
        <w:keepNext w:val="0"/>
        <w:widowControl/>
        <w:numPr>
          <w:ilvl w:val="0"/>
          <w:numId w:val="13"/>
        </w:numPr>
        <w:spacing w:before="120"/>
        <w:ind w:left="1080"/>
      </w:pPr>
      <w:bookmarkStart w:id="8" w:name="_Toc95209000"/>
      <w:r w:rsidRPr="0017741B">
        <w:t>Учет НИФИ</w:t>
      </w:r>
      <w:bookmarkEnd w:id="8"/>
    </w:p>
    <w:p w:rsidR="00F27B81" w:rsidRPr="0017741B" w:rsidRDefault="00F27B81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Учет НИФИ осуществляется в порядке, аналогичном депозитарному учету прав на ценные бумаги. </w:t>
      </w:r>
    </w:p>
    <w:p w:rsidR="00F27B81" w:rsidRPr="0017741B" w:rsidRDefault="00F27B81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Учет НИФИ на Регистрах, открываемых в НКО АО НРД, осуществляется в штуках.</w:t>
      </w:r>
    </w:p>
    <w:p w:rsidR="00953C4C" w:rsidRPr="0017741B" w:rsidRDefault="00953C4C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 осуществляет ведение Регистров посредством внесения и обеспечения сохранности записей по таким Регистрам в отношении НИФИ.</w:t>
      </w:r>
    </w:p>
    <w:p w:rsidR="00F27B81" w:rsidRPr="0017741B" w:rsidRDefault="00953C4C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Учет НИФИ осуществляется по принципу двойной записи.</w:t>
      </w:r>
    </w:p>
    <w:p w:rsidR="0002302D" w:rsidRPr="0017741B" w:rsidRDefault="0002302D" w:rsidP="00F65396">
      <w:pPr>
        <w:pStyle w:val="1"/>
        <w:keepNext w:val="0"/>
        <w:widowControl/>
        <w:numPr>
          <w:ilvl w:val="0"/>
          <w:numId w:val="13"/>
        </w:numPr>
        <w:spacing w:before="120"/>
        <w:ind w:left="1080"/>
      </w:pPr>
      <w:bookmarkStart w:id="9" w:name="_Toc95209001"/>
      <w:r w:rsidRPr="0017741B">
        <w:t xml:space="preserve">Порядок открытия Регистров для учета </w:t>
      </w:r>
      <w:r w:rsidR="00647BC1" w:rsidRPr="0017741B">
        <w:t>Н</w:t>
      </w:r>
      <w:r w:rsidRPr="0017741B">
        <w:t>ИФИ</w:t>
      </w:r>
      <w:bookmarkEnd w:id="9"/>
      <w:r w:rsidRPr="0017741B">
        <w:t xml:space="preserve"> </w:t>
      </w:r>
    </w:p>
    <w:p w:rsidR="0002302D" w:rsidRPr="0017741B" w:rsidRDefault="0002302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учета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ИФИ </w:t>
      </w:r>
      <w:r w:rsidR="00953C4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Клиентам</w:t>
      </w:r>
      <w:r w:rsidR="00E1019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могут быть открыты </w:t>
      </w:r>
      <w:r w:rsidR="00E1019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пассивн</w:t>
      </w:r>
      <w:r w:rsidR="00953C4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ые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Регистры следующих типов: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4961"/>
      </w:tblGrid>
      <w:tr w:rsidR="0002302D" w:rsidRPr="0017741B" w:rsidTr="000B24E5">
        <w:trPr>
          <w:tblHeader/>
        </w:trPr>
        <w:tc>
          <w:tcPr>
            <w:tcW w:w="2977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типа Регистра</w:t>
            </w:r>
          </w:p>
        </w:tc>
        <w:tc>
          <w:tcPr>
            <w:tcW w:w="1134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типа Регистра</w:t>
            </w:r>
          </w:p>
        </w:tc>
        <w:tc>
          <w:tcPr>
            <w:tcW w:w="4961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Назначение Регистра</w:t>
            </w:r>
          </w:p>
        </w:tc>
      </w:tr>
      <w:tr w:rsidR="0002302D" w:rsidRPr="0017741B" w:rsidTr="000B24E5">
        <w:tc>
          <w:tcPr>
            <w:tcW w:w="2977" w:type="dxa"/>
          </w:tcPr>
          <w:p w:rsidR="0002302D" w:rsidRPr="0017741B" w:rsidRDefault="00713609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Регистр. </w:t>
            </w:r>
            <w:r w:rsidR="0002302D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Иностр. фин. инстр., не квал в кач.ц.б. Владелец</w:t>
            </w:r>
          </w:p>
        </w:tc>
        <w:tc>
          <w:tcPr>
            <w:tcW w:w="1134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S1</w:t>
            </w:r>
          </w:p>
        </w:tc>
        <w:tc>
          <w:tcPr>
            <w:tcW w:w="4961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Предназначен для учета </w:t>
            </w:r>
            <w:r w:rsidR="00647BC1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542FCE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принадлежащих Клиентам на праве собственности или ином вещном праве.</w:t>
            </w:r>
          </w:p>
        </w:tc>
      </w:tr>
      <w:tr w:rsidR="0002302D" w:rsidRPr="0017741B" w:rsidTr="000B24E5">
        <w:tc>
          <w:tcPr>
            <w:tcW w:w="2977" w:type="dxa"/>
          </w:tcPr>
          <w:p w:rsidR="0002302D" w:rsidRPr="0017741B" w:rsidRDefault="00713609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Регистр. </w:t>
            </w:r>
            <w:r w:rsidR="0002302D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Иностр. фин. инстр., не квал в кач. ц.б. Д.У.</w:t>
            </w:r>
          </w:p>
        </w:tc>
        <w:tc>
          <w:tcPr>
            <w:tcW w:w="1134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D1</w:t>
            </w:r>
          </w:p>
        </w:tc>
        <w:tc>
          <w:tcPr>
            <w:tcW w:w="4961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Предназначен для учета </w:t>
            </w:r>
            <w:r w:rsidR="00647BC1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542FCE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переданных Клиенту в доверительное управление. </w:t>
            </w:r>
          </w:p>
        </w:tc>
      </w:tr>
      <w:tr w:rsidR="0002302D" w:rsidRPr="0017741B" w:rsidTr="000B24E5">
        <w:tc>
          <w:tcPr>
            <w:tcW w:w="2977" w:type="dxa"/>
          </w:tcPr>
          <w:p w:rsidR="0002302D" w:rsidRPr="0017741B" w:rsidRDefault="00713609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Регистр. </w:t>
            </w:r>
            <w:r w:rsidR="0002302D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Иностр. фин. инстр., не квал в кач. ц.б. Н.Д.</w:t>
            </w:r>
          </w:p>
        </w:tc>
        <w:tc>
          <w:tcPr>
            <w:tcW w:w="1134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L1</w:t>
            </w:r>
          </w:p>
        </w:tc>
        <w:tc>
          <w:tcPr>
            <w:tcW w:w="4961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Предназначен для учета </w:t>
            </w:r>
            <w:r w:rsidR="00647BC1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542FCE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клиентов Клиента.</w:t>
            </w: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3119" w:rsidRPr="0017741B" w:rsidTr="00B162C6">
        <w:tc>
          <w:tcPr>
            <w:tcW w:w="9072" w:type="dxa"/>
            <w:gridSpan w:val="3"/>
          </w:tcPr>
          <w:p w:rsidR="004D3119" w:rsidRPr="0017741B" w:rsidRDefault="004D3119" w:rsidP="00424B9F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Регистры, предназначенные для учета НИФИ, в отношении которых </w:t>
            </w:r>
            <w:r w:rsidR="00D1277E"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прекращены </w:t>
            </w:r>
            <w:r w:rsidR="00424B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оговоры </w:t>
            </w:r>
            <w:r w:rsidR="00D0204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НИФИ </w:t>
            </w:r>
            <w:r w:rsidR="00424B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 условиях </w:t>
            </w: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Правил оказания Небанковской кредитной организацией акционерным обществом «Национальный расчетный депозитарий» услуг по учету иностранных финансовых инструментов, которые не квалифицированы в качестве ценных бумаг</w:t>
            </w:r>
            <w:r w:rsidR="004D647F"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(далее – </w:t>
            </w:r>
            <w:r w:rsidR="00424B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="004D647F"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оговор</w:t>
            </w:r>
            <w:r w:rsidR="00D1277E"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748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НИФИ </w:t>
            </w:r>
            <w:r w:rsidR="00424B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 </w:t>
            </w:r>
            <w:r w:rsidR="004D647F"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Правила</w:t>
            </w:r>
            <w:r w:rsidR="00424B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соответственно</w:t>
            </w:r>
            <w:r w:rsidR="004D647F"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4D3119" w:rsidRPr="0017741B" w:rsidTr="000B24E5">
        <w:tc>
          <w:tcPr>
            <w:tcW w:w="2977" w:type="dxa"/>
          </w:tcPr>
          <w:p w:rsidR="004D3119" w:rsidRPr="0017741B" w:rsidRDefault="004D3119" w:rsidP="00CC4DA7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НИФИ. Владелец. Разблокировка в иностранном депозитарии</w:t>
            </w:r>
          </w:p>
        </w:tc>
        <w:tc>
          <w:tcPr>
            <w:tcW w:w="1134" w:type="dxa"/>
          </w:tcPr>
          <w:p w:rsidR="004D3119" w:rsidRPr="0017741B" w:rsidRDefault="004D3119" w:rsidP="005B4D0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S3</w:t>
            </w:r>
          </w:p>
        </w:tc>
        <w:tc>
          <w:tcPr>
            <w:tcW w:w="4961" w:type="dxa"/>
          </w:tcPr>
          <w:p w:rsidR="004D3119" w:rsidRPr="0017741B" w:rsidRDefault="004D3119" w:rsidP="00424B9F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Предназначен для учета НИФИ, принадлежащих Клиентам на праве собственности или ином вещном праве, в отношении которых </w:t>
            </w:r>
            <w:r w:rsidR="00D1277E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прекращен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24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оговор</w:t>
            </w:r>
            <w:r w:rsidR="00133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НИФИ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4D3119" w:rsidRPr="0017741B" w:rsidTr="000B24E5">
        <w:tc>
          <w:tcPr>
            <w:tcW w:w="2977" w:type="dxa"/>
          </w:tcPr>
          <w:p w:rsidR="004D3119" w:rsidRPr="0017741B" w:rsidRDefault="004D3119" w:rsidP="00CC4DA7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НИФИ. Д.У. Разблокировка в иностранном депозитарии</w:t>
            </w:r>
          </w:p>
        </w:tc>
        <w:tc>
          <w:tcPr>
            <w:tcW w:w="1134" w:type="dxa"/>
          </w:tcPr>
          <w:p w:rsidR="004D3119" w:rsidRPr="0017741B" w:rsidRDefault="004D3119" w:rsidP="005B4D0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D3</w:t>
            </w:r>
          </w:p>
        </w:tc>
        <w:tc>
          <w:tcPr>
            <w:tcW w:w="4961" w:type="dxa"/>
          </w:tcPr>
          <w:p w:rsidR="004D3119" w:rsidRPr="0017741B" w:rsidRDefault="004D3119" w:rsidP="00424B9F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Предназначен для учета НИФИ, переданных Клиенту в доверительное управление, в отношении которых </w:t>
            </w:r>
            <w:r w:rsidR="00D1277E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прекращен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24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оговор</w:t>
            </w:r>
            <w:r w:rsidR="00133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НИФИ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4D3119" w:rsidRPr="0017741B" w:rsidTr="000B24E5">
        <w:tc>
          <w:tcPr>
            <w:tcW w:w="2977" w:type="dxa"/>
          </w:tcPr>
          <w:p w:rsidR="004D3119" w:rsidRPr="0017741B" w:rsidRDefault="004D3119" w:rsidP="00CC4DA7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НИФИ. Н.Д. Разблокировка в иностранном депозитарии</w:t>
            </w:r>
          </w:p>
        </w:tc>
        <w:tc>
          <w:tcPr>
            <w:tcW w:w="1134" w:type="dxa"/>
          </w:tcPr>
          <w:p w:rsidR="004D3119" w:rsidRPr="0017741B" w:rsidRDefault="004D3119" w:rsidP="005B4D0E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L3</w:t>
            </w:r>
          </w:p>
        </w:tc>
        <w:tc>
          <w:tcPr>
            <w:tcW w:w="4961" w:type="dxa"/>
          </w:tcPr>
          <w:p w:rsidR="004D3119" w:rsidRPr="0017741B" w:rsidRDefault="004D3119" w:rsidP="0057430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Предназначен для учета НИФИ клиентов Клиента, в отношении которых </w:t>
            </w:r>
            <w:r w:rsidR="00D1277E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прекращен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43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оговор</w:t>
            </w:r>
            <w:r w:rsidR="00133F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НИФИ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177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1542A" w:rsidRPr="0017741B" w:rsidRDefault="0002302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Регистры соответствующего типа открываются Клиентам на основании </w:t>
      </w:r>
      <w:r w:rsidR="00B16F1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лужебных поручений НКО АО НРД. </w:t>
      </w:r>
    </w:p>
    <w:p w:rsidR="00953C4C" w:rsidRPr="0017741B" w:rsidRDefault="007335E1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Регистры </w:t>
      </w:r>
      <w:r w:rsidR="00A1542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для учета НИФИ могут открываться:</w:t>
      </w:r>
    </w:p>
    <w:p w:rsidR="00A1542A" w:rsidRPr="0017741B" w:rsidRDefault="00A1542A" w:rsidP="00F65396">
      <w:pPr>
        <w:widowControl w:val="0"/>
        <w:numPr>
          <w:ilvl w:val="2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ходе </w:t>
      </w:r>
      <w:r w:rsidR="00D95AC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проведения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Корпоративно</w:t>
      </w:r>
      <w:r w:rsidR="00D95AC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го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действи</w:t>
      </w:r>
      <w:r w:rsidR="00D95AC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я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по результатам которого Клиенту должны быть зачислены НИФИ, </w:t>
      </w:r>
      <w:r w:rsidR="00D95AC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если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необходимый для зачисления </w:t>
      </w:r>
      <w:r w:rsidR="00D95AC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НИФИ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Регистр не был открыт ранее;</w:t>
      </w:r>
    </w:p>
    <w:p w:rsidR="00A1542A" w:rsidRPr="0017741B" w:rsidRDefault="00A1542A" w:rsidP="00F65396">
      <w:pPr>
        <w:widowControl w:val="0"/>
        <w:numPr>
          <w:ilvl w:val="2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 основании заявления Клиента по форме G</w:t>
      </w:r>
      <w:r w:rsidR="00A456D9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F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N84 дл</w:t>
      </w:r>
      <w:r w:rsidR="00D95AC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я зачисления НИФИ по Поручению, если необходимый для зачисления НИФИ Регистр не был открыт ранее. В этом случае в заявлении в обязательном порядке должен быть указан номер соответствующего этому Регистру Счета депо, на который должны быть зачислены ценные бумаги, если в результате Корпоративного действия владельцу НИФИ должны быть зачислены ценные бумаги.</w:t>
      </w:r>
    </w:p>
    <w:p w:rsidR="00953C4C" w:rsidRPr="0017741B" w:rsidRDefault="0002302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Допускается открытие в НКО АО НРД Клиенту нескольких Регистров одного типа. </w:t>
      </w:r>
    </w:p>
    <w:p w:rsidR="008F0CA3" w:rsidRPr="0017741B" w:rsidRDefault="00A047F2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Регистр</w:t>
      </w:r>
      <w:r w:rsidR="00FA30F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1741B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соответствующего типа открываются в отношении каждого Счета депо, на котором учитывались </w:t>
      </w:r>
      <w:r w:rsidR="00D7675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="001741B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ностранные ценные бумаги, </w:t>
      </w:r>
      <w:r w:rsidR="00FA30F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которым были начислены НИФИ</w:t>
      </w:r>
      <w:r w:rsidR="002D670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140CE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результате Корпоративного действия</w:t>
      </w:r>
      <w:r w:rsidR="002D670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или в отношении каждого Счета депо, на котором предполагается учитывать ценные бумаги, полученные Клиентом по результатам Корпоративного действия в отношении НИФИ</w:t>
      </w:r>
      <w:r w:rsidR="00FA30F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663984" w:rsidRPr="0017741B" w:rsidRDefault="00140CE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 результатам исполнения операции </w:t>
      </w:r>
      <w:r w:rsidR="00AD077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открытия Р</w:t>
      </w:r>
      <w:r w:rsidR="008F0CA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егистра </w:t>
      </w:r>
      <w:r w:rsidR="00E516A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Клиентам предоставляется отчет об открытии Регистра по форме </w:t>
      </w:r>
      <w:r w:rsidR="00C72FF8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AS</w:t>
      </w:r>
      <w:r w:rsidR="00C72FF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001.</w:t>
      </w:r>
      <w:r w:rsidR="006639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542FCE" w:rsidRPr="0017741B" w:rsidRDefault="00663984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Для идентификации Клиента используется депозитарный код (код анкеты), который был ему присвоен как Депоненту</w:t>
      </w:r>
      <w:r w:rsidR="004D311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F8521F" w:rsidRPr="0017741B" w:rsidRDefault="00FD3905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Закрытие Р</w:t>
      </w:r>
      <w:r w:rsidR="00F8521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егистров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 нулевыми остатками НИФИ осуществляется по Служебному Поручению в случае </w:t>
      </w:r>
      <w:r w:rsidR="006E76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закрытия соответствующего этому Регистру Счета депо,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расторжения с Клиентом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оговора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 и в иных случаях, предусмотренных Правилами.</w:t>
      </w:r>
      <w:r w:rsidR="006E76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Договор</w:t>
      </w:r>
      <w:r w:rsidR="00133FA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="006E760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 Клиентом расторгается с даты прекращения соответствующего ему Договора счета депо.</w:t>
      </w:r>
    </w:p>
    <w:p w:rsidR="0002302D" w:rsidRPr="0017741B" w:rsidRDefault="0002302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обеспечения обособленного учета </w:t>
      </w:r>
      <w:r w:rsidR="001472D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Регистрах открываются Разделы. Разделы группируются по типам. Каждый тип </w:t>
      </w:r>
      <w:r w:rsidR="00F8521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аздела определяется его идентификатором (кодом). Разделы могут открываться при открытии Регистра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автоматически</w:t>
      </w:r>
      <w:r w:rsidR="0079365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при первом переводе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ИФИ</w:t>
      </w:r>
      <w:r w:rsidR="009625D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 другого Раздела, открытого на Регистре</w:t>
      </w:r>
      <w:r w:rsidR="001F640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основании </w:t>
      </w:r>
      <w:r w:rsidR="00AD077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Поручения Клиента</w:t>
      </w:r>
      <w:r w:rsidR="001F640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или по </w:t>
      </w:r>
      <w:r w:rsidR="00B16F1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1F640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лужебному поручению НКО АО НРД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02302D" w:rsidRPr="0017741B" w:rsidRDefault="0002302D" w:rsidP="00315673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учета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ИФИ при открытии </w:t>
      </w:r>
      <w:r w:rsidR="00AD077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пассивного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Регистра открывается Раздел типа «Иностранные финансовые инструменты, не квалифицированные в качестве ценных бумаг» (Сокращенное наименование в </w:t>
      </w:r>
      <w:r w:rsidR="00AD077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Поручениях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отчетах: Иностр. фин. инструменты, не квалифицированные в качестве ц.б.). Код </w:t>
      </w:r>
      <w:r w:rsidR="00F8521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аздела: NK (1-2 символы); свободные (3-17 символы).</w:t>
      </w:r>
      <w:r w:rsidR="0031567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02302D" w:rsidRPr="0017741B" w:rsidRDefault="0002302D" w:rsidP="00F65396">
      <w:pPr>
        <w:widowControl w:val="0"/>
        <w:numPr>
          <w:ilvl w:val="1"/>
          <w:numId w:val="13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 </w:t>
      </w:r>
      <w:r w:rsidR="00AD077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пассивных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Регистрах также могут открываться Разделы </w:t>
      </w:r>
      <w:r w:rsidR="00DC08E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других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типов</w:t>
      </w:r>
      <w:r w:rsidR="00DC08E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в том числе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8"/>
        <w:gridCol w:w="4394"/>
      </w:tblGrid>
      <w:tr w:rsidR="0002302D" w:rsidRPr="0017741B" w:rsidTr="000B24E5">
        <w:trPr>
          <w:cantSplit/>
          <w:trHeight w:val="350"/>
        </w:trPr>
        <w:tc>
          <w:tcPr>
            <w:tcW w:w="1560" w:type="dxa"/>
            <w:vMerge w:val="restart"/>
            <w:vAlign w:val="center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Раздела</w:t>
            </w:r>
          </w:p>
        </w:tc>
        <w:tc>
          <w:tcPr>
            <w:tcW w:w="3118" w:type="dxa"/>
            <w:vMerge w:val="restart"/>
            <w:vAlign w:val="center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типа Раздела</w:t>
            </w:r>
          </w:p>
        </w:tc>
        <w:tc>
          <w:tcPr>
            <w:tcW w:w="4394" w:type="dxa"/>
            <w:vMerge w:val="restart"/>
            <w:vAlign w:val="center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 Раздела</w:t>
            </w:r>
          </w:p>
        </w:tc>
      </w:tr>
      <w:tr w:rsidR="0002302D" w:rsidRPr="0017741B" w:rsidTr="000B24E5">
        <w:trPr>
          <w:cantSplit/>
          <w:trHeight w:val="396"/>
        </w:trPr>
        <w:tc>
          <w:tcPr>
            <w:tcW w:w="1560" w:type="dxa"/>
            <w:vMerge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302D" w:rsidRPr="0017741B" w:rsidTr="000B24E5">
        <w:trPr>
          <w:cantSplit/>
        </w:trPr>
        <w:tc>
          <w:tcPr>
            <w:tcW w:w="1560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8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Блокировано по аресту</w:t>
            </w:r>
          </w:p>
        </w:tc>
        <w:tc>
          <w:tcPr>
            <w:tcW w:w="4394" w:type="dxa"/>
          </w:tcPr>
          <w:p w:rsidR="0002302D" w:rsidRPr="0017741B" w:rsidRDefault="0002302D" w:rsidP="00241ED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E84707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фиксации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ограничени</w:t>
            </w:r>
            <w:r w:rsidR="00E84707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распоряжения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7BC1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ИФИ, связанных с </w:t>
            </w:r>
            <w:r w:rsidR="00E84707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наложением на </w:t>
            </w:r>
            <w:r w:rsidR="00647BC1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E84707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ИФИ ареста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02302D" w:rsidRPr="0017741B" w:rsidTr="000B24E5">
        <w:trPr>
          <w:cantSplit/>
        </w:trPr>
        <w:tc>
          <w:tcPr>
            <w:tcW w:w="1560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IB</w:t>
            </w:r>
          </w:p>
        </w:tc>
        <w:tc>
          <w:tcPr>
            <w:tcW w:w="3118" w:type="dxa"/>
          </w:tcPr>
          <w:p w:rsidR="002F7A07" w:rsidRPr="0017741B" w:rsidRDefault="002F7A07" w:rsidP="002F7A07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Ценные бумаги, в отношении которых установлено ограничение распоряжения</w:t>
            </w:r>
          </w:p>
          <w:p w:rsidR="0002302D" w:rsidRPr="0017741B" w:rsidRDefault="002F7A07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Сокращенное наименование типа раздела, которое указывается в документах: «Ценные бумаги, в отнош. кот. установлено ограничение распоряжения» </w:t>
            </w:r>
          </w:p>
        </w:tc>
        <w:tc>
          <w:tcPr>
            <w:tcW w:w="4394" w:type="dxa"/>
          </w:tcPr>
          <w:p w:rsidR="0002302D" w:rsidRPr="0017741B" w:rsidRDefault="00E31952" w:rsidP="00241ED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Для учета НИФИ, в отношении которых установлено ограничение распоряжения во исполнение актов или предписаний органов государственной власти, Решений Совета директоров, Разъяснений, Предписаний Банка России, иных актов.</w:t>
            </w:r>
          </w:p>
        </w:tc>
      </w:tr>
      <w:tr w:rsidR="0002302D" w:rsidRPr="0017741B" w:rsidTr="000B24E5">
        <w:trPr>
          <w:cantSplit/>
        </w:trPr>
        <w:tc>
          <w:tcPr>
            <w:tcW w:w="1560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АR</w:t>
            </w:r>
          </w:p>
        </w:tc>
        <w:tc>
          <w:tcPr>
            <w:tcW w:w="3118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Блокировано по аресту в депозитарии Депонента</w:t>
            </w:r>
          </w:p>
        </w:tc>
        <w:tc>
          <w:tcPr>
            <w:tcW w:w="4394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375257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отражения ареста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7BC1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ИФИ, принадлежащих клиентам Клиента, на которые наложен арест</w:t>
            </w:r>
            <w:r w:rsidR="00D60559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75257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депозитарии Клиента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02302D" w:rsidRPr="0017741B" w:rsidTr="000B24E5">
        <w:trPr>
          <w:cantSplit/>
        </w:trPr>
        <w:tc>
          <w:tcPr>
            <w:tcW w:w="1560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hyperlink w:anchor="Раздел_38" w:history="1">
              <w:r w:rsidRPr="0017741B">
                <w:rPr>
                  <w:rFonts w:ascii="Times New Roman" w:eastAsia="Times New Roman" w:hAnsi="Times New Roman"/>
                  <w:b/>
                  <w:sz w:val="20"/>
                  <w:szCs w:val="20"/>
                  <w:lang w:val="en-US" w:eastAsia="ru-RU"/>
                </w:rPr>
                <w:t>38</w:t>
              </w:r>
            </w:hyperlink>
          </w:p>
        </w:tc>
        <w:tc>
          <w:tcPr>
            <w:tcW w:w="3118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Блокировано для проведения Корпоративных действий </w:t>
            </w:r>
          </w:p>
        </w:tc>
        <w:tc>
          <w:tcPr>
            <w:tcW w:w="4394" w:type="dxa"/>
          </w:tcPr>
          <w:p w:rsidR="0002302D" w:rsidRPr="0017741B" w:rsidRDefault="0002302D" w:rsidP="00241ED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44168C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фиксации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ограничени</w:t>
            </w:r>
            <w:r w:rsidR="0044168C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распоряжения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7BC1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ИФИ, по которым </w:t>
            </w:r>
            <w:r w:rsidR="00E84707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Клиентом было 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принято решение об участии в Корпоративном действии, если в соответствии с уведомлением о Корпоративном действии </w:t>
            </w:r>
            <w:r w:rsidR="00647BC1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ИФИ должны быть переведены на </w:t>
            </w:r>
            <w:r w:rsidR="00F8521F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аздел «Блокировано для проведения Корпоративных действий».</w:t>
            </w:r>
          </w:p>
        </w:tc>
      </w:tr>
      <w:tr w:rsidR="0002302D" w:rsidRPr="0017741B" w:rsidTr="000B24E5">
        <w:trPr>
          <w:cantSplit/>
        </w:trPr>
        <w:tc>
          <w:tcPr>
            <w:tcW w:w="1560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hyperlink w:anchor="Раздел_38" w:history="1">
              <w:r w:rsidRPr="0017741B">
                <w:rPr>
                  <w:rFonts w:ascii="Times New Roman" w:eastAsia="Times New Roman" w:hAnsi="Times New Roman"/>
                  <w:b/>
                  <w:sz w:val="20"/>
                  <w:szCs w:val="20"/>
                  <w:lang w:val="en-US" w:eastAsia="ru-RU"/>
                </w:rPr>
                <w:t>8</w:t>
              </w:r>
            </w:hyperlink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118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Блокировано для Корпоративных действий </w:t>
            </w:r>
          </w:p>
        </w:tc>
        <w:tc>
          <w:tcPr>
            <w:tcW w:w="4394" w:type="dxa"/>
          </w:tcPr>
          <w:p w:rsidR="0002302D" w:rsidRPr="0017741B" w:rsidRDefault="0002302D" w:rsidP="00241ED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44168C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фиксации ограничения распоряжения </w:t>
            </w:r>
            <w:r w:rsidR="00647BC1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494E3D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ИФИ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по которым </w:t>
            </w:r>
            <w:r w:rsidR="0044168C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ентом было принято решение об участии в Корпоративном действии.</w:t>
            </w:r>
          </w:p>
        </w:tc>
      </w:tr>
      <w:tr w:rsidR="0002302D" w:rsidRPr="0017741B" w:rsidTr="000B24E5">
        <w:trPr>
          <w:cantSplit/>
        </w:trPr>
        <w:tc>
          <w:tcPr>
            <w:tcW w:w="1560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hyperlink w:anchor="Раздел_88" w:history="1">
              <w:r w:rsidRPr="0017741B">
                <w:rPr>
                  <w:rFonts w:ascii="Times New Roman" w:eastAsia="Times New Roman" w:hAnsi="Times New Roman"/>
                  <w:b/>
                  <w:sz w:val="20"/>
                  <w:szCs w:val="20"/>
                  <w:lang w:val="en-US" w:eastAsia="ru-RU"/>
                </w:rPr>
                <w:t>88</w:t>
              </w:r>
            </w:hyperlink>
          </w:p>
        </w:tc>
        <w:tc>
          <w:tcPr>
            <w:tcW w:w="3118" w:type="dxa"/>
          </w:tcPr>
          <w:p w:rsidR="0002302D" w:rsidRPr="0017741B" w:rsidRDefault="0002302D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Ценные бумаги для распределения Депонентам </w:t>
            </w:r>
          </w:p>
        </w:tc>
        <w:tc>
          <w:tcPr>
            <w:tcW w:w="4394" w:type="dxa"/>
          </w:tcPr>
          <w:p w:rsidR="0002302D" w:rsidRPr="0017741B" w:rsidRDefault="0002302D" w:rsidP="00241ED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учета причитающихся </w:t>
            </w:r>
            <w:r w:rsidR="0044168C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енту/клиенту </w:t>
            </w:r>
            <w:r w:rsidR="0044168C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Клиента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7BC1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ИФИ, полученных по результатам проведения Корпоративного действия, в иных случаях при проведении Корпоративных действий.</w:t>
            </w:r>
          </w:p>
        </w:tc>
      </w:tr>
      <w:tr w:rsidR="00FA30FF" w:rsidRPr="0017741B" w:rsidTr="000B24E5">
        <w:trPr>
          <w:cantSplit/>
        </w:trPr>
        <w:tc>
          <w:tcPr>
            <w:tcW w:w="1560" w:type="dxa"/>
          </w:tcPr>
          <w:p w:rsidR="00FA30FF" w:rsidRPr="0017741B" w:rsidRDefault="00FA30FF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XN</w:t>
            </w:r>
          </w:p>
        </w:tc>
        <w:tc>
          <w:tcPr>
            <w:tcW w:w="3118" w:type="dxa"/>
          </w:tcPr>
          <w:p w:rsidR="00FA30FF" w:rsidRPr="0017741B" w:rsidRDefault="00FA30FF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НИФИ</w:t>
            </w:r>
            <w:r w:rsidR="00346BB7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80330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индивидуальном счете в EUROCLEAR BANK</w:t>
            </w:r>
          </w:p>
        </w:tc>
        <w:tc>
          <w:tcPr>
            <w:tcW w:w="4394" w:type="dxa"/>
          </w:tcPr>
          <w:p w:rsidR="00FA30FF" w:rsidRPr="0017741B" w:rsidRDefault="00FA30FF" w:rsidP="0031055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учета причитающихся Клиенту/клиенту Клиента НИФИ, полученных по результатам проведения Корпоративного действия по ценным бумагам, учитываемым на индивидуальном счете в </w:t>
            </w:r>
            <w:r w:rsidR="00310559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Euroclear Bank S.A./N.V.</w:t>
            </w:r>
            <w:r w:rsidR="00D61A26"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FA30FF" w:rsidRPr="0017741B" w:rsidTr="000B24E5">
        <w:trPr>
          <w:cantSplit/>
        </w:trPr>
        <w:tc>
          <w:tcPr>
            <w:tcW w:w="1560" w:type="dxa"/>
          </w:tcPr>
          <w:p w:rsidR="00FA30FF" w:rsidRPr="0017741B" w:rsidRDefault="00FA30FF" w:rsidP="00F6539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XU</w:t>
            </w:r>
          </w:p>
        </w:tc>
        <w:tc>
          <w:tcPr>
            <w:tcW w:w="3118" w:type="dxa"/>
          </w:tcPr>
          <w:p w:rsidR="00FA30FF" w:rsidRPr="0017741B" w:rsidRDefault="00FA30FF" w:rsidP="00F65396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НИФИ, Для налоговых льгот по ценным бумагам США резидентов США</w:t>
            </w:r>
          </w:p>
        </w:tc>
        <w:tc>
          <w:tcPr>
            <w:tcW w:w="4394" w:type="dxa"/>
          </w:tcPr>
          <w:p w:rsidR="00FA30FF" w:rsidRPr="0017741B" w:rsidRDefault="00D61A26" w:rsidP="00241ED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учета причитающихся Клиенту/клиенту Клиента НИФИ, полученных по результатам проведения Корпоративного действия по ценным бумагам эмитентов США, принадлежащих резидентам США.</w:t>
            </w:r>
          </w:p>
        </w:tc>
      </w:tr>
    </w:tbl>
    <w:p w:rsidR="00367573" w:rsidRPr="0017741B" w:rsidRDefault="0002302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Закрытие Разделов с нулевыми остатками на Регистре Клиента осуществляется по </w:t>
      </w:r>
      <w:r w:rsidR="00B16F1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лужебному поручению НКО АО НРД</w:t>
      </w:r>
      <w:r w:rsidR="00E8470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порядке, предусмотренном для закрытия разделов на </w:t>
      </w:r>
      <w:r w:rsidR="00B16F1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E8470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четах депо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r w:rsidR="0067651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 результатам исполнения операции </w:t>
      </w:r>
      <w:r w:rsidR="00092D3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Клиенту </w:t>
      </w:r>
      <w:r w:rsidR="0067651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предоставляется отчет по форме </w:t>
      </w:r>
      <w:r w:rsidR="0067651A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AS</w:t>
      </w:r>
      <w:r w:rsidR="0067651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090.</w:t>
      </w:r>
    </w:p>
    <w:p w:rsidR="00AD0771" w:rsidRPr="0017741B" w:rsidRDefault="00AD0771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учета НИФИ по активу открывается активный Регистр «Иностранные финансовые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 xml:space="preserve">инструменты, не квалифицированные в качестве ценных бумаг. Ностро» (код типа Регистра –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N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1). Сокращенное наименование «Иностр. </w:t>
      </w:r>
      <w:r w:rsidR="009930E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ин. инстр., не квал. в кач. ц.б. Ностро». Активный регистр открывается с указанием </w:t>
      </w:r>
      <w:r w:rsidR="009930E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Иностранного депозитария, в котором открыт счет НКО АО НРД, на котором учитываются НИФИ.</w:t>
      </w:r>
      <w:r w:rsidR="002E2D2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При открытии активного Регистра для учета НИФИ на нем автоматически открывается раздел «Основной».</w:t>
      </w:r>
    </w:p>
    <w:p w:rsidR="0001088B" w:rsidRPr="0017741B" w:rsidRDefault="008002A6" w:rsidP="00241ED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учета НИФИ, права на которые учитываются на счетах НКО АО НРД, открытых в Euroclear Bank S.A./N.V. и/или Clearstream Banking S.A., и в отношении которых прекращены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оговоры</w:t>
      </w:r>
      <w:r w:rsidR="00133FA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(далее – НИФИ, </w:t>
      </w:r>
      <w:r w:rsidR="00B1594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отношении которых прекращен договор), в НКО АО НРД открываются отдельные Регистры, перечень которых приведен в пункте </w:t>
      </w:r>
      <w:r w:rsidR="0001088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4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.1. Правил. </w:t>
      </w:r>
      <w:r w:rsidR="0001088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Регистры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указанных типов открываются по Служебному поручению при получении акцепта </w:t>
      </w:r>
      <w:r w:rsidR="0001088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Клиента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предложение (принятие оферты) </w:t>
      </w:r>
      <w:r w:rsidR="0001088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НРД о прекращении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оговора</w:t>
      </w:r>
      <w:r w:rsidR="00926A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8002A6" w:rsidRPr="0017741B" w:rsidRDefault="008002A6" w:rsidP="00241ED6">
      <w:pPr>
        <w:widowControl w:val="0"/>
        <w:tabs>
          <w:tab w:val="left" w:pos="567"/>
        </w:tabs>
        <w:spacing w:before="120" w:after="0" w:line="240" w:lineRule="auto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учета </w:t>
      </w:r>
      <w:r w:rsidR="0001088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="0001088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отношении которых прекращен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</w:t>
      </w:r>
      <w:r w:rsidR="00926A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на </w:t>
      </w:r>
      <w:r w:rsidR="0001088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Регистрах</w:t>
      </w:r>
      <w:r w:rsidR="00DC08E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указанных типов открываются </w:t>
      </w:r>
      <w:r w:rsidR="00924DC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следующие </w:t>
      </w:r>
      <w:r w:rsidR="00DC08E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азделы</w:t>
      </w:r>
      <w:r w:rsidR="00924DC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12678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="002E3B7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 </w:t>
      </w:r>
      <w:r w:rsidR="0082620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«Основной»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(код раздела – </w:t>
      </w:r>
      <w:r w:rsidR="0082620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00000000000000</w:t>
      </w:r>
      <w:r w:rsidR="00A56E7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000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), </w:t>
      </w:r>
      <w:r w:rsidR="007C648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="002E3B7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 </w:t>
      </w:r>
      <w:r w:rsidR="0082620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«Основной» (код раздела – 000000000</w:t>
      </w:r>
      <w:r w:rsidR="0026302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00</w:t>
      </w:r>
      <w:r w:rsidR="00826203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IND</w:t>
      </w:r>
      <w:r w:rsidR="002E3B7A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E</w:t>
      </w:r>
      <w:r w:rsidR="00826203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UR</w:t>
      </w:r>
      <w:r w:rsidR="002E3B7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), если НИФИ учитываются на индивидуальном Счете Депозитария в Euroclear Bank S.A./N.V., предназначенном для учета НИФИ конкретных Клиентов.</w:t>
      </w:r>
    </w:p>
    <w:p w:rsidR="006474A8" w:rsidRPr="0017741B" w:rsidRDefault="008002A6" w:rsidP="00241ED6">
      <w:pPr>
        <w:widowControl w:val="0"/>
        <w:tabs>
          <w:tab w:val="left" w:pos="567"/>
        </w:tabs>
        <w:spacing w:before="120" w:after="0" w:line="240" w:lineRule="auto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Перевод </w:t>
      </w:r>
      <w:r w:rsidR="0001088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="0001088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отношении которых прекращен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</w:t>
      </w:r>
      <w:r w:rsidR="00926A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="00D1277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</w:t>
      </w:r>
      <w:r w:rsidR="007C648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аздел</w:t>
      </w:r>
      <w:r w:rsidR="006474A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«Основной» (код </w:t>
      </w:r>
      <w:r w:rsidR="007C648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="006474A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аздела – 00000000000000000) </w:t>
      </w:r>
      <w:r w:rsidR="00BF63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Регистров</w:t>
      </w:r>
      <w:r w:rsidR="007D46F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предназначенных для учета НИФИ, в отношении которых пре</w:t>
      </w:r>
      <w:r w:rsidR="007C648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</w:t>
      </w:r>
      <w:r w:rsidR="007D46F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ращен договор</w:t>
      </w:r>
      <w:r w:rsidR="00BF63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7D46F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(</w:t>
      </w:r>
      <w:r w:rsidR="00267D5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коды типа</w:t>
      </w:r>
      <w:r w:rsidR="007D46F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Регистров -</w:t>
      </w:r>
      <w:r w:rsidR="00BF63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BF6395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</w:t>
      </w:r>
      <w:r w:rsidR="00BF63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3, </w:t>
      </w:r>
      <w:r w:rsidR="00BF6395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L</w:t>
      </w:r>
      <w:r w:rsidR="00BF63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3, </w:t>
      </w:r>
      <w:r w:rsidR="00BF6395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="00BF63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</w:t>
      </w:r>
      <w:r w:rsidR="007D46F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</w:t>
      </w:r>
      <w:r w:rsid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="00BF63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6474A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осуществляется по Поручению </w:t>
      </w:r>
      <w:r w:rsidR="007D46F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</w:t>
      </w:r>
      <w:r w:rsidR="006474A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лиента с </w:t>
      </w:r>
      <w:r w:rsidR="007C648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="006474A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аздела «Иностранные финансовые инструменты, не квалифицированные в качестве ценных бумаг» (код типа </w:t>
      </w:r>
      <w:r w:rsidR="007C648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="006474A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аздела – </w:t>
      </w:r>
      <w:r w:rsidR="006474A8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NK</w:t>
      </w:r>
      <w:r w:rsidR="006474A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 соответствующего Регистра</w:t>
      </w:r>
      <w:r w:rsidR="00183B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типа </w:t>
      </w:r>
      <w:r w:rsidR="00183BDA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S</w:t>
      </w:r>
      <w:r w:rsidR="00183B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1, </w:t>
      </w:r>
      <w:r w:rsidR="00183BDA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L</w:t>
      </w:r>
      <w:r w:rsidR="00183B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1, </w:t>
      </w:r>
      <w:r w:rsidR="00183BDA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D</w:t>
      </w:r>
      <w:r w:rsidR="00183B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</w:t>
      </w:r>
      <w:r w:rsidR="006474A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(код операции – 10</w:t>
      </w:r>
      <w:r w:rsidR="007C648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).</w:t>
      </w:r>
    </w:p>
    <w:p w:rsidR="008002A6" w:rsidRPr="0017741B" w:rsidRDefault="008002A6" w:rsidP="00241ED6">
      <w:pPr>
        <w:widowControl w:val="0"/>
        <w:tabs>
          <w:tab w:val="left" w:pos="567"/>
        </w:tabs>
        <w:spacing w:before="120" w:after="0" w:line="240" w:lineRule="auto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Допускается открытие на указанных 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Регистрах </w:t>
      </w:r>
      <w:r w:rsidR="002E3B7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азделов других типов.</w:t>
      </w:r>
      <w:r w:rsidR="00305E9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421AE1" w:rsidRPr="0017741B" w:rsidRDefault="00421AE1" w:rsidP="00241ED6">
      <w:pPr>
        <w:widowControl w:val="0"/>
        <w:tabs>
          <w:tab w:val="left" w:pos="567"/>
        </w:tabs>
        <w:spacing w:before="120" w:after="0" w:line="240" w:lineRule="auto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том случае если НИФИ, в отношении которых прекращен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</w:t>
      </w:r>
      <w:r w:rsidR="00926A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учитывались на Счете НКО АО НРД в Euroclear Bank S.A./N.V., открытом для учета НИФИ конкретного Клиента, </w:t>
      </w:r>
      <w:r w:rsidR="005B4D0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такой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 должен предоставить в НКО АО НРД Поручение на списание НИФИ, в отношении которых прекращен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</w:t>
      </w:r>
      <w:r w:rsidR="00926A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с раздела «</w:t>
      </w:r>
      <w:r w:rsidR="00A56E7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индивидуальном счете в EUROCLEAR BANK» </w:t>
      </w:r>
      <w:r w:rsidR="00B7280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(код типа раздела – </w:t>
      </w:r>
      <w:r w:rsidR="00B72804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XN</w:t>
      </w:r>
      <w:r w:rsidR="00B7280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Регистра на раздел </w:t>
      </w:r>
      <w:r w:rsidR="002E3B7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«Основно</w:t>
      </w:r>
      <w:r w:rsidR="005F29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 w:rsidR="002E3B7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»</w:t>
      </w:r>
      <w:r w:rsidR="005F29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(код раздела – 000000000</w:t>
      </w:r>
      <w:r w:rsidR="008D7F1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00</w:t>
      </w:r>
      <w:r w:rsidR="005F2995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INDEUR</w:t>
      </w:r>
      <w:r w:rsidR="005F29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соответствующего Регистра, предназначенного для учета НИФИ, в отношении которых прекращен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</w:t>
      </w:r>
      <w:r w:rsidR="00926A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(код операции </w:t>
      </w:r>
      <w:r w:rsidR="007B065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–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16)</w:t>
      </w:r>
      <w:r w:rsidR="007B065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встречное Поручение на зачисление НИФИ, в отношении которых прекращен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</w:t>
      </w:r>
      <w:r w:rsidR="00926A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на раздел</w:t>
      </w:r>
      <w:r w:rsidR="005F29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«Основной (код раздела – 000000000</w:t>
      </w:r>
      <w:r w:rsidR="0026302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00</w:t>
      </w:r>
      <w:r w:rsidR="005F2995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INDEUR</w:t>
      </w:r>
      <w:r w:rsidR="005F29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 раздела «</w:t>
      </w:r>
      <w:r w:rsidR="00A56E7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индивидуальном счете в EUROCLEAR BANK» </w:t>
      </w:r>
      <w:r w:rsidR="007B065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(код типа </w:t>
      </w:r>
      <w:r w:rsidR="00DC07D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="007B065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аздела – </w:t>
      </w:r>
      <w:r w:rsidR="007B0651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XN</w:t>
      </w:r>
      <w:r w:rsidR="007B065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)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(код операции – 16/1).</w:t>
      </w:r>
    </w:p>
    <w:p w:rsidR="008002A6" w:rsidRPr="0017741B" w:rsidRDefault="008002A6" w:rsidP="00241ED6">
      <w:pPr>
        <w:widowControl w:val="0"/>
        <w:tabs>
          <w:tab w:val="left" w:pos="567"/>
        </w:tabs>
        <w:spacing w:before="120" w:after="0" w:line="240" w:lineRule="auto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с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лучае необходимости заключения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оговора </w:t>
      </w:r>
      <w:r w:rsidR="00926A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отношении 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в отношении которых 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ранее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был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прекращен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</w:t>
      </w:r>
      <w:r w:rsidR="00926A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Клиент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должен предоставить в 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оферту, со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держащую предложение заключить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 </w:t>
      </w:r>
      <w:r w:rsidR="00926A4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НИФИ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отношении 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по которым ранее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был прекращен, получить акцепт оферты от 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подать Поручение на перевод 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 </w:t>
      </w:r>
      <w:r w:rsidR="005F299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соответствующих разделов «Основной»</w:t>
      </w:r>
      <w:r w:rsidR="00A001E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 соответствующий </w:t>
      </w:r>
      <w:r w:rsidR="00FC02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Регистр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(код операции- 10).</w:t>
      </w:r>
    </w:p>
    <w:p w:rsidR="00C87723" w:rsidRPr="0017741B" w:rsidRDefault="00C87723" w:rsidP="00F65396">
      <w:pPr>
        <w:pStyle w:val="1"/>
        <w:keepNext w:val="0"/>
        <w:widowControl/>
        <w:numPr>
          <w:ilvl w:val="0"/>
          <w:numId w:val="13"/>
        </w:numPr>
        <w:spacing w:before="120"/>
        <w:ind w:left="1080"/>
      </w:pPr>
      <w:bookmarkStart w:id="10" w:name="_Toc95209002"/>
      <w:bookmarkEnd w:id="4"/>
      <w:bookmarkEnd w:id="5"/>
      <w:bookmarkEnd w:id="6"/>
      <w:bookmarkEnd w:id="7"/>
      <w:r w:rsidRPr="0017741B">
        <w:t xml:space="preserve">Порядок </w:t>
      </w:r>
      <w:r w:rsidR="00245B02" w:rsidRPr="0017741B">
        <w:t>совершения</w:t>
      </w:r>
      <w:r w:rsidR="00DB7108" w:rsidRPr="0017741B">
        <w:t xml:space="preserve"> операций</w:t>
      </w:r>
      <w:r w:rsidR="00245B02" w:rsidRPr="0017741B">
        <w:t xml:space="preserve"> с НИФИ</w:t>
      </w:r>
      <w:bookmarkEnd w:id="10"/>
    </w:p>
    <w:p w:rsidR="00840A6A" w:rsidRPr="0017741B" w:rsidRDefault="00840A6A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Особенности обслуживания НИФИ, учитываемых на счетах лица, действующего в интересах других лиц, для учета прав на ценные бумаги и НИФИ, открытых НКО АО НРД в Иностранных депозитариях, определяются нормами применимого иностранного права, правилами осуществления деятельности Иностранных депозитариев</w:t>
      </w:r>
      <w:r w:rsidR="006639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Правилами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5755DC" w:rsidRPr="0017741B" w:rsidRDefault="005755DC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Основанием для исполнения операций </w:t>
      </w:r>
      <w:r w:rsidR="009930E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 НИФИ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Регистрам являются Поручения Кл</w:t>
      </w:r>
      <w:r w:rsidR="009930E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иентов или Служебные поручения.</w:t>
      </w:r>
    </w:p>
    <w:p w:rsidR="00934A8F" w:rsidRPr="0017741B" w:rsidRDefault="008C7571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Образцы и форматы</w:t>
      </w:r>
      <w:r w:rsidR="004A4B0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140CE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Поручений</w:t>
      </w:r>
      <w:r w:rsidR="0031567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совершение операций с НИФИ</w:t>
      </w:r>
      <w:r w:rsidR="004A4B0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соответствуют</w:t>
      </w:r>
      <w:r w:rsidR="004A4B0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140CE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бразцам</w:t>
      </w:r>
      <w:r w:rsidR="004A4B0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44521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</w:t>
      </w:r>
      <w:r w:rsidR="004A4B0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оручени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 w:rsidR="00127F6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приведенн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</w:t>
      </w:r>
      <w:r w:rsidR="00B245A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</w:t>
      </w:r>
      <w:r w:rsidR="00127F6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Условиях</w:t>
      </w:r>
      <w:r w:rsidR="004A4B0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 форматам документов, приведенным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 xml:space="preserve">в </w:t>
      </w:r>
      <w:r w:rsidR="0087466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Договоре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ЭДО</w:t>
      </w:r>
      <w:r w:rsidR="004A4B0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r w:rsidR="009759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Сведения о Клиенте, сведения о НИФИ, </w:t>
      </w:r>
      <w:r w:rsidR="00934A8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="009759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егистрах</w:t>
      </w:r>
      <w:r w:rsidR="00934A8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Разделах</w:t>
      </w:r>
      <w:r w:rsidR="009759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на которых учитываются НИФИ, и иная информация, которая должна быть включена в </w:t>
      </w:r>
      <w:r w:rsidR="00140CE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Поручение</w:t>
      </w:r>
      <w:r w:rsidR="009759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Клиента, должн</w:t>
      </w:r>
      <w:r w:rsidR="00934A8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</w:t>
      </w:r>
      <w:r w:rsidR="009759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быть указан</w:t>
      </w:r>
      <w:r w:rsidR="00934A8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</w:t>
      </w:r>
      <w:r w:rsidR="009759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соответствующих полях </w:t>
      </w:r>
      <w:r w:rsidR="00B245A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Поручения</w:t>
      </w:r>
      <w:r w:rsidR="009759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предназначенных для у</w:t>
      </w:r>
      <w:r w:rsidR="00B245A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казания</w:t>
      </w:r>
      <w:r w:rsidR="009759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сведений о Депоненте</w:t>
      </w:r>
      <w:r w:rsidR="00B245A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Счетах депо, разделах</w:t>
      </w:r>
      <w:r w:rsidR="009759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 Счетах депо </w:t>
      </w:r>
      <w:r w:rsidR="0097598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 принадлежащих ему или его клиентам ценных бумагах. </w:t>
      </w:r>
      <w:r w:rsidR="0003126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полях, предназначенных для указания присвоенных НКО АО НРД кодов ценных бумаг</w:t>
      </w:r>
      <w:r w:rsidR="00B23A0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="0003126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указываются присвоенные НКО АО НРД коды НИФИ. </w:t>
      </w:r>
      <w:r w:rsidR="00934A8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Коды и названия операций, совершаемых с НИФИ, порядок и сроки их исполнения те же, что и коды, и названия, и порядок, и сроки исполнения, соответствующих операций с ценными бумагами.</w:t>
      </w:r>
    </w:p>
    <w:p w:rsidR="00C87723" w:rsidRPr="0017741B" w:rsidRDefault="00B245A6" w:rsidP="00F65396">
      <w:pPr>
        <w:widowControl w:val="0"/>
        <w:tabs>
          <w:tab w:val="left" w:pos="567"/>
        </w:tabs>
        <w:spacing w:before="120" w:after="0" w:line="240" w:lineRule="auto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Поручения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бумажном носителе принимаются только в случаях, предусмотренных </w:t>
      </w:r>
      <w:r w:rsidR="00140CE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Условиями и Порядком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в том числе в случае невозможности </w:t>
      </w:r>
      <w:r w:rsidR="000724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их </w:t>
      </w:r>
      <w:r w:rsidR="00C8772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предоставления в виде электронного документа.</w:t>
      </w:r>
    </w:p>
    <w:p w:rsidR="00C11608" w:rsidRPr="0017741B" w:rsidRDefault="00C11608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НРД вправе отказать в </w:t>
      </w:r>
      <w:r w:rsidR="002E2D2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принятии и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исполнении Поручений Клиентов. Причины непринятия Поручений к исполнению и причины неисполнения Поручений в отношении НИФИ </w:t>
      </w:r>
      <w:r w:rsidR="006639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соответствуют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причин</w:t>
      </w:r>
      <w:r w:rsidR="006639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ам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непринятия Поручений к исполнению и причин</w:t>
      </w:r>
      <w:r w:rsidR="006639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ам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неисполнения Поручений в отношении ценных бумаг</w:t>
      </w:r>
      <w:r w:rsidR="006639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(если применимо)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и определены в Условиях и Порядке. В случае отказа в исполнении Поручений Клиентам предоставляется отчет по форме GS001</w:t>
      </w:r>
      <w:r w:rsidR="000F06F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934A8F" w:rsidRPr="0017741B" w:rsidRDefault="00D721B4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 результатам исполнения операций с НИФИ НКО АО НРД предоставляет Клиенту </w:t>
      </w:r>
      <w:r w:rsidR="00245B0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отчеты. </w:t>
      </w:r>
      <w:r w:rsidR="002E2D2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Образцы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отчетных документов </w:t>
      </w:r>
      <w:r w:rsidR="00245B0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соответствуют аналогичным </w:t>
      </w:r>
      <w:r w:rsidR="002E2D2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образцам </w:t>
      </w:r>
      <w:r w:rsidR="00245B0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отчет</w:t>
      </w:r>
      <w:r w:rsidR="002E2D2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ов</w:t>
      </w:r>
      <w:r w:rsidR="00245B0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выдаваемым при исполнении операций с ценными бумагами</w:t>
      </w:r>
      <w:r w:rsidR="00B12F7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  <w:r w:rsidR="00245B0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</w:t>
      </w:r>
      <w:r w:rsidR="00245B0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иведен</w:t>
      </w:r>
      <w:r w:rsidR="006639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</w:t>
      </w:r>
      <w:r w:rsidR="00245B0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Условия</w:t>
      </w:r>
      <w:r w:rsidR="00245B0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х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</w:t>
      </w:r>
      <w:r w:rsidR="00245B0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ли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Порядк</w:t>
      </w:r>
      <w:r w:rsidR="00245B0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r w:rsidR="002E2D2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Форматы отчетных документов соответствуют форматам соответствующих отчетов, предоставляемых по операциям с ценными бумагами</w:t>
      </w:r>
      <w:r w:rsidR="0004646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предоставляемых Клиенту отчетах об операциях с НИФИ сведения, позволяющие идентифицировать НИФИ, соответственно указываются в полях, предназначенных для указания сведений, идентифицирующих ценные бумаги. Номера </w:t>
      </w:r>
      <w:r w:rsidR="00934A8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егистров и коды Разделов, на которых учитываются НИФИ, соответственно указываются в полях, предназначенных для указания сведений о номерах Счетов депо и разделах Счетов депо. </w:t>
      </w:r>
    </w:p>
    <w:p w:rsidR="00D721B4" w:rsidRPr="0017741B" w:rsidRDefault="00D721B4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Информация об остатках НИФИ на </w:t>
      </w:r>
      <w:r w:rsidR="00934A8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егистрах и об операциях с НИФИ также включается в отчеты об остатках ценных бумаг на Счетах депо этого Клиента и об операциях с ценными бумагами на основании информационных запросов Клиента как депонента в соответствии с заключенным с Клиентом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оговором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депо. Форматы документов установлены Договором ЭДО.</w:t>
      </w:r>
    </w:p>
    <w:p w:rsidR="000877AE" w:rsidRPr="0017741B" w:rsidRDefault="000877AE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получения выплат по НИФИ Клиент должен зарегистрировать банковские реквизиты к Регистру путем подачи Поручения по форме AF005 c приложением уведомления о банковских реквизитах по форме GF088 (код операции </w:t>
      </w:r>
      <w:r w:rsidR="0004646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–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07</w:t>
      </w:r>
      <w:r w:rsidR="0004646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код назначения банковских реквизитов – 06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). По результатам исполнения операции Клиенту предоставляется отчет по форме AS005 c приложением уведомления о зарегистрированных банковских реквизитах Клиента.</w:t>
      </w:r>
    </w:p>
    <w:p w:rsidR="000877AE" w:rsidRPr="0017741B" w:rsidRDefault="000877AE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зачисления НИФИ на </w:t>
      </w:r>
      <w:r w:rsidR="0031567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Раздел «Иностранные финансовые инструменты, не квалифицированные в качестве ценных бумаг» (код типа Раздела – NK)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Регистр</w:t>
      </w:r>
      <w:r w:rsidR="0031567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 Поручению Клиента при зачислении НИФИ на счет НКО АО НРД в Иностранном</w:t>
      </w:r>
      <w:r w:rsidR="00835D2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депозитарии Клиент должен предоставить в НКО АО НРД Поручение по форме MF035 (код операции – 37). Поручение будет исполнено при получении от Иностранного депозитария отчета о зачислении НИФИ на счет </w:t>
      </w:r>
      <w:r w:rsidR="00F40C2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 в Иностранном депозитарии. По результатам исполнения операции Клиенту будет предоставлен отчет по форме MS035.</w:t>
      </w:r>
    </w:p>
    <w:p w:rsidR="00315673" w:rsidRPr="0017741B" w:rsidRDefault="00F40C29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списания НИФИ </w:t>
      </w:r>
      <w:r w:rsidR="00E751D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 Регистра при списании НИФИ со счета НКО АО НРД в Иностранном депозитарии Клиент должен предоставить в НКО АО НРД Поручение по форме MF036 (код операции – 36). Поручение будет исполнено при получении от Иностранного депозитария отчета о списании НИФИ со счета НКО АО НРД в Иностранном депозитарии. По результатам исполнения операции Клиенту будет </w:t>
      </w:r>
      <w:r w:rsidR="00E751D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предоставлен отчет по форме MS036.</w:t>
      </w:r>
      <w:r w:rsidR="00245B0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245B02" w:rsidRPr="0017741B" w:rsidRDefault="00245B02" w:rsidP="00F65396">
      <w:pPr>
        <w:widowControl w:val="0"/>
        <w:tabs>
          <w:tab w:val="left" w:pos="567"/>
        </w:tabs>
        <w:spacing w:before="120" w:after="0" w:line="240" w:lineRule="auto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том случае если НИФИ должны быть списаны с </w:t>
      </w:r>
      <w:r w:rsidR="0031567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аздела «НИФИ на индивидуальном счете в EUROCLEAR BANK»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(код типа 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аздела – </w:t>
      </w:r>
      <w:r w:rsidR="00315673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X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N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</w:t>
      </w:r>
      <w:r w:rsidR="0031567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Клиент должен сначала перевести НИФИ </w:t>
      </w:r>
      <w:r w:rsidR="008F136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рамках одного Регистра </w:t>
      </w:r>
      <w:r w:rsidR="0031567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 Раздела </w:t>
      </w:r>
      <w:r w:rsidR="008F136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«НИФИ на индивидуальном счете в EUROCLEAR BANK» на Раздел </w:t>
      </w:r>
      <w:r w:rsidR="0031567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</w:t>
      </w:r>
      <w:r w:rsidR="008F136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Иностранные финансовые инструменты, не квалифицированные в качестве ценных бумаг» (код операции – 20), а после исполнения перевода подать Поручение на списание НИФИ </w:t>
      </w:r>
      <w:r w:rsidR="00934A8F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 Раздела «Иностранные финансовые инструменты, не квалифицированные в качестве ценных бумаг» Регистра </w:t>
      </w:r>
      <w:r w:rsidR="008F136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 форме </w:t>
      </w:r>
      <w:r w:rsidR="008F1365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MS</w:t>
      </w:r>
      <w:r w:rsidR="008F136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036.</w:t>
      </w:r>
    </w:p>
    <w:p w:rsidR="00C33127" w:rsidRPr="0017741B" w:rsidRDefault="00C33127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При получении </w:t>
      </w:r>
      <w:r w:rsidR="0093715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от </w:t>
      </w:r>
      <w:r w:rsidR="0031055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Euroclear Bank S.A./N.V. или Clearstream Banking S.A.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ежедневных и (или) ежемесячных отчетов о выставленных в адрес Депозитария на основании Central Securities Depositories Regulation (CSDR,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депозитариев) отрицательных или положительных суммах денежных штрафов по НИФИ, расчеты по которым совершаются с использованием </w:t>
      </w:r>
      <w:r w:rsidR="0093715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четов </w:t>
      </w:r>
      <w:r w:rsidR="0093715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</w:t>
      </w:r>
      <w:r w:rsidR="0031055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Euroclear Bank S.A./N.V. или Clearstream Banking S.A.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</w:t>
      </w:r>
      <w:r w:rsidR="0093715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основании информации, содержащейся в полученных от Иностранных депозитариев отчетах, сформирует и направит соответствующие отчеты </w:t>
      </w:r>
      <w:r w:rsidR="0093715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Клиентам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по Поручениям которых были выставлены штрафы</w:t>
      </w:r>
      <w:r w:rsidR="00937152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Направление отчетов и возмещение расходов, фактически понесенных НКО АО НРД по оплате итоговых сумм штрафов, выставленных в адрес НКО АО НРД по НИФИ, осуществляется в порядке, предусмотренном для аналогичных действий в отношении Иностранных ценных бумаг.</w:t>
      </w:r>
    </w:p>
    <w:p w:rsidR="00F40C29" w:rsidRPr="0017741B" w:rsidRDefault="00E751D3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перевода НИФИ с одного Регистра на другой Регистр в НКО АО НРД </w:t>
      </w:r>
      <w:r w:rsidR="008F136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Клиент-отправитель НИФИ должен предоставить Поручение по форме MF010 (код операции – 16), а Клиент-получатель НИФИ должен предоставить встречное Поручение по форме MF010 (код операции – 16/1). </w:t>
      </w:r>
      <w:r w:rsidR="00C62C8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Перевод будет исполнен при условии успешной сверки (квитовки) встречных Поручений. По результатам исполнения операции Клиентам будут предоставлены отчеты по форме </w:t>
      </w:r>
      <w:r w:rsidR="00C62C83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MS</w:t>
      </w:r>
      <w:r w:rsidR="00C62C8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010. </w:t>
      </w:r>
    </w:p>
    <w:p w:rsidR="00C62C83" w:rsidRPr="0017741B" w:rsidRDefault="00C62C83" w:rsidP="00F65396">
      <w:pPr>
        <w:widowControl w:val="0"/>
        <w:tabs>
          <w:tab w:val="left" w:pos="567"/>
        </w:tabs>
        <w:spacing w:before="120" w:after="0" w:line="240" w:lineRule="auto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Допускаются переводы между Регистрами одного и того же Клиента без встречного Поручения Клиента-получателя НИФИ</w:t>
      </w:r>
      <w:r w:rsidR="00C1160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(код операции – 10).</w:t>
      </w:r>
    </w:p>
    <w:p w:rsidR="00C11608" w:rsidRPr="0017741B" w:rsidRDefault="00C62C83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Для перевода НИФИ между Разделами одного и того же Регистра Клиент должен предоставить Поручение по форме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MF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020 (код операции – 20). По результатам исполнения операции перевода Клиенту будет предоставлен отчет по форме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MS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020.</w:t>
      </w:r>
    </w:p>
    <w:p w:rsidR="000F06F7" w:rsidRPr="0017741B" w:rsidRDefault="000F06F7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НРД блокирует НИФИ на Регистре Клиента в случаях, предусмотренных законодательством Российской Федерации и заключенным </w:t>
      </w:r>
      <w:r w:rsidR="00C0557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 Клиентом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C0557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оговором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C0557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 в отношении ценных бумаг (если применимо)</w:t>
      </w:r>
      <w:r w:rsidR="0004646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НРД не несет ответственности за любые убытки или потери, понесенные Клиентом, в результате неисполнения операций по 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Поручению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Клиента из-за блокирования Регистра или Раздела Регистра в указанных случаях.</w:t>
      </w:r>
    </w:p>
    <w:p w:rsidR="000F06F7" w:rsidRPr="0017741B" w:rsidRDefault="00D347D0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="0002302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осуществляет информирование Клиентов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в том числе о Корпоративных действиях с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ИФИ</w:t>
      </w:r>
      <w:r w:rsidR="00A6607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при условии</w:t>
      </w:r>
      <w:r w:rsidR="00C7108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наличия у таких</w:t>
      </w:r>
      <w:r w:rsidR="00A6607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 </w:t>
      </w:r>
      <w:r w:rsidR="00C7108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кодов ISIN и CFI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r w:rsidR="00D96CC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Извещение Клиентов о Корпоративных действиях осуществления путем рассылки уведомлений о Корпоративных действиях Клиентам, на Регистрах которых имеются ненулевые остатки НИФИ.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 вправе увеличить время уведомления о Корпоративных действиях в том случае, если требуется уточнение полученной от Иностранного депозитария информации о Корпоративном действии</w:t>
      </w:r>
      <w:r w:rsidR="00C7108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Уведомление о Корпоративных дейст</w:t>
      </w:r>
      <w:r w:rsidR="00E2185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виях с НИФИ, которым не присвоены коды ISIN и CFI, осуществляется путем направления Клиенту уведомления о Корпоративном действии на бумажном носителе или</w:t>
      </w:r>
      <w:r w:rsidR="00C7108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E2185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соответствии с </w:t>
      </w:r>
      <w:r w:rsidR="00443E53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87466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оговором</w:t>
      </w:r>
      <w:r w:rsidR="00E2185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ЭДО в виде нетипизированных документов</w:t>
      </w:r>
      <w:r w:rsidR="00BB307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r w:rsidR="00094DD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 этом</w:t>
      </w:r>
      <w:r w:rsidR="00BB307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может быть увеличено время направления уведомления о Корпоративном действии</w:t>
      </w:r>
      <w:r w:rsidR="000F06F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D347D0" w:rsidRPr="0017741B" w:rsidRDefault="00C7108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случае если НИФИ имеют присвоенные коды ISIN и CFI, </w:t>
      </w:r>
      <w:r w:rsidR="00D347D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Стороны осуществляют все </w:t>
      </w:r>
      <w:r w:rsidR="00D347D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действия, связанные с проведением Корпоративных действий</w:t>
      </w:r>
      <w:r w:rsidR="00D6055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 порядке,</w:t>
      </w:r>
      <w:r w:rsidR="001920D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установленном заключенным с Клиентом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1920D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оговором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1920D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чета депо</w:t>
      </w:r>
      <w:r w:rsidR="00C300C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для </w:t>
      </w:r>
      <w:r w:rsidR="0004646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="00C300C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ностранных ценных бумаг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Если НИФИ не присвоены коды ISIN и CFI, взаимодействие осуществляется в порядке, указанном в уведомлении о Корпоративном действии</w:t>
      </w:r>
      <w:r w:rsidR="000F06F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5F3AAC" w:rsidRPr="0017741B" w:rsidRDefault="005F3AAC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 при подаче 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Поручения (и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нструкции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участие в обязательном </w:t>
      </w:r>
      <w:r w:rsidR="00C300C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 выбором варианта участия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или добровольном Корпоративном действии с НИФИ, принимает на себя ответственность за возможные последствия, которые могут возникнуть в связи с участием либо неучастием в таком Корпоративном действии и подтверждает, что ознакомлен с условиями проведения Корпоративного действия и существующими ограничениями на участие в Корпоративном действии, располагает достаточной информацией для принятия решения об участии в данном Корпоративном действии, действует в соответствии с условиями проведения Корпоративного действия, нормами применимого иностранного права, правилами осуществления деятельности Иностранных депозитариев и принимает риски, которые могут возникнуть как в связи с возможными ограничениями, действующими в Иностранных депозитариях, так и в связи с отсутствием у НИФИ присвоенных кодов ISIN и CFI. </w:t>
      </w:r>
    </w:p>
    <w:p w:rsidR="005F3AAC" w:rsidRPr="0017741B" w:rsidRDefault="005F3AAC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 отсутствии у НИФИ присвоенных кодов ISIN и CFI НКО АО НРД не несет ответственности:</w:t>
      </w:r>
    </w:p>
    <w:p w:rsidR="005F3AAC" w:rsidRPr="0017741B" w:rsidRDefault="005F3AAC" w:rsidP="00F65396">
      <w:pPr>
        <w:widowControl w:val="0"/>
        <w:numPr>
          <w:ilvl w:val="0"/>
          <w:numId w:val="22"/>
        </w:numPr>
        <w:tabs>
          <w:tab w:val="left" w:pos="993"/>
        </w:tabs>
        <w:spacing w:before="120" w:after="0" w:line="240" w:lineRule="auto"/>
        <w:ind w:left="993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направление/ненаправление Клиенту информации/документов по Корпоративному действию, полученных от Иностранных депозитариев и (или) эмитента НИФИ, и передачу Иностранному депозитарию и (или) эмитенту (его агенту) информации/поручений (инструкций) Клиента, связанных с таким Корпоративным действием;</w:t>
      </w:r>
    </w:p>
    <w:p w:rsidR="005F3AAC" w:rsidRPr="0017741B" w:rsidRDefault="005F3AAC" w:rsidP="00F65396">
      <w:pPr>
        <w:widowControl w:val="0"/>
        <w:numPr>
          <w:ilvl w:val="0"/>
          <w:numId w:val="22"/>
        </w:numPr>
        <w:tabs>
          <w:tab w:val="left" w:pos="993"/>
        </w:tabs>
        <w:spacing w:before="120" w:after="0" w:line="240" w:lineRule="auto"/>
        <w:ind w:left="993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за корректность информации/документов, связанных с Корпоративным действием, передаваемых Клиенту или Иностранному депозитарию и (или) эмитенту (его агенту); </w:t>
      </w:r>
    </w:p>
    <w:p w:rsidR="005F3AAC" w:rsidRPr="0017741B" w:rsidRDefault="005F3AAC" w:rsidP="00F65396">
      <w:pPr>
        <w:widowControl w:val="0"/>
        <w:numPr>
          <w:ilvl w:val="0"/>
          <w:numId w:val="22"/>
        </w:numPr>
        <w:tabs>
          <w:tab w:val="left" w:pos="993"/>
        </w:tabs>
        <w:spacing w:before="120" w:after="0" w:line="240" w:lineRule="auto"/>
        <w:ind w:left="993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любые негативные последствия участия либо неучастия Клиента и (или) его клиентов в Корпоративном действии;</w:t>
      </w:r>
    </w:p>
    <w:p w:rsidR="005F3AAC" w:rsidRPr="0017741B" w:rsidRDefault="005F3AAC" w:rsidP="00F65396">
      <w:pPr>
        <w:widowControl w:val="0"/>
        <w:numPr>
          <w:ilvl w:val="0"/>
          <w:numId w:val="22"/>
        </w:numPr>
        <w:tabs>
          <w:tab w:val="left" w:pos="993"/>
        </w:tabs>
        <w:spacing w:before="120" w:after="0" w:line="240" w:lineRule="auto"/>
        <w:ind w:left="993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принятие/непринятие поручений (инструкций), связанных с Корпоративным действием, Иностранным депозитарием и (или) эмитентом (его агентом);</w:t>
      </w:r>
    </w:p>
    <w:p w:rsidR="005F3AAC" w:rsidRPr="0017741B" w:rsidRDefault="005F3AAC" w:rsidP="00F65396">
      <w:pPr>
        <w:widowControl w:val="0"/>
        <w:numPr>
          <w:ilvl w:val="0"/>
          <w:numId w:val="22"/>
        </w:numPr>
        <w:tabs>
          <w:tab w:val="left" w:pos="993"/>
        </w:tabs>
        <w:spacing w:before="120" w:after="0" w:line="240" w:lineRule="auto"/>
        <w:ind w:left="993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достоверность и полноту информации и документов, предоставляемых Клиентом или его клиентами, Иностранным депозитарием, эмитентом (его агентом) для уч</w:t>
      </w:r>
      <w:r w:rsidR="002A2ED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астия в Корпоративном действии.</w:t>
      </w:r>
    </w:p>
    <w:p w:rsidR="005F3AAC" w:rsidRPr="0017741B" w:rsidRDefault="005F3AAC" w:rsidP="00F65396">
      <w:pPr>
        <w:widowControl w:val="0"/>
        <w:numPr>
          <w:ilvl w:val="0"/>
          <w:numId w:val="22"/>
        </w:numPr>
        <w:tabs>
          <w:tab w:val="left" w:pos="993"/>
        </w:tabs>
        <w:spacing w:before="120" w:after="0" w:line="240" w:lineRule="auto"/>
        <w:ind w:left="993" w:hanging="426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 участие/неучастие Клиента или его клиентов в Корпоративном действии.</w:t>
      </w:r>
    </w:p>
    <w:p w:rsidR="005F3AAC" w:rsidRPr="0017741B" w:rsidRDefault="005F3AAC" w:rsidP="00F65396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Клиент согласен с тем, что НКО АО НРД не несет ответственность в связи с осуществлением эмитентом и/или его агентами Корпоративного действия с НИФИ, Поручение (инструкция) на участие в котором направлено Клиентом.</w:t>
      </w:r>
    </w:p>
    <w:p w:rsidR="00DD7131" w:rsidRPr="0017741B" w:rsidRDefault="00971FF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</w:t>
      </w:r>
      <w:r w:rsidR="00DD713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оряд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ок</w:t>
      </w:r>
      <w:r w:rsidR="00DD713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взаимодействия с Клиентами при проведении добровольных или обязательных Корпоративных действий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ИФИ</w:t>
      </w:r>
      <w:r w:rsidR="00DD713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аналогичен порядку прове</w:t>
      </w:r>
      <w:r w:rsidR="00E23BE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дения Корпоративных действий с 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ностранными ценными бумагами</w:t>
      </w:r>
      <w:r w:rsidR="00E50F6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 учетом особенностей, предусмотренных</w:t>
      </w:r>
      <w:r w:rsidR="007A637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Правилами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r w:rsidR="00E50F6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Формы</w:t>
      </w:r>
      <w:r w:rsidR="00003F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документов</w:t>
      </w:r>
      <w:r w:rsidR="00E50F6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порядок </w:t>
      </w:r>
      <w:r w:rsidR="00003FD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их </w:t>
      </w:r>
      <w:r w:rsidR="00E50F6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заполнения и предоставления Клиентами в НКО АО НРД, а также формы документов, выдаваемых Клиентам по результатам Корпоративных действий</w:t>
      </w:r>
      <w:r w:rsidR="001333A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аналогичны формам, порядку заполнения и предоставления документов, которыми обмениваются Стороны при провед</w:t>
      </w:r>
      <w:r w:rsidR="00E23BEB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ении Корпоративных действий по И</w:t>
      </w:r>
      <w:r w:rsidR="001333A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ностранным ценным бумагам, и установлены заключенным с Клиентом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</w:t>
      </w:r>
      <w:r w:rsidR="001333A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оговором </w:t>
      </w:r>
      <w:r w:rsidR="0057430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1333A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чета депо.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Не допускается </w:t>
      </w:r>
      <w:r w:rsidR="006248D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подача Клиентом 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Поручений (и</w:t>
      </w:r>
      <w:r w:rsidR="006248D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нструкций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</w:t>
      </w:r>
      <w:r w:rsidR="006248D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E76A5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 участие в</w:t>
      </w:r>
      <w:r w:rsidR="006248D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Корпоративны</w:t>
      </w:r>
      <w:r w:rsidR="00E76A5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х</w:t>
      </w:r>
      <w:r w:rsidR="006248D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де</w:t>
      </w:r>
      <w:r w:rsidR="00E76A5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й</w:t>
      </w:r>
      <w:r w:rsidR="006248D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ствия</w:t>
      </w:r>
      <w:r w:rsidR="002D785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х</w:t>
      </w:r>
      <w:r w:rsidR="00E76A5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 выбором варианта</w:t>
      </w:r>
      <w:r w:rsidR="006248D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предполагающ</w:t>
      </w:r>
      <w:r w:rsidR="00E76A5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его</w:t>
      </w:r>
      <w:r w:rsidR="006248D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</w:t>
      </w:r>
      <w:r w:rsidR="00E76A5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риобретение</w:t>
      </w:r>
      <w:r w:rsidR="006248D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647BC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="006248D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ИФИ.</w:t>
      </w:r>
      <w:r w:rsidR="001564B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Положения настоящего пункта не применяются при проведении добровольных или обязательных Корпоративных действий с НИФИ, которым не присвоены коды </w:t>
      </w:r>
      <w:r w:rsidR="001564B8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ISIN</w:t>
      </w:r>
      <w:r w:rsidR="001564B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</w:t>
      </w:r>
      <w:r w:rsidR="001564B8" w:rsidRPr="0017741B">
        <w:rPr>
          <w:rFonts w:ascii="Times New Roman" w:eastAsia="Times New Roman" w:hAnsi="Times New Roman"/>
          <w:snapToGrid w:val="0"/>
          <w:sz w:val="24"/>
          <w:szCs w:val="24"/>
          <w:lang w:val="en-US" w:eastAsia="ru-RU"/>
        </w:rPr>
        <w:t>CFI</w:t>
      </w:r>
      <w:r w:rsidR="001564B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Порядок взаимодействия </w:t>
      </w:r>
      <w:r w:rsidR="002A2EDE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 Клиентами в последнем случае, в том числе порядок предоставлени</w:t>
      </w:r>
      <w:r w:rsidR="00BB307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я 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Поручений (и</w:t>
      </w:r>
      <w:r w:rsidR="00BB307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нструкций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)</w:t>
      </w:r>
      <w:r w:rsidR="00BB307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участие в Корпоративном действии, устанавливается в уведомлении </w:t>
      </w:r>
      <w:r w:rsidR="00952801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</w:t>
      </w:r>
      <w:r w:rsidR="00BB307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BB307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Корпоративном действии.</w:t>
      </w:r>
    </w:p>
    <w:p w:rsidR="004F0E84" w:rsidRPr="0017741B" w:rsidRDefault="004F0E84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Если в соответствии с условиями Корпоративного действия на распоряжение НИФИ должны быть наложены ограничения, НИФИ будут заблокированы путем их перевода </w:t>
      </w:r>
      <w:r w:rsidR="002D785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соответствующий 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аздел Регистра, предназначенный для фиксации ограничения распоряжения НИФИ, по которым Клиентом было принято решение об участии в Корпоративном действии, либо в отношении которых были введены ограничения распоряжения НИФИ в Иностранном депозитарии</w:t>
      </w:r>
      <w:r w:rsidR="00E659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: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«Блокировано для Корпоративных действий» (код типа 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аздела – 83)</w:t>
      </w:r>
      <w:r w:rsidR="00E659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или «Блокировано для проведения Корпоративных действий» (код типа 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="00E659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аздела – 38)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По результатам исполнения операции </w:t>
      </w:r>
      <w:r w:rsidR="00E659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Кли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енту будет предоставлен отчет по форме MS020. При снятии ограничений </w:t>
      </w:r>
      <w:r w:rsidR="002D785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будут переведены на те </w:t>
      </w:r>
      <w:r w:rsidR="000F06F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азделы </w:t>
      </w:r>
      <w:r w:rsidR="00E659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Регистра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с которых </w:t>
      </w:r>
      <w:r w:rsidR="002D785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они</w:t>
      </w:r>
      <w:r w:rsidR="00E659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были </w:t>
      </w:r>
      <w:r w:rsidR="00E659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списаны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при наложении ограничений. В случае невозможности зачисления </w:t>
      </w:r>
      <w:r w:rsidR="00E659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указанный </w:t>
      </w:r>
      <w:r w:rsidR="000F06F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аздел, при отмене Корпоративного действия, в иных случаях </w:t>
      </w:r>
      <w:r w:rsidR="00E659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вправе при снятии ограничений зачислить </w:t>
      </w:r>
      <w:r w:rsidR="00E659C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</w:t>
      </w:r>
      <w:r w:rsidR="000F06F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 «Ценные бумаги для распределения Депонентам». По результатам исполнения операции </w:t>
      </w:r>
      <w:r w:rsidR="000F06F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Клиенту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также будет предоставлен отчет по форме MS020.</w:t>
      </w:r>
    </w:p>
    <w:p w:rsidR="00740B4D" w:rsidRPr="0017741B" w:rsidRDefault="00740B4D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НКО АО НРД при обслуживании НИФИ, </w:t>
      </w:r>
      <w:r w:rsidR="00D77DDB" w:rsidRPr="0017741B">
        <w:rPr>
          <w:rFonts w:ascii="Times New Roman" w:hAnsi="Times New Roman"/>
          <w:bCs/>
          <w:sz w:val="24"/>
          <w:szCs w:val="24"/>
        </w:rPr>
        <w:t>учитываемых на счетах лица, действующего в интересах других лиц, для учета прав на НИФИ, открытых НКО АО НРД в Иностранных депозитариях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на основании </w:t>
      </w:r>
      <w:r w:rsidR="000F06F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Поручения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Клиента, совершает от своего имени за счет Клиента юридические и иные действия (за исключением совершения сделок), направленные на содействие Клиенту в реализации прав по указанным НИФИ, осуществление расчетов по ним, а также проведение связанных с ними налоговых операций, предусмотренных документами НКО АО НРД. </w:t>
      </w:r>
      <w:r w:rsidR="00A07A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осуществляет указанные действия после получения </w:t>
      </w:r>
      <w:r w:rsidR="00370D7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Поручения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Клиента и выполнения Клиентом условий проведения Корпоративного действия и требований документов НКО АО НРД. Клиент оплачивает указанные услуги в размере, определенном </w:t>
      </w:r>
      <w:r w:rsidR="00370D7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арифами</w:t>
      </w:r>
      <w:r w:rsidR="00A07A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установлен</w:t>
      </w:r>
      <w:r w:rsidR="0087061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</w:t>
      </w:r>
      <w:r w:rsidR="00A07A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ы</w:t>
      </w:r>
      <w:r w:rsidR="0087061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ми</w:t>
      </w:r>
      <w:r w:rsidR="00A07A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для </w:t>
      </w:r>
      <w:r w:rsidR="004609A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r w:rsidR="00A07A84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ностранных ценных бумаг, учитываемых на счетах НКО АО НРД в Иностранных депозитариях.</w:t>
      </w:r>
    </w:p>
    <w:p w:rsidR="00840A6A" w:rsidRPr="0017741B" w:rsidRDefault="00840A6A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Основанием для зачисления НИФИ на Регистры </w:t>
      </w:r>
      <w:r w:rsidR="00370D7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или списания НИФИ с Регистров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 результатам Корпоративных действий являются Служебные поручения и полученные от Иностранного депозитария отчеты о зачислении НИФИ на счет НКО АО НРД </w:t>
      </w:r>
      <w:r w:rsidR="00370D7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или списании НИФИ со счета НКО АО НРД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Иностранном депозитарии по результатам Корпоративного действия</w:t>
      </w:r>
      <w:r w:rsidR="00370D7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По результатам исполнения операций Клиентам предоставляется отчет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370D7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 форме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MS101.</w:t>
      </w:r>
    </w:p>
    <w:p w:rsidR="004635F6" w:rsidRPr="0017741B" w:rsidRDefault="004E1F16" w:rsidP="00F65396">
      <w:pPr>
        <w:widowControl w:val="0"/>
        <w:numPr>
          <w:ilvl w:val="1"/>
          <w:numId w:val="13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При зачислении на Счет Депозитария иностранного финансового инструмента, который не может быть квалифицирован в качестве ценной бумаги в соответствии с законодательством Российской Федерации и соответственно не может быть зачислен на Счет депо, </w:t>
      </w:r>
      <w:r w:rsidR="00375C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НКО АО НРД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вправе зачислить </w:t>
      </w:r>
      <w:r w:rsidR="00E65C48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полученный НИФИ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на основании Служебного поручения на Регистр, открытый на имя этого Клиента. </w:t>
      </w:r>
      <w:r w:rsidR="003B764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случае квалификации НИФИ в соответствии с законодательством Российской Федерации в качестве ценной бумаги допускается </w:t>
      </w:r>
      <w:r w:rsidR="00375C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списание</w:t>
      </w:r>
      <w:r w:rsidR="003B764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НИФИ </w:t>
      </w:r>
      <w:r w:rsidR="00375CE0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с Регистра и зачисление ценных бумаг </w:t>
      </w:r>
      <w:r w:rsidR="003B764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 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="003B764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 «Ценные бумаги для распределения Депонентам» (код типа </w:t>
      </w:r>
      <w:r w:rsidR="00FD3905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</w:t>
      </w:r>
      <w:r w:rsidR="003B764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аздела – 88) соответствующего </w:t>
      </w:r>
      <w:r w:rsidR="00F26FF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3B764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чета депо Клиента </w:t>
      </w:r>
      <w:r w:rsidR="00F26FF7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как Депонента </w:t>
      </w:r>
      <w:r w:rsidR="003B764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НКО АО НРД на основании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</w:t>
      </w:r>
      <w:r w:rsidR="003B764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лужебного поручения НКО АО НРД (код операции «Списание</w:t>
      </w:r>
      <w:r w:rsidR="00DD6EFA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и </w:t>
      </w:r>
      <w:r w:rsidR="003B764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зачисление иностранных финансовых инструментов при их квалификации» - 10/KVAL).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 результатам исполнения операции Депоненту будет предоставлен отчет по форме MS101 (МТ544 и МТ546).</w:t>
      </w:r>
    </w:p>
    <w:p w:rsidR="004635F6" w:rsidRPr="0017741B" w:rsidRDefault="004635F6" w:rsidP="00F65396">
      <w:pPr>
        <w:widowControl w:val="0"/>
        <w:spacing w:before="120"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 w:type="page"/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Приложение № 1 к Правилам</w:t>
      </w:r>
    </w:p>
    <w:p w:rsidR="00AD2229" w:rsidRPr="0017741B" w:rsidRDefault="00C0557E" w:rsidP="00F65396">
      <w:pPr>
        <w:widowControl w:val="0"/>
        <w:spacing w:before="120" w:after="0" w:line="240" w:lineRule="auto"/>
        <w:jc w:val="right"/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</w:pPr>
      <w:r w:rsidRPr="0017741B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Форма </w:t>
      </w:r>
      <w:r w:rsidRPr="0017741B">
        <w:rPr>
          <w:rFonts w:ascii="Times New Roman" w:eastAsia="Times New Roman" w:hAnsi="Times New Roman"/>
          <w:b/>
          <w:snapToGrid w:val="0"/>
          <w:sz w:val="20"/>
          <w:szCs w:val="20"/>
          <w:lang w:val="en-US" w:eastAsia="ru-RU"/>
        </w:rPr>
        <w:t>GFN</w:t>
      </w:r>
      <w:r w:rsidRPr="0017741B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84</w:t>
      </w:r>
    </w:p>
    <w:p w:rsidR="00C0557E" w:rsidRPr="0017741B" w:rsidRDefault="00C0557E" w:rsidP="00F65396">
      <w:pPr>
        <w:widowControl w:val="0"/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C0557E" w:rsidRPr="0017741B" w:rsidRDefault="00C0557E" w:rsidP="00F65396">
      <w:pPr>
        <w:widowControl w:val="0"/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4635F6" w:rsidRPr="0017741B" w:rsidRDefault="004635F6" w:rsidP="00F65396">
      <w:pPr>
        <w:widowControl w:val="0"/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ЗАЯВЛЕНИЕ № ____________</w:t>
      </w:r>
    </w:p>
    <w:p w:rsidR="004635F6" w:rsidRPr="0017741B" w:rsidRDefault="004635F6" w:rsidP="00F65396">
      <w:pPr>
        <w:widowControl w:val="0"/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от «___» _____________ 20___ г.</w:t>
      </w:r>
    </w:p>
    <w:p w:rsidR="004635F6" w:rsidRPr="0017741B" w:rsidRDefault="004635F6" w:rsidP="00F65396">
      <w:pPr>
        <w:widowControl w:val="0"/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:rsidR="004635F6" w:rsidRPr="0017741B" w:rsidRDefault="004635F6" w:rsidP="00F65396">
      <w:pPr>
        <w:widowControl w:val="0"/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на открытие учетного регистра в Небанковской кредитной организации акционерном обществе «Национальный расчетный депозитарий» (НКО АО НРД)</w:t>
      </w:r>
    </w:p>
    <w:p w:rsidR="004635F6" w:rsidRPr="0017741B" w:rsidRDefault="004635F6" w:rsidP="004635F6">
      <w:pPr>
        <w:widowControl w:val="0"/>
        <w:spacing w:before="120"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4635F6" w:rsidRPr="0017741B" w:rsidRDefault="004635F6" w:rsidP="004635F6">
      <w:pPr>
        <w:widowControl w:val="0"/>
        <w:spacing w:before="120"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4635F6" w:rsidRPr="0017741B" w:rsidRDefault="004635F6" w:rsidP="004635F6">
      <w:pPr>
        <w:widowControl w:val="0"/>
        <w:spacing w:before="120"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4635F6" w:rsidRPr="0017741B" w:rsidRDefault="004635F6" w:rsidP="004635F6">
      <w:pPr>
        <w:widowControl w:val="0"/>
        <w:spacing w:before="120"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4635F6" w:rsidRPr="0017741B" w:rsidRDefault="004635F6" w:rsidP="004635F6">
      <w:pPr>
        <w:widowControl w:val="0"/>
        <w:spacing w:before="120"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4635F6" w:rsidRPr="0017741B" w:rsidRDefault="004635F6" w:rsidP="004635F6">
      <w:pPr>
        <w:widowControl w:val="0"/>
        <w:spacing w:before="120"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_____________________________________________________________________________</w:t>
      </w:r>
    </w:p>
    <w:p w:rsidR="004635F6" w:rsidRPr="0017741B" w:rsidRDefault="004635F6" w:rsidP="00F65396">
      <w:pPr>
        <w:widowControl w:val="0"/>
        <w:spacing w:before="120"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(Полное или сокращенное наименование клиента в соответствии с Уставом)</w:t>
      </w:r>
    </w:p>
    <w:p w:rsidR="004635F6" w:rsidRPr="0017741B" w:rsidRDefault="004635F6" w:rsidP="004635F6">
      <w:pPr>
        <w:widowControl w:val="0"/>
        <w:spacing w:before="120"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_____________________________________________________________________________</w:t>
      </w:r>
    </w:p>
    <w:p w:rsidR="004635F6" w:rsidRPr="0017741B" w:rsidRDefault="004635F6" w:rsidP="004635F6">
      <w:pPr>
        <w:widowControl w:val="0"/>
        <w:spacing w:before="120"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Депозитарный код ____________________________________________________________</w:t>
      </w:r>
    </w:p>
    <w:p w:rsidR="004635F6" w:rsidRPr="0017741B" w:rsidRDefault="004635F6" w:rsidP="00624898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>В соответствии с договором оказания Небанковской кредитной организацией акционерным обществом «Национальный расчетный депозитарий» услуг по учету иностранных финансовых инструментов, которые не квалифицированы в качестве ценных бумаг, просим открыть в НКО АО НРД учетный регистр, предназначенный для учета иностранных финансовых инструментов, которые не квалифицированы в качестве ценных бумаг</w:t>
      </w:r>
      <w:r w:rsidR="00886A8D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4635F6" w:rsidRPr="0017741B" w:rsidRDefault="00424B9F" w:rsidP="00874803">
      <w:pPr>
        <w:widowControl w:val="0"/>
        <w:spacing w:before="120"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Ц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енные бумаги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п</w:t>
      </w:r>
      <w:r w:rsidR="004635F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олученные по результатам корпоративных действий с указанными иностранными финансовыми инструментами</w:t>
      </w:r>
      <w:r w:rsidR="00977669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 которые не квалифицированы в качестве ценных бумаг,</w:t>
      </w:r>
      <w:r w:rsidR="004635F6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просим зачислять на счет депо № ______________________.</w:t>
      </w:r>
    </w:p>
    <w:p w:rsidR="004635F6" w:rsidRPr="0017741B" w:rsidRDefault="004635F6" w:rsidP="00F65396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4635F6" w:rsidRPr="0017741B" w:rsidRDefault="004635F6" w:rsidP="00F65396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4635F6" w:rsidRPr="0017741B" w:rsidRDefault="004635F6" w:rsidP="00F65396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_________________________________________________/_____________________/</w:t>
      </w:r>
    </w:p>
    <w:p w:rsidR="004635F6" w:rsidRPr="0017741B" w:rsidRDefault="004635F6" w:rsidP="00F65396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(Должност</w:t>
      </w:r>
      <w:r w:rsidR="00C300C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ь)                           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(подпись)                      </w:t>
      </w:r>
      <w:r w:rsidR="00C300C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</w:t>
      </w:r>
      <w:r w:rsidR="00C300CC"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               </w:t>
      </w: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(И.О. Фамилия)</w:t>
      </w:r>
    </w:p>
    <w:p w:rsidR="004635F6" w:rsidRPr="004635F6" w:rsidRDefault="004635F6" w:rsidP="00F65396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7741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М.П.</w:t>
      </w:r>
    </w:p>
    <w:sectPr w:rsidR="004635F6" w:rsidRPr="004635F6" w:rsidSect="008B4AED">
      <w:footerReference w:type="even" r:id="rId9"/>
      <w:footerReference w:type="default" r:id="rId10"/>
      <w:pgSz w:w="11906" w:h="16838" w:code="9"/>
      <w:pgMar w:top="709" w:right="1133" w:bottom="567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5E6" w:rsidRDefault="006D55E6" w:rsidP="00621B3D">
      <w:pPr>
        <w:spacing w:after="0" w:line="240" w:lineRule="auto"/>
      </w:pPr>
      <w:r>
        <w:separator/>
      </w:r>
    </w:p>
  </w:endnote>
  <w:endnote w:type="continuationSeparator" w:id="0">
    <w:p w:rsidR="006D55E6" w:rsidRDefault="006D55E6" w:rsidP="0062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31" w:rsidRDefault="00ED3031">
    <w:pPr>
      <w:pStyle w:val="afe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ED3031" w:rsidRDefault="00ED3031">
    <w:pPr>
      <w:pStyle w:val="af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31" w:rsidRDefault="00ED3031">
    <w:pPr>
      <w:pStyle w:val="afe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6231EE">
      <w:rPr>
        <w:rStyle w:val="afd"/>
        <w:noProof/>
      </w:rPr>
      <w:t>2</w:t>
    </w:r>
    <w:r>
      <w:rPr>
        <w:rStyle w:val="afd"/>
      </w:rPr>
      <w:fldChar w:fldCharType="end"/>
    </w:r>
  </w:p>
  <w:p w:rsidR="00ED3031" w:rsidRDefault="00ED3031">
    <w:pPr>
      <w:pStyle w:val="af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5E6" w:rsidRDefault="006D55E6" w:rsidP="00621B3D">
      <w:pPr>
        <w:spacing w:after="0" w:line="240" w:lineRule="auto"/>
      </w:pPr>
      <w:r>
        <w:separator/>
      </w:r>
    </w:p>
  </w:footnote>
  <w:footnote w:type="continuationSeparator" w:id="0">
    <w:p w:rsidR="006D55E6" w:rsidRDefault="006D55E6" w:rsidP="00621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0104E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A84C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600A42"/>
    <w:multiLevelType w:val="hybridMultilevel"/>
    <w:tmpl w:val="1D56B6EC"/>
    <w:lvl w:ilvl="0" w:tplc="7EBC673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2CA2"/>
    <w:multiLevelType w:val="hybridMultilevel"/>
    <w:tmpl w:val="346096B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294255A">
      <w:numFmt w:val="none"/>
      <w:lvlText w:val=""/>
      <w:lvlJc w:val="left"/>
      <w:pPr>
        <w:tabs>
          <w:tab w:val="num" w:pos="1003"/>
        </w:tabs>
        <w:ind w:left="1003" w:firstLine="0"/>
      </w:pPr>
      <w:rPr>
        <w:rFonts w:ascii="Symbol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23CC77CA"/>
    <w:multiLevelType w:val="multilevel"/>
    <w:tmpl w:val="F40AAF4E"/>
    <w:lvl w:ilvl="0">
      <w:start w:val="1"/>
      <w:numFmt w:val="upperRoman"/>
      <w:pStyle w:val="a0"/>
      <w:lvlText w:val="РАЗДЕЛ %1."/>
      <w:lvlJc w:val="left"/>
      <w:pPr>
        <w:tabs>
          <w:tab w:val="num" w:pos="2127"/>
        </w:tabs>
        <w:ind w:left="2127" w:hanging="1418"/>
      </w:pPr>
    </w:lvl>
    <w:lvl w:ilvl="1">
      <w:start w:val="1"/>
      <w:numFmt w:val="decimal"/>
      <w:lvlRestart w:val="0"/>
      <w:pStyle w:val="a1"/>
      <w:isLgl/>
      <w:lvlText w:val="Статья %2.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a2"/>
      <w:isLgl/>
      <w:lvlText w:val="%2.%3."/>
      <w:lvlJc w:val="left"/>
      <w:pPr>
        <w:tabs>
          <w:tab w:val="num" w:pos="4537"/>
        </w:tabs>
        <w:ind w:left="1561" w:hanging="851"/>
      </w:pPr>
    </w:lvl>
    <w:lvl w:ilvl="3">
      <w:start w:val="1"/>
      <w:numFmt w:val="decimal"/>
      <w:pStyle w:val="a3"/>
      <w:isLgl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a4"/>
      <w:isLgl/>
      <w:lvlText w:val="%2.%3.%4.%5."/>
      <w:lvlJc w:val="left"/>
      <w:pPr>
        <w:tabs>
          <w:tab w:val="num" w:pos="4112"/>
        </w:tabs>
        <w:ind w:left="4112" w:hanging="851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5" w15:restartNumberingAfterBreak="0">
    <w:nsid w:val="27AF26FF"/>
    <w:multiLevelType w:val="singleLevel"/>
    <w:tmpl w:val="89A4B88C"/>
    <w:lvl w:ilvl="0">
      <w:start w:val="1"/>
      <w:numFmt w:val="bullet"/>
      <w:pStyle w:val="Pointmark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abstractNum w:abstractNumId="6" w15:restartNumberingAfterBreak="0">
    <w:nsid w:val="353270D4"/>
    <w:multiLevelType w:val="hybridMultilevel"/>
    <w:tmpl w:val="2266F46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294255A">
      <w:numFmt w:val="none"/>
      <w:lvlText w:val=""/>
      <w:lvlJc w:val="left"/>
      <w:pPr>
        <w:tabs>
          <w:tab w:val="num" w:pos="1003"/>
        </w:tabs>
        <w:ind w:left="1003" w:firstLine="0"/>
      </w:pPr>
      <w:rPr>
        <w:rFonts w:ascii="Symbol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396C31DE"/>
    <w:multiLevelType w:val="hybridMultilevel"/>
    <w:tmpl w:val="8D84A778"/>
    <w:lvl w:ilvl="0" w:tplc="0638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B31B48"/>
    <w:multiLevelType w:val="hybridMultilevel"/>
    <w:tmpl w:val="EA181BA0"/>
    <w:lvl w:ilvl="0" w:tplc="33BAE70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1C7B"/>
    <w:multiLevelType w:val="multilevel"/>
    <w:tmpl w:val="70DC1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500E2E"/>
    <w:multiLevelType w:val="hybridMultilevel"/>
    <w:tmpl w:val="91B8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83077"/>
    <w:multiLevelType w:val="hybridMultilevel"/>
    <w:tmpl w:val="2266F46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294255A">
      <w:numFmt w:val="none"/>
      <w:lvlText w:val=""/>
      <w:lvlJc w:val="left"/>
      <w:pPr>
        <w:tabs>
          <w:tab w:val="num" w:pos="1003"/>
        </w:tabs>
        <w:ind w:left="1003" w:firstLine="0"/>
      </w:pPr>
      <w:rPr>
        <w:rFonts w:ascii="Symbol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 w15:restartNumberingAfterBreak="0">
    <w:nsid w:val="5FEC222E"/>
    <w:multiLevelType w:val="multilevel"/>
    <w:tmpl w:val="CF0EDCBC"/>
    <w:styleLink w:val="2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4C6150"/>
    <w:multiLevelType w:val="hybridMultilevel"/>
    <w:tmpl w:val="026EB85A"/>
    <w:lvl w:ilvl="0" w:tplc="69429052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62477EDD"/>
    <w:multiLevelType w:val="hybridMultilevel"/>
    <w:tmpl w:val="B0727D64"/>
    <w:styleLink w:val="31"/>
    <w:lvl w:ilvl="0" w:tplc="26142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593BF3"/>
    <w:multiLevelType w:val="hybridMultilevel"/>
    <w:tmpl w:val="02446D48"/>
    <w:lvl w:ilvl="0" w:tplc="E7FE7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D5472"/>
    <w:multiLevelType w:val="hybridMultilevel"/>
    <w:tmpl w:val="137E20E6"/>
    <w:styleLink w:val="2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7294255A">
      <w:numFmt w:val="none"/>
      <w:lvlText w:val=""/>
      <w:lvlJc w:val="left"/>
      <w:pPr>
        <w:tabs>
          <w:tab w:val="num" w:pos="1003"/>
        </w:tabs>
        <w:ind w:left="1003" w:firstLine="0"/>
      </w:pPr>
      <w:rPr>
        <w:rFonts w:ascii="Symbol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7" w15:restartNumberingAfterBreak="0">
    <w:nsid w:val="654563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12191F"/>
    <w:multiLevelType w:val="hybridMultilevel"/>
    <w:tmpl w:val="91B8A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0" w15:restartNumberingAfterBreak="0">
    <w:nsid w:val="79B13D0B"/>
    <w:multiLevelType w:val="multilevel"/>
    <w:tmpl w:val="941C5AD0"/>
    <w:styleLink w:val="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7A013FBA"/>
    <w:multiLevelType w:val="hybridMultilevel"/>
    <w:tmpl w:val="18328F48"/>
    <w:styleLink w:val="2111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F7D33"/>
    <w:multiLevelType w:val="multilevel"/>
    <w:tmpl w:val="C734A37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0"/>
  </w:num>
  <w:num w:numId="5">
    <w:abstractNumId w:val="20"/>
  </w:num>
  <w:num w:numId="6">
    <w:abstractNumId w:val="16"/>
  </w:num>
  <w:num w:numId="7">
    <w:abstractNumId w:val="19"/>
  </w:num>
  <w:num w:numId="8">
    <w:abstractNumId w:val="5"/>
  </w:num>
  <w:num w:numId="9">
    <w:abstractNumId w:val="12"/>
  </w:num>
  <w:num w:numId="10">
    <w:abstractNumId w:val="2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9"/>
  </w:num>
  <w:num w:numId="14">
    <w:abstractNumId w:val="8"/>
  </w:num>
  <w:num w:numId="15">
    <w:abstractNumId w:val="15"/>
  </w:num>
  <w:num w:numId="16">
    <w:abstractNumId w:val="10"/>
  </w:num>
  <w:num w:numId="17">
    <w:abstractNumId w:val="11"/>
  </w:num>
  <w:num w:numId="18">
    <w:abstractNumId w:val="1"/>
  </w:num>
  <w:num w:numId="19">
    <w:abstractNumId w:val="6"/>
  </w:num>
  <w:num w:numId="20">
    <w:abstractNumId w:val="2"/>
  </w:num>
  <w:num w:numId="21">
    <w:abstractNumId w:val="18"/>
  </w:num>
  <w:num w:numId="22">
    <w:abstractNumId w:val="13"/>
  </w:num>
  <w:num w:numId="23">
    <w:abstractNumId w:val="22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A93"/>
    <w:rsid w:val="00001E8E"/>
    <w:rsid w:val="00002BCB"/>
    <w:rsid w:val="000030DB"/>
    <w:rsid w:val="00003FDA"/>
    <w:rsid w:val="0001088B"/>
    <w:rsid w:val="00011291"/>
    <w:rsid w:val="00012FC0"/>
    <w:rsid w:val="00013756"/>
    <w:rsid w:val="000146BF"/>
    <w:rsid w:val="0002052C"/>
    <w:rsid w:val="0002302D"/>
    <w:rsid w:val="0002476D"/>
    <w:rsid w:val="00025407"/>
    <w:rsid w:val="000276A6"/>
    <w:rsid w:val="0003001F"/>
    <w:rsid w:val="000305EC"/>
    <w:rsid w:val="0003126C"/>
    <w:rsid w:val="00034C45"/>
    <w:rsid w:val="00037198"/>
    <w:rsid w:val="00044916"/>
    <w:rsid w:val="00046460"/>
    <w:rsid w:val="00050C72"/>
    <w:rsid w:val="00057CE6"/>
    <w:rsid w:val="000612CB"/>
    <w:rsid w:val="00061C5D"/>
    <w:rsid w:val="000717E5"/>
    <w:rsid w:val="000724E0"/>
    <w:rsid w:val="00072A3C"/>
    <w:rsid w:val="00074793"/>
    <w:rsid w:val="00076081"/>
    <w:rsid w:val="00081D6F"/>
    <w:rsid w:val="00086642"/>
    <w:rsid w:val="000877AE"/>
    <w:rsid w:val="00087B88"/>
    <w:rsid w:val="00090587"/>
    <w:rsid w:val="00092D3C"/>
    <w:rsid w:val="000936FA"/>
    <w:rsid w:val="00094DDE"/>
    <w:rsid w:val="00095099"/>
    <w:rsid w:val="000A0AB8"/>
    <w:rsid w:val="000A35A4"/>
    <w:rsid w:val="000B027F"/>
    <w:rsid w:val="000B1351"/>
    <w:rsid w:val="000B24E5"/>
    <w:rsid w:val="000B4156"/>
    <w:rsid w:val="000B4D8C"/>
    <w:rsid w:val="000C59B9"/>
    <w:rsid w:val="000D1CF7"/>
    <w:rsid w:val="000D4BD8"/>
    <w:rsid w:val="000D7539"/>
    <w:rsid w:val="000D7DE3"/>
    <w:rsid w:val="000E07CF"/>
    <w:rsid w:val="000E0BDA"/>
    <w:rsid w:val="000E39B6"/>
    <w:rsid w:val="000E61CD"/>
    <w:rsid w:val="000F06F7"/>
    <w:rsid w:val="00100CFE"/>
    <w:rsid w:val="00107C98"/>
    <w:rsid w:val="001104F2"/>
    <w:rsid w:val="00113BC8"/>
    <w:rsid w:val="001145CB"/>
    <w:rsid w:val="0011558A"/>
    <w:rsid w:val="00116AFC"/>
    <w:rsid w:val="001213FE"/>
    <w:rsid w:val="00121EE9"/>
    <w:rsid w:val="00123762"/>
    <w:rsid w:val="00126786"/>
    <w:rsid w:val="00127F60"/>
    <w:rsid w:val="001333A0"/>
    <w:rsid w:val="00133FAE"/>
    <w:rsid w:val="00134CA6"/>
    <w:rsid w:val="001374F0"/>
    <w:rsid w:val="00140A41"/>
    <w:rsid w:val="00140CED"/>
    <w:rsid w:val="00140FA0"/>
    <w:rsid w:val="001425CC"/>
    <w:rsid w:val="00142EC1"/>
    <w:rsid w:val="0014332A"/>
    <w:rsid w:val="001443C2"/>
    <w:rsid w:val="00145C9B"/>
    <w:rsid w:val="00146495"/>
    <w:rsid w:val="00146AF9"/>
    <w:rsid w:val="00146B55"/>
    <w:rsid w:val="001472D7"/>
    <w:rsid w:val="00150BF5"/>
    <w:rsid w:val="0015107E"/>
    <w:rsid w:val="00154F06"/>
    <w:rsid w:val="001564B8"/>
    <w:rsid w:val="0015768F"/>
    <w:rsid w:val="001656E8"/>
    <w:rsid w:val="00165E71"/>
    <w:rsid w:val="00167CAA"/>
    <w:rsid w:val="00170933"/>
    <w:rsid w:val="00171B21"/>
    <w:rsid w:val="001741B7"/>
    <w:rsid w:val="00174E5B"/>
    <w:rsid w:val="0017741B"/>
    <w:rsid w:val="0018163F"/>
    <w:rsid w:val="00183BDA"/>
    <w:rsid w:val="0018504E"/>
    <w:rsid w:val="00187250"/>
    <w:rsid w:val="00187B88"/>
    <w:rsid w:val="001920D7"/>
    <w:rsid w:val="0019234E"/>
    <w:rsid w:val="001A1DB4"/>
    <w:rsid w:val="001A1F9B"/>
    <w:rsid w:val="001A3AE9"/>
    <w:rsid w:val="001A4A77"/>
    <w:rsid w:val="001A5DE3"/>
    <w:rsid w:val="001A6F8C"/>
    <w:rsid w:val="001B1469"/>
    <w:rsid w:val="001B4A74"/>
    <w:rsid w:val="001C094E"/>
    <w:rsid w:val="001C15A7"/>
    <w:rsid w:val="001C41C7"/>
    <w:rsid w:val="001C4D5D"/>
    <w:rsid w:val="001C5C51"/>
    <w:rsid w:val="001D044F"/>
    <w:rsid w:val="001D20C8"/>
    <w:rsid w:val="001D5183"/>
    <w:rsid w:val="001D7587"/>
    <w:rsid w:val="001D7936"/>
    <w:rsid w:val="001E34EA"/>
    <w:rsid w:val="001E5EAC"/>
    <w:rsid w:val="001E6059"/>
    <w:rsid w:val="001E671B"/>
    <w:rsid w:val="001F0FC0"/>
    <w:rsid w:val="001F640C"/>
    <w:rsid w:val="001F6CB6"/>
    <w:rsid w:val="00202DA4"/>
    <w:rsid w:val="00204DA8"/>
    <w:rsid w:val="00205473"/>
    <w:rsid w:val="00205DD7"/>
    <w:rsid w:val="00206C35"/>
    <w:rsid w:val="00210AAF"/>
    <w:rsid w:val="00213844"/>
    <w:rsid w:val="00213F0A"/>
    <w:rsid w:val="00214EEB"/>
    <w:rsid w:val="002159BD"/>
    <w:rsid w:val="00217AC6"/>
    <w:rsid w:val="00222E8D"/>
    <w:rsid w:val="00231873"/>
    <w:rsid w:val="002335AA"/>
    <w:rsid w:val="00240781"/>
    <w:rsid w:val="00241ED6"/>
    <w:rsid w:val="00243B85"/>
    <w:rsid w:val="0024543B"/>
    <w:rsid w:val="00245B02"/>
    <w:rsid w:val="00246CA2"/>
    <w:rsid w:val="00250D1F"/>
    <w:rsid w:val="00254CE0"/>
    <w:rsid w:val="00255BEA"/>
    <w:rsid w:val="00255F28"/>
    <w:rsid w:val="00257830"/>
    <w:rsid w:val="002609DF"/>
    <w:rsid w:val="00262D03"/>
    <w:rsid w:val="00262D0E"/>
    <w:rsid w:val="00263028"/>
    <w:rsid w:val="0026462A"/>
    <w:rsid w:val="00267D5F"/>
    <w:rsid w:val="002701E9"/>
    <w:rsid w:val="00270D8F"/>
    <w:rsid w:val="002738AE"/>
    <w:rsid w:val="00274C47"/>
    <w:rsid w:val="00274D5E"/>
    <w:rsid w:val="0027511D"/>
    <w:rsid w:val="00283302"/>
    <w:rsid w:val="0028342A"/>
    <w:rsid w:val="002837D4"/>
    <w:rsid w:val="00286A05"/>
    <w:rsid w:val="002878A0"/>
    <w:rsid w:val="00287DE5"/>
    <w:rsid w:val="002A058B"/>
    <w:rsid w:val="002A09CE"/>
    <w:rsid w:val="002A0E4E"/>
    <w:rsid w:val="002A2EDE"/>
    <w:rsid w:val="002A351A"/>
    <w:rsid w:val="002B0324"/>
    <w:rsid w:val="002C251E"/>
    <w:rsid w:val="002C3872"/>
    <w:rsid w:val="002C7AAB"/>
    <w:rsid w:val="002D0AF3"/>
    <w:rsid w:val="002D31E6"/>
    <w:rsid w:val="002D615D"/>
    <w:rsid w:val="002D670B"/>
    <w:rsid w:val="002D785A"/>
    <w:rsid w:val="002E11BA"/>
    <w:rsid w:val="002E1DCC"/>
    <w:rsid w:val="002E210B"/>
    <w:rsid w:val="002E25E4"/>
    <w:rsid w:val="002E2D2B"/>
    <w:rsid w:val="002E3B7A"/>
    <w:rsid w:val="002E615C"/>
    <w:rsid w:val="002F0B00"/>
    <w:rsid w:val="002F2BF8"/>
    <w:rsid w:val="002F529E"/>
    <w:rsid w:val="002F60A8"/>
    <w:rsid w:val="002F7A07"/>
    <w:rsid w:val="003016AC"/>
    <w:rsid w:val="00301B69"/>
    <w:rsid w:val="00305E9D"/>
    <w:rsid w:val="00306A1F"/>
    <w:rsid w:val="00306B6B"/>
    <w:rsid w:val="00310559"/>
    <w:rsid w:val="003114DA"/>
    <w:rsid w:val="00313788"/>
    <w:rsid w:val="003147C5"/>
    <w:rsid w:val="00315673"/>
    <w:rsid w:val="00323A69"/>
    <w:rsid w:val="003257A8"/>
    <w:rsid w:val="0032592B"/>
    <w:rsid w:val="00330FB2"/>
    <w:rsid w:val="00331EE6"/>
    <w:rsid w:val="00332178"/>
    <w:rsid w:val="00334D81"/>
    <w:rsid w:val="00342290"/>
    <w:rsid w:val="00342E2F"/>
    <w:rsid w:val="00342EFA"/>
    <w:rsid w:val="00345B97"/>
    <w:rsid w:val="00345B9D"/>
    <w:rsid w:val="00346BB7"/>
    <w:rsid w:val="0035211D"/>
    <w:rsid w:val="003527BA"/>
    <w:rsid w:val="0035296F"/>
    <w:rsid w:val="00357846"/>
    <w:rsid w:val="0035784C"/>
    <w:rsid w:val="003614EA"/>
    <w:rsid w:val="003635A0"/>
    <w:rsid w:val="00367573"/>
    <w:rsid w:val="00370D79"/>
    <w:rsid w:val="00372300"/>
    <w:rsid w:val="00372588"/>
    <w:rsid w:val="003726B9"/>
    <w:rsid w:val="00373DB2"/>
    <w:rsid w:val="00375257"/>
    <w:rsid w:val="00375CE0"/>
    <w:rsid w:val="003767BD"/>
    <w:rsid w:val="00382085"/>
    <w:rsid w:val="00382D73"/>
    <w:rsid w:val="003841A2"/>
    <w:rsid w:val="003850CC"/>
    <w:rsid w:val="00386FC6"/>
    <w:rsid w:val="00391D1B"/>
    <w:rsid w:val="0039285F"/>
    <w:rsid w:val="00395B8C"/>
    <w:rsid w:val="003A17D3"/>
    <w:rsid w:val="003A43A0"/>
    <w:rsid w:val="003A5F42"/>
    <w:rsid w:val="003B41FC"/>
    <w:rsid w:val="003B49EB"/>
    <w:rsid w:val="003B580A"/>
    <w:rsid w:val="003B6474"/>
    <w:rsid w:val="003B6F9E"/>
    <w:rsid w:val="003B764D"/>
    <w:rsid w:val="003B787F"/>
    <w:rsid w:val="003C08A3"/>
    <w:rsid w:val="003C5701"/>
    <w:rsid w:val="003C605A"/>
    <w:rsid w:val="003D2B07"/>
    <w:rsid w:val="003D4E61"/>
    <w:rsid w:val="003D7366"/>
    <w:rsid w:val="003E150A"/>
    <w:rsid w:val="003E3937"/>
    <w:rsid w:val="003E4275"/>
    <w:rsid w:val="003F25AC"/>
    <w:rsid w:val="003F2D28"/>
    <w:rsid w:val="003F4978"/>
    <w:rsid w:val="003F7864"/>
    <w:rsid w:val="003F7976"/>
    <w:rsid w:val="004057F0"/>
    <w:rsid w:val="00411926"/>
    <w:rsid w:val="00412B94"/>
    <w:rsid w:val="00414271"/>
    <w:rsid w:val="00415B68"/>
    <w:rsid w:val="00416576"/>
    <w:rsid w:val="00421AE1"/>
    <w:rsid w:val="00424B9F"/>
    <w:rsid w:val="00425777"/>
    <w:rsid w:val="00426570"/>
    <w:rsid w:val="004333A2"/>
    <w:rsid w:val="00434C39"/>
    <w:rsid w:val="0043543F"/>
    <w:rsid w:val="0043648C"/>
    <w:rsid w:val="0044168C"/>
    <w:rsid w:val="00441F64"/>
    <w:rsid w:val="00442ECE"/>
    <w:rsid w:val="00443E53"/>
    <w:rsid w:val="00444400"/>
    <w:rsid w:val="0044521B"/>
    <w:rsid w:val="004551E7"/>
    <w:rsid w:val="004574C2"/>
    <w:rsid w:val="004574CA"/>
    <w:rsid w:val="00457634"/>
    <w:rsid w:val="004609A5"/>
    <w:rsid w:val="00461A37"/>
    <w:rsid w:val="00462673"/>
    <w:rsid w:val="004635F6"/>
    <w:rsid w:val="00465FA0"/>
    <w:rsid w:val="004666EC"/>
    <w:rsid w:val="00467AF1"/>
    <w:rsid w:val="00471AD6"/>
    <w:rsid w:val="004765C6"/>
    <w:rsid w:val="0047766B"/>
    <w:rsid w:val="00490317"/>
    <w:rsid w:val="00491DFE"/>
    <w:rsid w:val="00492698"/>
    <w:rsid w:val="0049398D"/>
    <w:rsid w:val="00494E3D"/>
    <w:rsid w:val="004967BB"/>
    <w:rsid w:val="00496DE7"/>
    <w:rsid w:val="00497CA1"/>
    <w:rsid w:val="004A0B04"/>
    <w:rsid w:val="004A3D7B"/>
    <w:rsid w:val="004A4B04"/>
    <w:rsid w:val="004B282B"/>
    <w:rsid w:val="004B2CA7"/>
    <w:rsid w:val="004B55DB"/>
    <w:rsid w:val="004B5DBA"/>
    <w:rsid w:val="004B7558"/>
    <w:rsid w:val="004C1911"/>
    <w:rsid w:val="004C6AFC"/>
    <w:rsid w:val="004D2B19"/>
    <w:rsid w:val="004D3119"/>
    <w:rsid w:val="004D4D2A"/>
    <w:rsid w:val="004D647F"/>
    <w:rsid w:val="004E1F16"/>
    <w:rsid w:val="004E2F9C"/>
    <w:rsid w:val="004E6AB5"/>
    <w:rsid w:val="004E70D1"/>
    <w:rsid w:val="004E724A"/>
    <w:rsid w:val="004F0BCF"/>
    <w:rsid w:val="004F0E84"/>
    <w:rsid w:val="005007E1"/>
    <w:rsid w:val="005075D6"/>
    <w:rsid w:val="00510CBD"/>
    <w:rsid w:val="0051454D"/>
    <w:rsid w:val="00516A97"/>
    <w:rsid w:val="0052531C"/>
    <w:rsid w:val="00527624"/>
    <w:rsid w:val="005300A9"/>
    <w:rsid w:val="00532383"/>
    <w:rsid w:val="005348D7"/>
    <w:rsid w:val="0054065A"/>
    <w:rsid w:val="00540829"/>
    <w:rsid w:val="00542FCE"/>
    <w:rsid w:val="00543176"/>
    <w:rsid w:val="00544B36"/>
    <w:rsid w:val="0055032A"/>
    <w:rsid w:val="005507E2"/>
    <w:rsid w:val="005527E0"/>
    <w:rsid w:val="00555042"/>
    <w:rsid w:val="00560D9B"/>
    <w:rsid w:val="0056658C"/>
    <w:rsid w:val="00566A99"/>
    <w:rsid w:val="00570D52"/>
    <w:rsid w:val="00571DD6"/>
    <w:rsid w:val="0057280D"/>
    <w:rsid w:val="00572DA0"/>
    <w:rsid w:val="005732CF"/>
    <w:rsid w:val="00574309"/>
    <w:rsid w:val="0057506A"/>
    <w:rsid w:val="005755DC"/>
    <w:rsid w:val="005840F2"/>
    <w:rsid w:val="00584C9E"/>
    <w:rsid w:val="00585D21"/>
    <w:rsid w:val="00587491"/>
    <w:rsid w:val="00594A3B"/>
    <w:rsid w:val="00597C9D"/>
    <w:rsid w:val="005A28AF"/>
    <w:rsid w:val="005A3072"/>
    <w:rsid w:val="005A340D"/>
    <w:rsid w:val="005A6185"/>
    <w:rsid w:val="005A74BD"/>
    <w:rsid w:val="005B2AA6"/>
    <w:rsid w:val="005B2C95"/>
    <w:rsid w:val="005B3EB7"/>
    <w:rsid w:val="005B4D0E"/>
    <w:rsid w:val="005B5197"/>
    <w:rsid w:val="005B5820"/>
    <w:rsid w:val="005B6E91"/>
    <w:rsid w:val="005B7655"/>
    <w:rsid w:val="005C6BD7"/>
    <w:rsid w:val="005D123F"/>
    <w:rsid w:val="005D246D"/>
    <w:rsid w:val="005D573D"/>
    <w:rsid w:val="005E1F61"/>
    <w:rsid w:val="005E4999"/>
    <w:rsid w:val="005E4DCD"/>
    <w:rsid w:val="005E5751"/>
    <w:rsid w:val="005F2275"/>
    <w:rsid w:val="005F2995"/>
    <w:rsid w:val="005F3AAC"/>
    <w:rsid w:val="005F591F"/>
    <w:rsid w:val="005F6172"/>
    <w:rsid w:val="005F6DC5"/>
    <w:rsid w:val="006018B5"/>
    <w:rsid w:val="006048CD"/>
    <w:rsid w:val="006103DD"/>
    <w:rsid w:val="006162CF"/>
    <w:rsid w:val="00621B3D"/>
    <w:rsid w:val="006231EE"/>
    <w:rsid w:val="00623CA5"/>
    <w:rsid w:val="00624898"/>
    <w:rsid w:val="006248DC"/>
    <w:rsid w:val="006268DF"/>
    <w:rsid w:val="00627DE3"/>
    <w:rsid w:val="006364B0"/>
    <w:rsid w:val="0064055C"/>
    <w:rsid w:val="006451B6"/>
    <w:rsid w:val="006472A2"/>
    <w:rsid w:val="006474A8"/>
    <w:rsid w:val="0064768E"/>
    <w:rsid w:val="00647BC1"/>
    <w:rsid w:val="00650C38"/>
    <w:rsid w:val="00656C2A"/>
    <w:rsid w:val="00656EC5"/>
    <w:rsid w:val="00663984"/>
    <w:rsid w:val="00663CDF"/>
    <w:rsid w:val="00670876"/>
    <w:rsid w:val="00670A3F"/>
    <w:rsid w:val="0067158B"/>
    <w:rsid w:val="0067168D"/>
    <w:rsid w:val="006756EC"/>
    <w:rsid w:val="006761EB"/>
    <w:rsid w:val="006764EE"/>
    <w:rsid w:val="0067651A"/>
    <w:rsid w:val="00676982"/>
    <w:rsid w:val="00684D0D"/>
    <w:rsid w:val="00684F01"/>
    <w:rsid w:val="00687049"/>
    <w:rsid w:val="006876E3"/>
    <w:rsid w:val="00690533"/>
    <w:rsid w:val="00693C52"/>
    <w:rsid w:val="006941D2"/>
    <w:rsid w:val="00695469"/>
    <w:rsid w:val="006A1A27"/>
    <w:rsid w:val="006A46E3"/>
    <w:rsid w:val="006A567A"/>
    <w:rsid w:val="006C4DF5"/>
    <w:rsid w:val="006D55E6"/>
    <w:rsid w:val="006D5DE4"/>
    <w:rsid w:val="006E19B8"/>
    <w:rsid w:val="006E2258"/>
    <w:rsid w:val="006E5DC5"/>
    <w:rsid w:val="006E5EA1"/>
    <w:rsid w:val="006E760E"/>
    <w:rsid w:val="006F185E"/>
    <w:rsid w:val="006F34DC"/>
    <w:rsid w:val="006F423B"/>
    <w:rsid w:val="006F4F23"/>
    <w:rsid w:val="006F6F2A"/>
    <w:rsid w:val="00706A20"/>
    <w:rsid w:val="00713609"/>
    <w:rsid w:val="00714F17"/>
    <w:rsid w:val="00716810"/>
    <w:rsid w:val="00716F4E"/>
    <w:rsid w:val="007202E2"/>
    <w:rsid w:val="00722680"/>
    <w:rsid w:val="00732F5C"/>
    <w:rsid w:val="007335E1"/>
    <w:rsid w:val="00733E2B"/>
    <w:rsid w:val="00737409"/>
    <w:rsid w:val="00737C51"/>
    <w:rsid w:val="00740B4D"/>
    <w:rsid w:val="0074170A"/>
    <w:rsid w:val="007435C7"/>
    <w:rsid w:val="0075021C"/>
    <w:rsid w:val="00753451"/>
    <w:rsid w:val="00757CB8"/>
    <w:rsid w:val="0076367F"/>
    <w:rsid w:val="007667CB"/>
    <w:rsid w:val="007709C6"/>
    <w:rsid w:val="00772EC0"/>
    <w:rsid w:val="00774B3B"/>
    <w:rsid w:val="00780666"/>
    <w:rsid w:val="00782C26"/>
    <w:rsid w:val="0078354A"/>
    <w:rsid w:val="00783CF2"/>
    <w:rsid w:val="00783E56"/>
    <w:rsid w:val="00784611"/>
    <w:rsid w:val="00790ADE"/>
    <w:rsid w:val="007918F5"/>
    <w:rsid w:val="00791F22"/>
    <w:rsid w:val="0079257F"/>
    <w:rsid w:val="0079334F"/>
    <w:rsid w:val="0079365E"/>
    <w:rsid w:val="00796398"/>
    <w:rsid w:val="007A080F"/>
    <w:rsid w:val="007A40D0"/>
    <w:rsid w:val="007A4E6E"/>
    <w:rsid w:val="007A6375"/>
    <w:rsid w:val="007A6C42"/>
    <w:rsid w:val="007A749B"/>
    <w:rsid w:val="007B0651"/>
    <w:rsid w:val="007B091B"/>
    <w:rsid w:val="007B3A93"/>
    <w:rsid w:val="007B5004"/>
    <w:rsid w:val="007C13A5"/>
    <w:rsid w:val="007C2ABE"/>
    <w:rsid w:val="007C3B67"/>
    <w:rsid w:val="007C3FA0"/>
    <w:rsid w:val="007C538A"/>
    <w:rsid w:val="007C553C"/>
    <w:rsid w:val="007C6482"/>
    <w:rsid w:val="007D2DFD"/>
    <w:rsid w:val="007D46F6"/>
    <w:rsid w:val="007D4894"/>
    <w:rsid w:val="007E0F13"/>
    <w:rsid w:val="007E1FA0"/>
    <w:rsid w:val="007E5366"/>
    <w:rsid w:val="007E5FA3"/>
    <w:rsid w:val="007F003A"/>
    <w:rsid w:val="007F0E68"/>
    <w:rsid w:val="007F1EDD"/>
    <w:rsid w:val="007F206F"/>
    <w:rsid w:val="007F2225"/>
    <w:rsid w:val="007F3623"/>
    <w:rsid w:val="007F3B68"/>
    <w:rsid w:val="008002A6"/>
    <w:rsid w:val="00807CAD"/>
    <w:rsid w:val="00807D9F"/>
    <w:rsid w:val="00811208"/>
    <w:rsid w:val="008115E2"/>
    <w:rsid w:val="0081218A"/>
    <w:rsid w:val="008121A5"/>
    <w:rsid w:val="00813DDF"/>
    <w:rsid w:val="0081443C"/>
    <w:rsid w:val="00814692"/>
    <w:rsid w:val="008147DB"/>
    <w:rsid w:val="00815D98"/>
    <w:rsid w:val="0081716C"/>
    <w:rsid w:val="00822410"/>
    <w:rsid w:val="00826203"/>
    <w:rsid w:val="008275C0"/>
    <w:rsid w:val="00827AE1"/>
    <w:rsid w:val="00830BF2"/>
    <w:rsid w:val="00832473"/>
    <w:rsid w:val="008329DD"/>
    <w:rsid w:val="00835D2C"/>
    <w:rsid w:val="00840076"/>
    <w:rsid w:val="00840A6A"/>
    <w:rsid w:val="00841391"/>
    <w:rsid w:val="00843775"/>
    <w:rsid w:val="00844CBE"/>
    <w:rsid w:val="0084786D"/>
    <w:rsid w:val="00851EFD"/>
    <w:rsid w:val="00854383"/>
    <w:rsid w:val="00860EC1"/>
    <w:rsid w:val="0086107F"/>
    <w:rsid w:val="00861C14"/>
    <w:rsid w:val="008659DF"/>
    <w:rsid w:val="00870615"/>
    <w:rsid w:val="00870A73"/>
    <w:rsid w:val="0087223D"/>
    <w:rsid w:val="00874664"/>
    <w:rsid w:val="00874803"/>
    <w:rsid w:val="00874B22"/>
    <w:rsid w:val="00880330"/>
    <w:rsid w:val="0088091A"/>
    <w:rsid w:val="00881925"/>
    <w:rsid w:val="00885A27"/>
    <w:rsid w:val="00886A8D"/>
    <w:rsid w:val="00887932"/>
    <w:rsid w:val="00890395"/>
    <w:rsid w:val="00891147"/>
    <w:rsid w:val="008911BA"/>
    <w:rsid w:val="0089338D"/>
    <w:rsid w:val="008944E1"/>
    <w:rsid w:val="008955FF"/>
    <w:rsid w:val="008A1AE3"/>
    <w:rsid w:val="008A372A"/>
    <w:rsid w:val="008A3DC8"/>
    <w:rsid w:val="008A62EF"/>
    <w:rsid w:val="008B2DD0"/>
    <w:rsid w:val="008B4854"/>
    <w:rsid w:val="008B4AED"/>
    <w:rsid w:val="008B6A5F"/>
    <w:rsid w:val="008B700B"/>
    <w:rsid w:val="008C5D54"/>
    <w:rsid w:val="008C7571"/>
    <w:rsid w:val="008C77A9"/>
    <w:rsid w:val="008D0864"/>
    <w:rsid w:val="008D2AA3"/>
    <w:rsid w:val="008D59D8"/>
    <w:rsid w:val="008D7F11"/>
    <w:rsid w:val="008E0EF0"/>
    <w:rsid w:val="008E4217"/>
    <w:rsid w:val="008E7894"/>
    <w:rsid w:val="008F0CA3"/>
    <w:rsid w:val="008F1365"/>
    <w:rsid w:val="008F3986"/>
    <w:rsid w:val="008F5B6D"/>
    <w:rsid w:val="008F6197"/>
    <w:rsid w:val="008F76EF"/>
    <w:rsid w:val="009014F5"/>
    <w:rsid w:val="00901A29"/>
    <w:rsid w:val="00903552"/>
    <w:rsid w:val="00906F7B"/>
    <w:rsid w:val="00910DB7"/>
    <w:rsid w:val="00911959"/>
    <w:rsid w:val="009129B2"/>
    <w:rsid w:val="00914D37"/>
    <w:rsid w:val="00915B7F"/>
    <w:rsid w:val="00923E93"/>
    <w:rsid w:val="00924457"/>
    <w:rsid w:val="00924DC0"/>
    <w:rsid w:val="00926A4F"/>
    <w:rsid w:val="0093142E"/>
    <w:rsid w:val="00931C4C"/>
    <w:rsid w:val="0093383D"/>
    <w:rsid w:val="00934A8F"/>
    <w:rsid w:val="00937152"/>
    <w:rsid w:val="00945BF3"/>
    <w:rsid w:val="00952801"/>
    <w:rsid w:val="00952B4F"/>
    <w:rsid w:val="00953C4C"/>
    <w:rsid w:val="00956F6F"/>
    <w:rsid w:val="009575BC"/>
    <w:rsid w:val="00960E7B"/>
    <w:rsid w:val="009625DC"/>
    <w:rsid w:val="00965809"/>
    <w:rsid w:val="00965BE3"/>
    <w:rsid w:val="00965E18"/>
    <w:rsid w:val="0096769C"/>
    <w:rsid w:val="009676A4"/>
    <w:rsid w:val="009703C8"/>
    <w:rsid w:val="00971FFD"/>
    <w:rsid w:val="00972A00"/>
    <w:rsid w:val="00973E02"/>
    <w:rsid w:val="00975987"/>
    <w:rsid w:val="00977669"/>
    <w:rsid w:val="00981401"/>
    <w:rsid w:val="00981913"/>
    <w:rsid w:val="00981DF6"/>
    <w:rsid w:val="0099110E"/>
    <w:rsid w:val="009930ED"/>
    <w:rsid w:val="00993F7C"/>
    <w:rsid w:val="009953C3"/>
    <w:rsid w:val="009A536F"/>
    <w:rsid w:val="009A7132"/>
    <w:rsid w:val="009B7599"/>
    <w:rsid w:val="009C259D"/>
    <w:rsid w:val="009C4555"/>
    <w:rsid w:val="009C465B"/>
    <w:rsid w:val="009C605D"/>
    <w:rsid w:val="009D36ED"/>
    <w:rsid w:val="009D5DDB"/>
    <w:rsid w:val="009D613A"/>
    <w:rsid w:val="009D6515"/>
    <w:rsid w:val="009D7B40"/>
    <w:rsid w:val="009E2F1D"/>
    <w:rsid w:val="009E3939"/>
    <w:rsid w:val="009E3C3B"/>
    <w:rsid w:val="009E4616"/>
    <w:rsid w:val="009F076D"/>
    <w:rsid w:val="009F0C79"/>
    <w:rsid w:val="009F14D6"/>
    <w:rsid w:val="009F679F"/>
    <w:rsid w:val="009F7125"/>
    <w:rsid w:val="00A001ED"/>
    <w:rsid w:val="00A017FB"/>
    <w:rsid w:val="00A0313A"/>
    <w:rsid w:val="00A03569"/>
    <w:rsid w:val="00A047F2"/>
    <w:rsid w:val="00A078C2"/>
    <w:rsid w:val="00A07A84"/>
    <w:rsid w:val="00A11E30"/>
    <w:rsid w:val="00A1542A"/>
    <w:rsid w:val="00A219FF"/>
    <w:rsid w:val="00A21B18"/>
    <w:rsid w:val="00A231B6"/>
    <w:rsid w:val="00A25244"/>
    <w:rsid w:val="00A30520"/>
    <w:rsid w:val="00A3389B"/>
    <w:rsid w:val="00A40124"/>
    <w:rsid w:val="00A403E3"/>
    <w:rsid w:val="00A43C98"/>
    <w:rsid w:val="00A4417E"/>
    <w:rsid w:val="00A456D9"/>
    <w:rsid w:val="00A560A2"/>
    <w:rsid w:val="00A56E77"/>
    <w:rsid w:val="00A57699"/>
    <w:rsid w:val="00A632C5"/>
    <w:rsid w:val="00A658EA"/>
    <w:rsid w:val="00A66074"/>
    <w:rsid w:val="00A66079"/>
    <w:rsid w:val="00A74649"/>
    <w:rsid w:val="00A814FC"/>
    <w:rsid w:val="00A875B8"/>
    <w:rsid w:val="00A91F56"/>
    <w:rsid w:val="00A9389A"/>
    <w:rsid w:val="00A93B3B"/>
    <w:rsid w:val="00AA43B9"/>
    <w:rsid w:val="00AA5FB4"/>
    <w:rsid w:val="00AA60E5"/>
    <w:rsid w:val="00AA76BD"/>
    <w:rsid w:val="00AB0299"/>
    <w:rsid w:val="00AB5E6C"/>
    <w:rsid w:val="00AC031D"/>
    <w:rsid w:val="00AC487F"/>
    <w:rsid w:val="00AC7CA0"/>
    <w:rsid w:val="00AD0771"/>
    <w:rsid w:val="00AD2229"/>
    <w:rsid w:val="00AD6907"/>
    <w:rsid w:val="00AD71EF"/>
    <w:rsid w:val="00AE0C33"/>
    <w:rsid w:val="00AE18C3"/>
    <w:rsid w:val="00AE43BF"/>
    <w:rsid w:val="00AE60BD"/>
    <w:rsid w:val="00AE68A0"/>
    <w:rsid w:val="00AF15A9"/>
    <w:rsid w:val="00AF6E15"/>
    <w:rsid w:val="00B0135A"/>
    <w:rsid w:val="00B076A1"/>
    <w:rsid w:val="00B10296"/>
    <w:rsid w:val="00B117B3"/>
    <w:rsid w:val="00B12F7F"/>
    <w:rsid w:val="00B1594D"/>
    <w:rsid w:val="00B162C6"/>
    <w:rsid w:val="00B16F1B"/>
    <w:rsid w:val="00B17898"/>
    <w:rsid w:val="00B218F6"/>
    <w:rsid w:val="00B21E08"/>
    <w:rsid w:val="00B23A0B"/>
    <w:rsid w:val="00B24300"/>
    <w:rsid w:val="00B245A6"/>
    <w:rsid w:val="00B31644"/>
    <w:rsid w:val="00B31817"/>
    <w:rsid w:val="00B34C80"/>
    <w:rsid w:val="00B35015"/>
    <w:rsid w:val="00B455CE"/>
    <w:rsid w:val="00B57ADB"/>
    <w:rsid w:val="00B63D7F"/>
    <w:rsid w:val="00B64F61"/>
    <w:rsid w:val="00B6606E"/>
    <w:rsid w:val="00B66388"/>
    <w:rsid w:val="00B70125"/>
    <w:rsid w:val="00B70FBF"/>
    <w:rsid w:val="00B72308"/>
    <w:rsid w:val="00B72804"/>
    <w:rsid w:val="00B7723E"/>
    <w:rsid w:val="00B80D97"/>
    <w:rsid w:val="00B83E7E"/>
    <w:rsid w:val="00B84222"/>
    <w:rsid w:val="00B86A81"/>
    <w:rsid w:val="00B90A9F"/>
    <w:rsid w:val="00B91839"/>
    <w:rsid w:val="00B9515F"/>
    <w:rsid w:val="00BA2F54"/>
    <w:rsid w:val="00BA37D9"/>
    <w:rsid w:val="00BB11E8"/>
    <w:rsid w:val="00BB3070"/>
    <w:rsid w:val="00BB4362"/>
    <w:rsid w:val="00BC5C8F"/>
    <w:rsid w:val="00BD3106"/>
    <w:rsid w:val="00BE358E"/>
    <w:rsid w:val="00BF148F"/>
    <w:rsid w:val="00BF6395"/>
    <w:rsid w:val="00BF75DC"/>
    <w:rsid w:val="00BF7DDF"/>
    <w:rsid w:val="00C0557E"/>
    <w:rsid w:val="00C069D9"/>
    <w:rsid w:val="00C10435"/>
    <w:rsid w:val="00C10A91"/>
    <w:rsid w:val="00C11608"/>
    <w:rsid w:val="00C1308D"/>
    <w:rsid w:val="00C1327B"/>
    <w:rsid w:val="00C14265"/>
    <w:rsid w:val="00C14BD8"/>
    <w:rsid w:val="00C14C36"/>
    <w:rsid w:val="00C168DD"/>
    <w:rsid w:val="00C16C2C"/>
    <w:rsid w:val="00C16C83"/>
    <w:rsid w:val="00C25315"/>
    <w:rsid w:val="00C266A4"/>
    <w:rsid w:val="00C27322"/>
    <w:rsid w:val="00C27F6C"/>
    <w:rsid w:val="00C300CC"/>
    <w:rsid w:val="00C33127"/>
    <w:rsid w:val="00C339E2"/>
    <w:rsid w:val="00C35205"/>
    <w:rsid w:val="00C400C6"/>
    <w:rsid w:val="00C4015F"/>
    <w:rsid w:val="00C4175A"/>
    <w:rsid w:val="00C41BC0"/>
    <w:rsid w:val="00C41C49"/>
    <w:rsid w:val="00C41DD9"/>
    <w:rsid w:val="00C4201A"/>
    <w:rsid w:val="00C47527"/>
    <w:rsid w:val="00C478B2"/>
    <w:rsid w:val="00C51520"/>
    <w:rsid w:val="00C523F6"/>
    <w:rsid w:val="00C54FDD"/>
    <w:rsid w:val="00C55058"/>
    <w:rsid w:val="00C5554F"/>
    <w:rsid w:val="00C61437"/>
    <w:rsid w:val="00C621D3"/>
    <w:rsid w:val="00C62C83"/>
    <w:rsid w:val="00C62F66"/>
    <w:rsid w:val="00C65D11"/>
    <w:rsid w:val="00C7108D"/>
    <w:rsid w:val="00C72FF8"/>
    <w:rsid w:val="00C74482"/>
    <w:rsid w:val="00C80814"/>
    <w:rsid w:val="00C837F0"/>
    <w:rsid w:val="00C87723"/>
    <w:rsid w:val="00CA1660"/>
    <w:rsid w:val="00CA2006"/>
    <w:rsid w:val="00CA2121"/>
    <w:rsid w:val="00CA3D00"/>
    <w:rsid w:val="00CA43B9"/>
    <w:rsid w:val="00CA5311"/>
    <w:rsid w:val="00CA6860"/>
    <w:rsid w:val="00CA7857"/>
    <w:rsid w:val="00CB14AB"/>
    <w:rsid w:val="00CB170F"/>
    <w:rsid w:val="00CB1F2D"/>
    <w:rsid w:val="00CC1AEB"/>
    <w:rsid w:val="00CC2437"/>
    <w:rsid w:val="00CC4041"/>
    <w:rsid w:val="00CC4DA7"/>
    <w:rsid w:val="00CC6EE0"/>
    <w:rsid w:val="00CD0240"/>
    <w:rsid w:val="00CD2BBC"/>
    <w:rsid w:val="00CD5C89"/>
    <w:rsid w:val="00CD7CF2"/>
    <w:rsid w:val="00CE6FE3"/>
    <w:rsid w:val="00CF26DB"/>
    <w:rsid w:val="00D011B8"/>
    <w:rsid w:val="00D0204E"/>
    <w:rsid w:val="00D03CA5"/>
    <w:rsid w:val="00D06B57"/>
    <w:rsid w:val="00D11545"/>
    <w:rsid w:val="00D1277E"/>
    <w:rsid w:val="00D12985"/>
    <w:rsid w:val="00D219B3"/>
    <w:rsid w:val="00D22C33"/>
    <w:rsid w:val="00D24222"/>
    <w:rsid w:val="00D24E49"/>
    <w:rsid w:val="00D2610D"/>
    <w:rsid w:val="00D27FD5"/>
    <w:rsid w:val="00D3034B"/>
    <w:rsid w:val="00D30FEE"/>
    <w:rsid w:val="00D31701"/>
    <w:rsid w:val="00D33888"/>
    <w:rsid w:val="00D347D0"/>
    <w:rsid w:val="00D37A47"/>
    <w:rsid w:val="00D43042"/>
    <w:rsid w:val="00D50C18"/>
    <w:rsid w:val="00D5459E"/>
    <w:rsid w:val="00D56727"/>
    <w:rsid w:val="00D56D14"/>
    <w:rsid w:val="00D60559"/>
    <w:rsid w:val="00D61193"/>
    <w:rsid w:val="00D61A26"/>
    <w:rsid w:val="00D6604F"/>
    <w:rsid w:val="00D67557"/>
    <w:rsid w:val="00D7131C"/>
    <w:rsid w:val="00D721B4"/>
    <w:rsid w:val="00D72A72"/>
    <w:rsid w:val="00D72AEA"/>
    <w:rsid w:val="00D7675C"/>
    <w:rsid w:val="00D77AC7"/>
    <w:rsid w:val="00D77DDB"/>
    <w:rsid w:val="00D8082B"/>
    <w:rsid w:val="00D80E10"/>
    <w:rsid w:val="00D8344C"/>
    <w:rsid w:val="00D86F1D"/>
    <w:rsid w:val="00D938FF"/>
    <w:rsid w:val="00D95AC7"/>
    <w:rsid w:val="00D95ADC"/>
    <w:rsid w:val="00D96CC5"/>
    <w:rsid w:val="00D9700F"/>
    <w:rsid w:val="00DA18A4"/>
    <w:rsid w:val="00DA30B2"/>
    <w:rsid w:val="00DA58F8"/>
    <w:rsid w:val="00DA6D8B"/>
    <w:rsid w:val="00DB139F"/>
    <w:rsid w:val="00DB1974"/>
    <w:rsid w:val="00DB5FA4"/>
    <w:rsid w:val="00DB7108"/>
    <w:rsid w:val="00DC07D6"/>
    <w:rsid w:val="00DC08E9"/>
    <w:rsid w:val="00DC094B"/>
    <w:rsid w:val="00DC15B2"/>
    <w:rsid w:val="00DC2104"/>
    <w:rsid w:val="00DC252F"/>
    <w:rsid w:val="00DC6EA6"/>
    <w:rsid w:val="00DD0188"/>
    <w:rsid w:val="00DD545A"/>
    <w:rsid w:val="00DD5B45"/>
    <w:rsid w:val="00DD6EFA"/>
    <w:rsid w:val="00DD7131"/>
    <w:rsid w:val="00DE0847"/>
    <w:rsid w:val="00DE08EC"/>
    <w:rsid w:val="00DE18F4"/>
    <w:rsid w:val="00DE302F"/>
    <w:rsid w:val="00DF1E2F"/>
    <w:rsid w:val="00DF34D9"/>
    <w:rsid w:val="00DF3D3B"/>
    <w:rsid w:val="00DF5324"/>
    <w:rsid w:val="00DF638A"/>
    <w:rsid w:val="00DF6CF0"/>
    <w:rsid w:val="00DF76CA"/>
    <w:rsid w:val="00E026C7"/>
    <w:rsid w:val="00E03D14"/>
    <w:rsid w:val="00E05FAD"/>
    <w:rsid w:val="00E07AC3"/>
    <w:rsid w:val="00E10197"/>
    <w:rsid w:val="00E12F8E"/>
    <w:rsid w:val="00E141DD"/>
    <w:rsid w:val="00E1619C"/>
    <w:rsid w:val="00E1648B"/>
    <w:rsid w:val="00E2185A"/>
    <w:rsid w:val="00E23BEB"/>
    <w:rsid w:val="00E245F8"/>
    <w:rsid w:val="00E3089A"/>
    <w:rsid w:val="00E31952"/>
    <w:rsid w:val="00E3407C"/>
    <w:rsid w:val="00E34E75"/>
    <w:rsid w:val="00E35418"/>
    <w:rsid w:val="00E40BE0"/>
    <w:rsid w:val="00E417B9"/>
    <w:rsid w:val="00E435C5"/>
    <w:rsid w:val="00E448E2"/>
    <w:rsid w:val="00E50F6A"/>
    <w:rsid w:val="00E516AC"/>
    <w:rsid w:val="00E53019"/>
    <w:rsid w:val="00E543D3"/>
    <w:rsid w:val="00E557B0"/>
    <w:rsid w:val="00E6250D"/>
    <w:rsid w:val="00E649A4"/>
    <w:rsid w:val="00E659C6"/>
    <w:rsid w:val="00E65C48"/>
    <w:rsid w:val="00E72853"/>
    <w:rsid w:val="00E72B08"/>
    <w:rsid w:val="00E7385A"/>
    <w:rsid w:val="00E74D89"/>
    <w:rsid w:val="00E751D3"/>
    <w:rsid w:val="00E76A54"/>
    <w:rsid w:val="00E84707"/>
    <w:rsid w:val="00E857C7"/>
    <w:rsid w:val="00E917A5"/>
    <w:rsid w:val="00E92275"/>
    <w:rsid w:val="00E92582"/>
    <w:rsid w:val="00E97C65"/>
    <w:rsid w:val="00EA338C"/>
    <w:rsid w:val="00EA35DF"/>
    <w:rsid w:val="00EA384B"/>
    <w:rsid w:val="00EA4EA0"/>
    <w:rsid w:val="00EA52A7"/>
    <w:rsid w:val="00EB3822"/>
    <w:rsid w:val="00EB4598"/>
    <w:rsid w:val="00EB77D3"/>
    <w:rsid w:val="00EC2F5A"/>
    <w:rsid w:val="00EC397B"/>
    <w:rsid w:val="00EC4D41"/>
    <w:rsid w:val="00EC6681"/>
    <w:rsid w:val="00EC714E"/>
    <w:rsid w:val="00ED071A"/>
    <w:rsid w:val="00ED0F34"/>
    <w:rsid w:val="00ED3031"/>
    <w:rsid w:val="00ED4043"/>
    <w:rsid w:val="00EE6819"/>
    <w:rsid w:val="00EE7E81"/>
    <w:rsid w:val="00F0342F"/>
    <w:rsid w:val="00F05883"/>
    <w:rsid w:val="00F10CD7"/>
    <w:rsid w:val="00F12415"/>
    <w:rsid w:val="00F1631D"/>
    <w:rsid w:val="00F20101"/>
    <w:rsid w:val="00F2047A"/>
    <w:rsid w:val="00F21163"/>
    <w:rsid w:val="00F247A2"/>
    <w:rsid w:val="00F26FF7"/>
    <w:rsid w:val="00F27070"/>
    <w:rsid w:val="00F27B81"/>
    <w:rsid w:val="00F33585"/>
    <w:rsid w:val="00F351B4"/>
    <w:rsid w:val="00F35A4B"/>
    <w:rsid w:val="00F40C29"/>
    <w:rsid w:val="00F44402"/>
    <w:rsid w:val="00F44A9B"/>
    <w:rsid w:val="00F50D66"/>
    <w:rsid w:val="00F5273A"/>
    <w:rsid w:val="00F539CD"/>
    <w:rsid w:val="00F54958"/>
    <w:rsid w:val="00F55613"/>
    <w:rsid w:val="00F57C19"/>
    <w:rsid w:val="00F57DEF"/>
    <w:rsid w:val="00F60749"/>
    <w:rsid w:val="00F65396"/>
    <w:rsid w:val="00F658C8"/>
    <w:rsid w:val="00F7114B"/>
    <w:rsid w:val="00F71B97"/>
    <w:rsid w:val="00F72272"/>
    <w:rsid w:val="00F7570A"/>
    <w:rsid w:val="00F77EAC"/>
    <w:rsid w:val="00F819D3"/>
    <w:rsid w:val="00F82D35"/>
    <w:rsid w:val="00F83814"/>
    <w:rsid w:val="00F83BE4"/>
    <w:rsid w:val="00F8521F"/>
    <w:rsid w:val="00F91F45"/>
    <w:rsid w:val="00F93A8E"/>
    <w:rsid w:val="00FA2273"/>
    <w:rsid w:val="00FA30BA"/>
    <w:rsid w:val="00FA30FF"/>
    <w:rsid w:val="00FA4278"/>
    <w:rsid w:val="00FA4E1F"/>
    <w:rsid w:val="00FB2011"/>
    <w:rsid w:val="00FB390E"/>
    <w:rsid w:val="00FB560E"/>
    <w:rsid w:val="00FB6068"/>
    <w:rsid w:val="00FB6740"/>
    <w:rsid w:val="00FC027F"/>
    <w:rsid w:val="00FC2DAD"/>
    <w:rsid w:val="00FC79BD"/>
    <w:rsid w:val="00FD1600"/>
    <w:rsid w:val="00FD18DB"/>
    <w:rsid w:val="00FD3905"/>
    <w:rsid w:val="00FD42D1"/>
    <w:rsid w:val="00FD43F3"/>
    <w:rsid w:val="00FE09CF"/>
    <w:rsid w:val="00FE0C57"/>
    <w:rsid w:val="00FE55BA"/>
    <w:rsid w:val="00FE657B"/>
    <w:rsid w:val="00FE6D99"/>
    <w:rsid w:val="00FE7258"/>
    <w:rsid w:val="00FE72DF"/>
    <w:rsid w:val="00FF2761"/>
    <w:rsid w:val="00FF53A4"/>
    <w:rsid w:val="00FF6A01"/>
    <w:rsid w:val="00FF6AB9"/>
    <w:rsid w:val="00FF6EF6"/>
    <w:rsid w:val="00FF725C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C1406-1E83-4828-AECD-2C5CDCB5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EE68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семинар 1"/>
    <w:basedOn w:val="a5"/>
    <w:next w:val="a5"/>
    <w:link w:val="10"/>
    <w:qFormat/>
    <w:rsid w:val="00DE18F4"/>
    <w:pPr>
      <w:keepNext/>
      <w:widowControl w:val="0"/>
      <w:tabs>
        <w:tab w:val="left" w:pos="360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0">
    <w:name w:val="heading 2"/>
    <w:aliases w:val="Sub heading"/>
    <w:basedOn w:val="a5"/>
    <w:next w:val="a5"/>
    <w:link w:val="21"/>
    <w:unhideWhenUsed/>
    <w:qFormat/>
    <w:rsid w:val="001C5C5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eading 3 Char"/>
    <w:basedOn w:val="a5"/>
    <w:next w:val="a5"/>
    <w:link w:val="30"/>
    <w:uiPriority w:val="9"/>
    <w:unhideWhenUsed/>
    <w:qFormat/>
    <w:rsid w:val="001C5C5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5"/>
    <w:next w:val="a5"/>
    <w:link w:val="40"/>
    <w:uiPriority w:val="9"/>
    <w:qFormat/>
    <w:rsid w:val="00C8772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styleId="5">
    <w:name w:val="heading 5"/>
    <w:basedOn w:val="a5"/>
    <w:next w:val="a5"/>
    <w:link w:val="50"/>
    <w:qFormat/>
    <w:rsid w:val="00C87723"/>
    <w:pPr>
      <w:keepNext/>
      <w:widowControl w:val="0"/>
      <w:spacing w:after="0" w:line="240" w:lineRule="auto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5"/>
    <w:next w:val="a5"/>
    <w:link w:val="60"/>
    <w:qFormat/>
    <w:rsid w:val="00C87723"/>
    <w:pPr>
      <w:keepNext/>
      <w:widowControl w:val="0"/>
      <w:spacing w:after="0" w:line="240" w:lineRule="auto"/>
      <w:ind w:left="720" w:firstLine="720"/>
      <w:jc w:val="both"/>
      <w:outlineLvl w:val="5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styleId="7">
    <w:name w:val="heading 7"/>
    <w:basedOn w:val="a5"/>
    <w:next w:val="a5"/>
    <w:link w:val="70"/>
    <w:unhideWhenUsed/>
    <w:qFormat/>
    <w:rsid w:val="00C8772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5"/>
    <w:next w:val="a5"/>
    <w:link w:val="80"/>
    <w:unhideWhenUsed/>
    <w:qFormat/>
    <w:rsid w:val="0012376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5"/>
    <w:next w:val="a5"/>
    <w:link w:val="90"/>
    <w:qFormat/>
    <w:rsid w:val="00C87723"/>
    <w:pPr>
      <w:keepNext/>
      <w:widowControl w:val="0"/>
      <w:spacing w:after="0" w:line="240" w:lineRule="auto"/>
      <w:ind w:firstLine="567"/>
      <w:jc w:val="center"/>
      <w:outlineLvl w:val="8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CoverTextA">
    <w:name w:val="Cover TextA"/>
    <w:uiPriority w:val="99"/>
    <w:rsid w:val="00D61193"/>
    <w:rPr>
      <w:rFonts w:ascii="Calibri" w:hAnsi="Calibri"/>
      <w:sz w:val="24"/>
      <w:lang w:val="ru-RU"/>
    </w:rPr>
  </w:style>
  <w:style w:type="paragraph" w:styleId="a9">
    <w:name w:val="List Paragraph"/>
    <w:aliases w:val="Абзац списка 1"/>
    <w:basedOn w:val="a5"/>
    <w:uiPriority w:val="34"/>
    <w:qFormat/>
    <w:rsid w:val="00D61193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cs="Calibri"/>
      <w:color w:val="000000"/>
      <w:u w:color="000000"/>
      <w:bdr w:val="nil"/>
      <w:lang w:eastAsia="ru-RU"/>
    </w:rPr>
  </w:style>
  <w:style w:type="paragraph" w:styleId="a">
    <w:name w:val="List Bullet"/>
    <w:basedOn w:val="a5"/>
    <w:rsid w:val="00FC79BD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0"/>
      <w:lang w:eastAsia="ru-RU"/>
    </w:rPr>
  </w:style>
  <w:style w:type="table" w:styleId="aa">
    <w:name w:val="Table Grid"/>
    <w:basedOn w:val="a7"/>
    <w:uiPriority w:val="59"/>
    <w:rsid w:val="00C33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5"/>
    <w:link w:val="ac"/>
    <w:qFormat/>
    <w:rsid w:val="007E5366"/>
    <w:pPr>
      <w:spacing w:after="0" w:line="240" w:lineRule="auto"/>
      <w:ind w:firstLine="720"/>
      <w:jc w:val="center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c">
    <w:name w:val="Название Знак"/>
    <w:link w:val="ab"/>
    <w:rsid w:val="007E5366"/>
    <w:rPr>
      <w:rFonts w:ascii="Arial" w:eastAsia="Times New Roman" w:hAnsi="Arial"/>
      <w:sz w:val="24"/>
    </w:rPr>
  </w:style>
  <w:style w:type="paragraph" w:styleId="ad">
    <w:name w:val="Balloon Text"/>
    <w:basedOn w:val="a5"/>
    <w:link w:val="ae"/>
    <w:uiPriority w:val="99"/>
    <w:semiHidden/>
    <w:unhideWhenUsed/>
    <w:rsid w:val="00A21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21B18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DE18F4"/>
    <w:rPr>
      <w:rFonts w:ascii="Times New Roman" w:eastAsia="Times New Roman" w:hAnsi="Times New Roman"/>
      <w:b/>
      <w:sz w:val="24"/>
    </w:rPr>
  </w:style>
  <w:style w:type="numbering" w:customStyle="1" w:styleId="2">
    <w:name w:val="Стиль2"/>
    <w:rsid w:val="00DE18F4"/>
    <w:pPr>
      <w:numPr>
        <w:numId w:val="5"/>
      </w:numPr>
    </w:pPr>
  </w:style>
  <w:style w:type="paragraph" w:customStyle="1" w:styleId="ConsPlusNormal">
    <w:name w:val="ConsPlusNormal"/>
    <w:rsid w:val="00A560A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">
    <w:name w:val="annotation reference"/>
    <w:uiPriority w:val="99"/>
    <w:semiHidden/>
    <w:unhideWhenUsed/>
    <w:rsid w:val="00FA4E1F"/>
    <w:rPr>
      <w:sz w:val="16"/>
      <w:szCs w:val="16"/>
    </w:rPr>
  </w:style>
  <w:style w:type="paragraph" w:styleId="af0">
    <w:name w:val="annotation text"/>
    <w:basedOn w:val="a5"/>
    <w:link w:val="af1"/>
    <w:semiHidden/>
    <w:unhideWhenUsed/>
    <w:rsid w:val="00FA4E1F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FA4E1F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4E1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A4E1F"/>
    <w:rPr>
      <w:b/>
      <w:bCs/>
      <w:lang w:eastAsia="en-US"/>
    </w:rPr>
  </w:style>
  <w:style w:type="character" w:styleId="af4">
    <w:name w:val="footnote reference"/>
    <w:semiHidden/>
    <w:rsid w:val="00621B3D"/>
    <w:rPr>
      <w:vertAlign w:val="superscript"/>
    </w:rPr>
  </w:style>
  <w:style w:type="paragraph" w:styleId="af5">
    <w:name w:val="footnote text"/>
    <w:basedOn w:val="a5"/>
    <w:link w:val="af6"/>
    <w:semiHidden/>
    <w:rsid w:val="00621B3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6">
    <w:name w:val="Текст сноски Знак"/>
    <w:link w:val="af5"/>
    <w:semiHidden/>
    <w:rsid w:val="00621B3D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semiHidden/>
    <w:rsid w:val="0012376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21">
    <w:name w:val="Заголовок 2 Знак"/>
    <w:link w:val="20"/>
    <w:uiPriority w:val="9"/>
    <w:semiHidden/>
    <w:rsid w:val="001C5C5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aliases w:val="Heading 3 Char Знак"/>
    <w:link w:val="3"/>
    <w:uiPriority w:val="9"/>
    <w:rsid w:val="001C5C5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numbering" w:customStyle="1" w:styleId="210">
    <w:name w:val="Стиль21"/>
    <w:rsid w:val="001C5C51"/>
    <w:pPr>
      <w:numPr>
        <w:numId w:val="6"/>
      </w:numPr>
    </w:pPr>
  </w:style>
  <w:style w:type="character" w:customStyle="1" w:styleId="70">
    <w:name w:val="Заголовок 7 Знак"/>
    <w:link w:val="7"/>
    <w:uiPriority w:val="9"/>
    <w:semiHidden/>
    <w:rsid w:val="00C8772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C87723"/>
    <w:rPr>
      <w:rFonts w:ascii="Times New Roman" w:eastAsia="Times New Roman" w:hAnsi="Times New Roman"/>
      <w:b/>
      <w:i/>
      <w:sz w:val="24"/>
    </w:rPr>
  </w:style>
  <w:style w:type="character" w:customStyle="1" w:styleId="50">
    <w:name w:val="Заголовок 5 Знак"/>
    <w:link w:val="5"/>
    <w:rsid w:val="00C87723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87723"/>
    <w:rPr>
      <w:rFonts w:ascii="Times New Roman" w:eastAsia="Times New Roman" w:hAnsi="Times New Roman"/>
      <w:b/>
      <w:i/>
      <w:sz w:val="24"/>
    </w:rPr>
  </w:style>
  <w:style w:type="character" w:customStyle="1" w:styleId="90">
    <w:name w:val="Заголовок 9 Знак"/>
    <w:link w:val="9"/>
    <w:rsid w:val="00C87723"/>
    <w:rPr>
      <w:rFonts w:ascii="Times New Roman" w:eastAsia="Times New Roman" w:hAnsi="Times New Roman"/>
      <w:b/>
      <w:i/>
      <w:sz w:val="24"/>
    </w:rPr>
  </w:style>
  <w:style w:type="numbering" w:customStyle="1" w:styleId="11">
    <w:name w:val="Нет списка1"/>
    <w:next w:val="a8"/>
    <w:uiPriority w:val="99"/>
    <w:semiHidden/>
    <w:unhideWhenUsed/>
    <w:rsid w:val="00C87723"/>
  </w:style>
  <w:style w:type="character" w:customStyle="1" w:styleId="12">
    <w:name w:val="Îñíîâíîé øðèôò àáçàöà1"/>
    <w:rsid w:val="00C87723"/>
    <w:rPr>
      <w:sz w:val="20"/>
    </w:rPr>
  </w:style>
  <w:style w:type="paragraph" w:customStyle="1" w:styleId="212">
    <w:name w:val="Основной текст 21"/>
    <w:basedOn w:val="a5"/>
    <w:rsid w:val="00C8772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3">
    <w:name w:val="Основной текст с отступом 21"/>
    <w:basedOn w:val="a5"/>
    <w:rsid w:val="00C8772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i/>
      <w:sz w:val="24"/>
      <w:szCs w:val="20"/>
      <w:lang w:eastAsia="ru-RU"/>
    </w:rPr>
  </w:style>
  <w:style w:type="paragraph" w:styleId="23">
    <w:name w:val="Body Text 2"/>
    <w:basedOn w:val="a5"/>
    <w:link w:val="24"/>
    <w:uiPriority w:val="99"/>
    <w:rsid w:val="00C87723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rsid w:val="00C87723"/>
    <w:rPr>
      <w:rFonts w:ascii="Times New Roman" w:eastAsia="Times New Roman" w:hAnsi="Times New Roman"/>
      <w:sz w:val="24"/>
    </w:rPr>
  </w:style>
  <w:style w:type="paragraph" w:customStyle="1" w:styleId="13">
    <w:name w:val="Текст1"/>
    <w:basedOn w:val="a5"/>
    <w:rsid w:val="00C87723"/>
    <w:pPr>
      <w:widowControl w:val="0"/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aaieiaie2Subheading">
    <w:name w:val="Caaieiaie 2.Sub heading"/>
    <w:basedOn w:val="a5"/>
    <w:next w:val="a5"/>
    <w:rsid w:val="00C8772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Normalwith15spacing">
    <w:name w:val="Normal with 1.5 spacing"/>
    <w:basedOn w:val="a5"/>
    <w:rsid w:val="00C87723"/>
    <w:pPr>
      <w:widowControl w:val="0"/>
      <w:spacing w:after="0" w:line="360" w:lineRule="atLeast"/>
      <w:ind w:firstLine="720"/>
      <w:jc w:val="both"/>
    </w:pPr>
    <w:rPr>
      <w:rFonts w:ascii="TimesDL" w:eastAsia="Times New Roman" w:hAnsi="TimesDL"/>
      <w:sz w:val="24"/>
      <w:szCs w:val="20"/>
      <w:lang w:eastAsia="ru-RU"/>
    </w:rPr>
  </w:style>
  <w:style w:type="paragraph" w:styleId="32">
    <w:name w:val="Body Text Indent 3"/>
    <w:basedOn w:val="a5"/>
    <w:link w:val="33"/>
    <w:uiPriority w:val="99"/>
    <w:rsid w:val="00C87723"/>
    <w:pPr>
      <w:spacing w:after="0" w:line="240" w:lineRule="auto"/>
      <w:ind w:left="11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link w:val="32"/>
    <w:uiPriority w:val="99"/>
    <w:rsid w:val="00C87723"/>
    <w:rPr>
      <w:rFonts w:ascii="Times New Roman" w:eastAsia="Times New Roman" w:hAnsi="Times New Roman"/>
      <w:sz w:val="24"/>
    </w:rPr>
  </w:style>
  <w:style w:type="paragraph" w:styleId="af7">
    <w:name w:val="Body Text"/>
    <w:basedOn w:val="a5"/>
    <w:link w:val="af8"/>
    <w:rsid w:val="00C87723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Основной текст Знак"/>
    <w:link w:val="af7"/>
    <w:rsid w:val="00C87723"/>
    <w:rPr>
      <w:rFonts w:ascii="Times New Roman" w:eastAsia="Times New Roman" w:hAnsi="Times New Roman"/>
    </w:rPr>
  </w:style>
  <w:style w:type="paragraph" w:customStyle="1" w:styleId="BodyTextIndent21">
    <w:name w:val="Body Text Indent 21"/>
    <w:basedOn w:val="a5"/>
    <w:rsid w:val="00C87723"/>
    <w:pPr>
      <w:widowControl w:val="0"/>
      <w:spacing w:after="0" w:line="240" w:lineRule="auto"/>
      <w:ind w:left="283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af9">
    <w:name w:val="Body Text Indent"/>
    <w:basedOn w:val="a5"/>
    <w:link w:val="afa"/>
    <w:uiPriority w:val="99"/>
    <w:rsid w:val="00C87723"/>
    <w:pPr>
      <w:numPr>
        <w:ilvl w:val="12"/>
      </w:num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a">
    <w:name w:val="Основной текст с отступом Знак"/>
    <w:link w:val="af9"/>
    <w:uiPriority w:val="99"/>
    <w:rsid w:val="00C87723"/>
    <w:rPr>
      <w:rFonts w:ascii="Times New Roman" w:eastAsia="Times New Roman" w:hAnsi="Times New Roman"/>
      <w:sz w:val="24"/>
    </w:rPr>
  </w:style>
  <w:style w:type="paragraph" w:styleId="25">
    <w:name w:val="Body Text Indent 2"/>
    <w:basedOn w:val="a5"/>
    <w:link w:val="26"/>
    <w:rsid w:val="00C87723"/>
    <w:pPr>
      <w:widowControl w:val="0"/>
      <w:spacing w:before="120" w:after="0" w:line="240" w:lineRule="auto"/>
      <w:ind w:left="1276"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link w:val="25"/>
    <w:rsid w:val="00C87723"/>
    <w:rPr>
      <w:rFonts w:ascii="Times New Roman" w:eastAsia="Times New Roman" w:hAnsi="Times New Roman"/>
      <w:sz w:val="24"/>
    </w:rPr>
  </w:style>
  <w:style w:type="paragraph" w:customStyle="1" w:styleId="310">
    <w:name w:val="Основной текст с отступом 31"/>
    <w:basedOn w:val="a5"/>
    <w:rsid w:val="00C87723"/>
    <w:pPr>
      <w:widowControl w:val="0"/>
      <w:spacing w:after="0" w:line="240" w:lineRule="auto"/>
      <w:ind w:left="11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b">
    <w:name w:val="header"/>
    <w:basedOn w:val="a5"/>
    <w:link w:val="afc"/>
    <w:uiPriority w:val="99"/>
    <w:rsid w:val="00C87723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Верхний колонтитул Знак"/>
    <w:link w:val="afb"/>
    <w:uiPriority w:val="99"/>
    <w:rsid w:val="00C87723"/>
    <w:rPr>
      <w:rFonts w:ascii="Times New Roman" w:eastAsia="Times New Roman" w:hAnsi="Times New Roman"/>
    </w:rPr>
  </w:style>
  <w:style w:type="character" w:styleId="afd">
    <w:name w:val="page number"/>
    <w:rsid w:val="00C87723"/>
  </w:style>
  <w:style w:type="paragraph" w:styleId="afe">
    <w:name w:val="footer"/>
    <w:basedOn w:val="a5"/>
    <w:link w:val="aff"/>
    <w:rsid w:val="00C8772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Нижний колонтитул Знак"/>
    <w:link w:val="afe"/>
    <w:rsid w:val="00C87723"/>
    <w:rPr>
      <w:rFonts w:ascii="Times New Roman" w:eastAsia="Times New Roman" w:hAnsi="Times New Roman"/>
    </w:rPr>
  </w:style>
  <w:style w:type="paragraph" w:styleId="34">
    <w:name w:val="Body Text 3"/>
    <w:basedOn w:val="a5"/>
    <w:link w:val="35"/>
    <w:rsid w:val="00C87723"/>
    <w:pPr>
      <w:tabs>
        <w:tab w:val="left" w:pos="360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35">
    <w:name w:val="Основной текст 3 Знак"/>
    <w:link w:val="34"/>
    <w:rsid w:val="00C87723"/>
    <w:rPr>
      <w:rFonts w:ascii="Times New Roman" w:eastAsia="Times New Roman" w:hAnsi="Times New Roman"/>
      <w:b/>
      <w:sz w:val="24"/>
    </w:rPr>
  </w:style>
  <w:style w:type="paragraph" w:customStyle="1" w:styleId="36">
    <w:name w:val="заголовок 3"/>
    <w:basedOn w:val="a5"/>
    <w:next w:val="a5"/>
    <w:rsid w:val="00C87723"/>
    <w:pPr>
      <w:keepNext/>
      <w:widowControl w:val="0"/>
      <w:tabs>
        <w:tab w:val="left" w:pos="72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0">
    <w:name w:val="Block Text"/>
    <w:basedOn w:val="a5"/>
    <w:rsid w:val="00C87723"/>
    <w:pPr>
      <w:spacing w:after="0" w:line="240" w:lineRule="auto"/>
      <w:ind w:left="-142" w:right="-375"/>
      <w:jc w:val="center"/>
    </w:pPr>
    <w:rPr>
      <w:rFonts w:ascii="Times New Roman" w:eastAsia="Times New Roman" w:hAnsi="Times New Roman"/>
      <w:sz w:val="16"/>
      <w:szCs w:val="20"/>
      <w:lang w:eastAsia="ru-RU"/>
    </w:rPr>
  </w:style>
  <w:style w:type="paragraph" w:styleId="27">
    <w:name w:val="toc 2"/>
    <w:basedOn w:val="a5"/>
    <w:next w:val="a5"/>
    <w:autoRedefine/>
    <w:uiPriority w:val="39"/>
    <w:rsid w:val="00D347D0"/>
    <w:pPr>
      <w:widowControl w:val="0"/>
      <w:tabs>
        <w:tab w:val="left" w:pos="284"/>
        <w:tab w:val="right" w:leader="dot" w:pos="9498"/>
      </w:tabs>
      <w:spacing w:before="120" w:after="0" w:line="240" w:lineRule="auto"/>
      <w:ind w:right="-1"/>
    </w:pPr>
    <w:rPr>
      <w:rFonts w:ascii="Times New Roman" w:eastAsia="Times New Roman" w:hAnsi="Times New Roman"/>
      <w:b/>
      <w:i/>
      <w:noProof/>
      <w:szCs w:val="20"/>
      <w:lang w:eastAsia="ru-RU"/>
    </w:rPr>
  </w:style>
  <w:style w:type="paragraph" w:styleId="14">
    <w:name w:val="toc 1"/>
    <w:basedOn w:val="a5"/>
    <w:next w:val="a5"/>
    <w:autoRedefine/>
    <w:uiPriority w:val="39"/>
    <w:rsid w:val="002F2BF8"/>
    <w:pPr>
      <w:tabs>
        <w:tab w:val="left" w:pos="426"/>
        <w:tab w:val="left" w:pos="10065"/>
      </w:tabs>
      <w:spacing w:before="120" w:after="120" w:line="240" w:lineRule="auto"/>
      <w:ind w:right="3685"/>
    </w:pPr>
    <w:rPr>
      <w:rFonts w:ascii="Times New Roman" w:eastAsia="Times New Roman" w:hAnsi="Times New Roman"/>
      <w:b/>
      <w:i/>
      <w:caps/>
      <w:noProof/>
      <w:sz w:val="20"/>
      <w:szCs w:val="20"/>
      <w:lang w:eastAsia="ru-RU"/>
    </w:rPr>
  </w:style>
  <w:style w:type="paragraph" w:styleId="37">
    <w:name w:val="toc 3"/>
    <w:basedOn w:val="a5"/>
    <w:next w:val="a5"/>
    <w:autoRedefine/>
    <w:uiPriority w:val="39"/>
    <w:rsid w:val="00C87723"/>
    <w:pPr>
      <w:tabs>
        <w:tab w:val="right" w:pos="9923"/>
      </w:tabs>
      <w:spacing w:after="0" w:line="240" w:lineRule="auto"/>
      <w:ind w:left="400" w:right="-1"/>
    </w:pPr>
    <w:rPr>
      <w:rFonts w:ascii="Times New Roman" w:eastAsia="Times New Roman" w:hAnsi="Times New Roman"/>
      <w:bCs/>
      <w:i/>
      <w:noProof/>
      <w:sz w:val="20"/>
      <w:szCs w:val="24"/>
      <w:lang w:eastAsia="ru-RU"/>
    </w:rPr>
  </w:style>
  <w:style w:type="paragraph" w:styleId="41">
    <w:name w:val="toc 4"/>
    <w:basedOn w:val="a5"/>
    <w:next w:val="a5"/>
    <w:autoRedefine/>
    <w:uiPriority w:val="39"/>
    <w:rsid w:val="00C87723"/>
    <w:pPr>
      <w:tabs>
        <w:tab w:val="right" w:pos="9923"/>
      </w:tabs>
      <w:spacing w:after="0" w:line="240" w:lineRule="auto"/>
      <w:ind w:left="600"/>
    </w:pPr>
    <w:rPr>
      <w:rFonts w:ascii="Times New Roman" w:eastAsia="Times New Roman" w:hAnsi="Times New Roman"/>
      <w:b/>
      <w:i/>
      <w:noProof/>
      <w:sz w:val="20"/>
      <w:szCs w:val="20"/>
      <w:lang w:eastAsia="ru-RU"/>
    </w:rPr>
  </w:style>
  <w:style w:type="paragraph" w:styleId="51">
    <w:name w:val="toc 5"/>
    <w:basedOn w:val="a5"/>
    <w:next w:val="a5"/>
    <w:autoRedefine/>
    <w:semiHidden/>
    <w:rsid w:val="00C87723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61">
    <w:name w:val="toc 6"/>
    <w:basedOn w:val="a5"/>
    <w:next w:val="a5"/>
    <w:autoRedefine/>
    <w:semiHidden/>
    <w:rsid w:val="00C87723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71">
    <w:name w:val="toc 7"/>
    <w:basedOn w:val="a5"/>
    <w:next w:val="a5"/>
    <w:autoRedefine/>
    <w:semiHidden/>
    <w:rsid w:val="00C87723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1">
    <w:name w:val="toc 8"/>
    <w:basedOn w:val="a5"/>
    <w:next w:val="a5"/>
    <w:autoRedefine/>
    <w:semiHidden/>
    <w:rsid w:val="00C87723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91">
    <w:name w:val="toc 9"/>
    <w:basedOn w:val="a5"/>
    <w:next w:val="a5"/>
    <w:autoRedefine/>
    <w:semiHidden/>
    <w:rsid w:val="00C87723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f1">
    <w:name w:val="endnote text"/>
    <w:basedOn w:val="a5"/>
    <w:link w:val="aff2"/>
    <w:rsid w:val="00C877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концевой сноски Знак"/>
    <w:link w:val="aff1"/>
    <w:rsid w:val="00C87723"/>
    <w:rPr>
      <w:rFonts w:ascii="Times New Roman" w:eastAsia="Times New Roman" w:hAnsi="Times New Roman"/>
    </w:rPr>
  </w:style>
  <w:style w:type="paragraph" w:styleId="aff3">
    <w:name w:val="Document Map"/>
    <w:basedOn w:val="a5"/>
    <w:link w:val="aff4"/>
    <w:semiHidden/>
    <w:rsid w:val="00C87723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0"/>
      <w:lang w:eastAsia="ru-RU"/>
    </w:rPr>
  </w:style>
  <w:style w:type="character" w:customStyle="1" w:styleId="aff4">
    <w:name w:val="Схема документа Знак"/>
    <w:link w:val="aff3"/>
    <w:semiHidden/>
    <w:rsid w:val="00C87723"/>
    <w:rPr>
      <w:rFonts w:ascii="Tahoma" w:eastAsia="Times New Roman" w:hAnsi="Tahoma"/>
      <w:sz w:val="24"/>
      <w:shd w:val="clear" w:color="auto" w:fill="000080"/>
    </w:rPr>
  </w:style>
  <w:style w:type="paragraph" w:customStyle="1" w:styleId="uchet">
    <w:name w:val="uchet"/>
    <w:basedOn w:val="a5"/>
    <w:rsid w:val="00C8772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styleId="aff5">
    <w:name w:val="Subtitle"/>
    <w:basedOn w:val="a5"/>
    <w:link w:val="aff6"/>
    <w:qFormat/>
    <w:rsid w:val="00C8772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f6">
    <w:name w:val="Подзаголовок Знак"/>
    <w:link w:val="aff5"/>
    <w:rsid w:val="00C87723"/>
    <w:rPr>
      <w:rFonts w:ascii="Times New Roman" w:eastAsia="Times New Roman" w:hAnsi="Times New Roman"/>
      <w:b/>
      <w:sz w:val="24"/>
    </w:rPr>
  </w:style>
  <w:style w:type="paragraph" w:customStyle="1" w:styleId="BodyTextIndent22">
    <w:name w:val="Body Text Indent 22"/>
    <w:basedOn w:val="a5"/>
    <w:rsid w:val="00C87723"/>
    <w:pPr>
      <w:widowControl w:val="0"/>
      <w:spacing w:before="120" w:after="0" w:line="240" w:lineRule="auto"/>
      <w:ind w:left="1276"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7">
    <w:name w:val="Plain Text"/>
    <w:basedOn w:val="a5"/>
    <w:link w:val="aff8"/>
    <w:rsid w:val="00C8772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C87723"/>
    <w:rPr>
      <w:rFonts w:ascii="Courier New" w:eastAsia="Times New Roman" w:hAnsi="Courier New"/>
    </w:rPr>
  </w:style>
  <w:style w:type="paragraph" w:customStyle="1" w:styleId="BodyText21">
    <w:name w:val="Body Text 21"/>
    <w:basedOn w:val="a5"/>
    <w:rsid w:val="00C87723"/>
    <w:pPr>
      <w:widowControl w:val="0"/>
      <w:spacing w:after="12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410">
    <w:name w:val="Заголовок 41"/>
    <w:basedOn w:val="15"/>
    <w:next w:val="15"/>
    <w:rsid w:val="00C87723"/>
    <w:pPr>
      <w:keepNext/>
      <w:widowControl/>
      <w:tabs>
        <w:tab w:val="num" w:pos="927"/>
      </w:tabs>
      <w:spacing w:before="240" w:after="60"/>
      <w:ind w:firstLine="567"/>
    </w:pPr>
    <w:rPr>
      <w:rFonts w:ascii="Arial" w:hAnsi="Arial"/>
      <w:b/>
      <w:sz w:val="22"/>
      <w:lang w:val="ru-RU"/>
    </w:rPr>
  </w:style>
  <w:style w:type="paragraph" w:customStyle="1" w:styleId="15">
    <w:name w:val="Обычный1"/>
    <w:rsid w:val="00C87723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text">
    <w:name w:val="text"/>
    <w:basedOn w:val="a5"/>
    <w:rsid w:val="00C87723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4">
    <w:name w:val="Заголовок 21"/>
    <w:basedOn w:val="15"/>
    <w:next w:val="15"/>
    <w:rsid w:val="00C87723"/>
    <w:pPr>
      <w:keepNext/>
      <w:widowControl/>
      <w:tabs>
        <w:tab w:val="num" w:pos="927"/>
      </w:tabs>
      <w:spacing w:before="240" w:after="60"/>
      <w:ind w:firstLine="567"/>
    </w:pPr>
    <w:rPr>
      <w:rFonts w:ascii="Arial" w:hAnsi="Arial"/>
      <w:b/>
      <w:i/>
      <w:sz w:val="22"/>
      <w:lang w:val="ru-RU"/>
    </w:rPr>
  </w:style>
  <w:style w:type="paragraph" w:customStyle="1" w:styleId="Style0">
    <w:name w:val="Style0"/>
    <w:rsid w:val="00C87723"/>
    <w:rPr>
      <w:rFonts w:ascii="Arial" w:eastAsia="Times New Roman" w:hAnsi="Arial"/>
      <w:snapToGrid w:val="0"/>
      <w:sz w:val="24"/>
    </w:rPr>
  </w:style>
  <w:style w:type="paragraph" w:customStyle="1" w:styleId="aff9">
    <w:name w:val="Îáû÷íûé"/>
    <w:rsid w:val="00C87723"/>
    <w:rPr>
      <w:rFonts w:ascii="Times New Roman" w:eastAsia="Times New Roman" w:hAnsi="Times New Roman"/>
    </w:rPr>
  </w:style>
  <w:style w:type="paragraph" w:customStyle="1" w:styleId="311">
    <w:name w:val="Заголовок 31"/>
    <w:basedOn w:val="15"/>
    <w:next w:val="15"/>
    <w:rsid w:val="00C87723"/>
    <w:pPr>
      <w:keepNext/>
      <w:widowControl/>
      <w:tabs>
        <w:tab w:val="num" w:pos="927"/>
      </w:tabs>
      <w:spacing w:before="240" w:after="60"/>
      <w:ind w:firstLine="567"/>
    </w:pPr>
    <w:rPr>
      <w:rFonts w:ascii="Arial" w:hAnsi="Arial"/>
      <w:sz w:val="24"/>
      <w:lang w:val="ru-RU"/>
    </w:rPr>
  </w:style>
  <w:style w:type="character" w:styleId="affa">
    <w:name w:val="Hyperlink"/>
    <w:rsid w:val="00C87723"/>
    <w:rPr>
      <w:color w:val="0000FF"/>
      <w:u w:val="single"/>
    </w:rPr>
  </w:style>
  <w:style w:type="character" w:styleId="affb">
    <w:name w:val="FollowedHyperlink"/>
    <w:rsid w:val="00C87723"/>
    <w:rPr>
      <w:color w:val="800080"/>
      <w:u w:val="single"/>
    </w:rPr>
  </w:style>
  <w:style w:type="paragraph" w:customStyle="1" w:styleId="caaieiaie2">
    <w:name w:val="caaieiaie 2"/>
    <w:basedOn w:val="a5"/>
    <w:next w:val="a5"/>
    <w:rsid w:val="00C87723"/>
    <w:pPr>
      <w:keepLines/>
      <w:widowControl w:val="0"/>
      <w:spacing w:before="120" w:after="0" w:line="240" w:lineRule="auto"/>
      <w:jc w:val="both"/>
    </w:pPr>
    <w:rPr>
      <w:rFonts w:ascii="Baltica" w:eastAsia="Times New Roman" w:hAnsi="Baltica"/>
      <w:sz w:val="24"/>
      <w:szCs w:val="20"/>
      <w:lang w:eastAsia="ru-RU"/>
    </w:rPr>
  </w:style>
  <w:style w:type="paragraph" w:customStyle="1" w:styleId="16">
    <w:name w:val="Стиль1"/>
    <w:basedOn w:val="a5"/>
    <w:rsid w:val="00C87723"/>
    <w:pPr>
      <w:widowControl w:val="0"/>
      <w:spacing w:after="0" w:line="240" w:lineRule="auto"/>
      <w:ind w:right="851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42">
    <w:name w:val="заголовок 4"/>
    <w:basedOn w:val="a5"/>
    <w:next w:val="a5"/>
    <w:rsid w:val="00C87723"/>
    <w:pPr>
      <w:keepNext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7">
    <w:name w:val="заголовок 1"/>
    <w:basedOn w:val="a5"/>
    <w:next w:val="a5"/>
    <w:rsid w:val="00C87723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paragraph" w:customStyle="1" w:styleId="110">
    <w:name w:val="Заголовок 11"/>
    <w:basedOn w:val="15"/>
    <w:next w:val="15"/>
    <w:rsid w:val="00C87723"/>
    <w:pPr>
      <w:keepNext/>
      <w:tabs>
        <w:tab w:val="num" w:pos="927"/>
      </w:tabs>
      <w:ind w:firstLine="567"/>
      <w:jc w:val="both"/>
    </w:pPr>
    <w:rPr>
      <w:rFonts w:ascii="Arial" w:hAnsi="Arial"/>
      <w:b/>
      <w:lang w:val="ru-RU"/>
    </w:rPr>
  </w:style>
  <w:style w:type="paragraph" w:customStyle="1" w:styleId="510">
    <w:name w:val="Заголовок 51"/>
    <w:basedOn w:val="15"/>
    <w:next w:val="15"/>
    <w:rsid w:val="00C87723"/>
    <w:pPr>
      <w:keepNext/>
      <w:widowControl/>
      <w:tabs>
        <w:tab w:val="num" w:pos="927"/>
      </w:tabs>
      <w:ind w:firstLine="567"/>
    </w:pPr>
    <w:rPr>
      <w:b/>
      <w:lang w:val="ru-RU"/>
    </w:rPr>
  </w:style>
  <w:style w:type="paragraph" w:customStyle="1" w:styleId="610">
    <w:name w:val="Заголовок 61"/>
    <w:basedOn w:val="15"/>
    <w:next w:val="15"/>
    <w:rsid w:val="00C87723"/>
    <w:pPr>
      <w:keepNext/>
      <w:widowControl/>
      <w:tabs>
        <w:tab w:val="num" w:pos="927"/>
      </w:tabs>
      <w:ind w:firstLine="567"/>
    </w:pPr>
    <w:rPr>
      <w:i/>
      <w:lang w:val="ru-RU"/>
    </w:rPr>
  </w:style>
  <w:style w:type="paragraph" w:customStyle="1" w:styleId="710">
    <w:name w:val="Заголовок 71"/>
    <w:basedOn w:val="15"/>
    <w:next w:val="15"/>
    <w:rsid w:val="00C87723"/>
    <w:pPr>
      <w:widowControl/>
      <w:tabs>
        <w:tab w:val="num" w:pos="927"/>
      </w:tabs>
      <w:spacing w:before="240" w:after="60"/>
      <w:ind w:firstLine="567"/>
    </w:pPr>
    <w:rPr>
      <w:rFonts w:ascii="Arial" w:hAnsi="Arial"/>
      <w:lang w:val="ru-RU"/>
    </w:rPr>
  </w:style>
  <w:style w:type="paragraph" w:customStyle="1" w:styleId="810">
    <w:name w:val="Заголовок 81"/>
    <w:basedOn w:val="15"/>
    <w:next w:val="15"/>
    <w:rsid w:val="00C87723"/>
    <w:pPr>
      <w:widowControl/>
      <w:tabs>
        <w:tab w:val="num" w:pos="927"/>
      </w:tabs>
      <w:spacing w:before="240" w:after="60"/>
      <w:ind w:firstLine="567"/>
    </w:pPr>
    <w:rPr>
      <w:rFonts w:ascii="Arial" w:hAnsi="Arial"/>
      <w:i/>
      <w:lang w:val="ru-RU"/>
    </w:rPr>
  </w:style>
  <w:style w:type="paragraph" w:customStyle="1" w:styleId="910">
    <w:name w:val="Заголовок 91"/>
    <w:basedOn w:val="15"/>
    <w:next w:val="15"/>
    <w:rsid w:val="00C87723"/>
    <w:pPr>
      <w:widowControl/>
      <w:tabs>
        <w:tab w:val="num" w:pos="927"/>
      </w:tabs>
      <w:spacing w:before="240" w:after="60"/>
      <w:ind w:firstLine="567"/>
    </w:pPr>
    <w:rPr>
      <w:rFonts w:ascii="Arial" w:hAnsi="Arial"/>
      <w:b/>
      <w:i/>
      <w:sz w:val="18"/>
      <w:lang w:val="ru-RU"/>
    </w:rPr>
  </w:style>
  <w:style w:type="paragraph" w:customStyle="1" w:styleId="111">
    <w:name w:val="заголовок 11"/>
    <w:basedOn w:val="a5"/>
    <w:next w:val="a5"/>
    <w:rsid w:val="00C87723"/>
    <w:pPr>
      <w:keepNext/>
      <w:keepLines/>
      <w:widowControl w:val="0"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kern w:val="28"/>
      <w:sz w:val="32"/>
      <w:szCs w:val="20"/>
      <w:lang w:eastAsia="ru-RU"/>
    </w:rPr>
  </w:style>
  <w:style w:type="paragraph" w:customStyle="1" w:styleId="ConsNormal">
    <w:name w:val="ConsNormal"/>
    <w:rsid w:val="00C87723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IaI">
    <w:name w:val="IaI"/>
    <w:basedOn w:val="a5"/>
    <w:rsid w:val="00C877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12">
    <w:name w:val="Основной текст 31"/>
    <w:basedOn w:val="a5"/>
    <w:rsid w:val="00C8772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c">
    <w:name w:val="caption"/>
    <w:basedOn w:val="a5"/>
    <w:next w:val="a5"/>
    <w:qFormat/>
    <w:rsid w:val="00C87723"/>
    <w:pPr>
      <w:keepNext/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82">
    <w:name w:val="Основной текст (8)"/>
    <w:rsid w:val="00C87723"/>
    <w:rPr>
      <w:sz w:val="24"/>
      <w:szCs w:val="24"/>
      <w:shd w:val="clear" w:color="auto" w:fill="FFFFFF"/>
      <w:lang w:bidi="ar-SA"/>
    </w:rPr>
  </w:style>
  <w:style w:type="paragraph" w:customStyle="1" w:styleId="811">
    <w:name w:val="Основной текст (8)1"/>
    <w:basedOn w:val="a5"/>
    <w:rsid w:val="00C87723"/>
    <w:pPr>
      <w:shd w:val="clear" w:color="auto" w:fill="FFFFFF"/>
      <w:spacing w:before="180" w:after="0" w:line="250" w:lineRule="exact"/>
    </w:pPr>
    <w:rPr>
      <w:rFonts w:ascii="Times New Roman" w:eastAsia="Times New Roman" w:hAnsi="Times New Roman"/>
      <w:sz w:val="24"/>
      <w:szCs w:val="24"/>
      <w:shd w:val="clear" w:color="auto" w:fill="FFFFFF"/>
      <w:lang w:eastAsia="ru-RU"/>
    </w:rPr>
  </w:style>
  <w:style w:type="character" w:customStyle="1" w:styleId="18">
    <w:name w:val="Знак Знак1"/>
    <w:semiHidden/>
    <w:rsid w:val="00C87723"/>
    <w:rPr>
      <w:lang w:val="ru-RU" w:eastAsia="ru-RU" w:bidi="ar-SA"/>
    </w:rPr>
  </w:style>
  <w:style w:type="character" w:customStyle="1" w:styleId="hps">
    <w:name w:val="hps"/>
    <w:rsid w:val="00C87723"/>
  </w:style>
  <w:style w:type="table" w:customStyle="1" w:styleId="19">
    <w:name w:val="Сетка таблицы1"/>
    <w:basedOn w:val="a7"/>
    <w:next w:val="aa"/>
    <w:rsid w:val="00C877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qFormat/>
    <w:rsid w:val="00C87723"/>
    <w:rPr>
      <w:i/>
      <w:iCs/>
    </w:rPr>
  </w:style>
  <w:style w:type="numbering" w:customStyle="1" w:styleId="22">
    <w:name w:val="Стиль22"/>
    <w:rsid w:val="00C87723"/>
    <w:pPr>
      <w:numPr>
        <w:numId w:val="6"/>
      </w:numPr>
    </w:pPr>
  </w:style>
  <w:style w:type="paragraph" w:styleId="affe">
    <w:name w:val="Revision"/>
    <w:hidden/>
    <w:semiHidden/>
    <w:rsid w:val="00C87723"/>
    <w:rPr>
      <w:rFonts w:ascii="Times New Roman" w:eastAsia="Times New Roman" w:hAnsi="Times New Roman"/>
      <w:sz w:val="24"/>
    </w:rPr>
  </w:style>
  <w:style w:type="paragraph" w:customStyle="1" w:styleId="1a">
    <w:name w:val="Стиль Заголовок 1"/>
    <w:aliases w:val="семинар 1 + Перед:  6 пт"/>
    <w:basedOn w:val="1"/>
    <w:rsid w:val="00C87723"/>
    <w:pPr>
      <w:spacing w:before="120"/>
      <w:jc w:val="left"/>
    </w:pPr>
    <w:rPr>
      <w:bCs/>
    </w:rPr>
  </w:style>
  <w:style w:type="paragraph" w:customStyle="1" w:styleId="Title3">
    <w:name w:val="Title 3"/>
    <w:basedOn w:val="a5"/>
    <w:qFormat/>
    <w:rsid w:val="00C87723"/>
    <w:pPr>
      <w:keepNext/>
      <w:widowControl w:val="0"/>
      <w:numPr>
        <w:numId w:val="7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Point">
    <w:name w:val="Point"/>
    <w:basedOn w:val="Title3"/>
    <w:qFormat/>
    <w:rsid w:val="00C87723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C87723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5"/>
    <w:qFormat/>
    <w:rsid w:val="00C87723"/>
    <w:pPr>
      <w:widowControl w:val="0"/>
      <w:numPr>
        <w:ilvl w:val="3"/>
        <w:numId w:val="7"/>
      </w:numPr>
      <w:tabs>
        <w:tab w:val="left" w:pos="993"/>
        <w:tab w:val="left" w:pos="1418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Pointmark">
    <w:name w:val="Point (mark)"/>
    <w:qFormat/>
    <w:rsid w:val="00C87723"/>
    <w:pPr>
      <w:widowControl w:val="0"/>
      <w:numPr>
        <w:numId w:val="8"/>
      </w:numPr>
      <w:adjustRightInd w:val="0"/>
      <w:spacing w:before="60"/>
      <w:jc w:val="both"/>
      <w:textAlignment w:val="baseline"/>
    </w:pPr>
    <w:rPr>
      <w:rFonts w:ascii="Times New Roman" w:eastAsia="Times New Roman" w:hAnsi="Times New Roman" w:cs="Arial"/>
      <w:sz w:val="24"/>
      <w:lang w:eastAsia="en-US"/>
    </w:rPr>
  </w:style>
  <w:style w:type="table" w:customStyle="1" w:styleId="112">
    <w:name w:val="Сетка таблицы11"/>
    <w:basedOn w:val="a7"/>
    <w:next w:val="aa"/>
    <w:uiPriority w:val="59"/>
    <w:rsid w:val="00C8772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Стиль3"/>
    <w:uiPriority w:val="99"/>
    <w:rsid w:val="00C87723"/>
  </w:style>
  <w:style w:type="numbering" w:customStyle="1" w:styleId="31">
    <w:name w:val="Стиль31"/>
    <w:uiPriority w:val="99"/>
    <w:rsid w:val="00C87723"/>
    <w:pPr>
      <w:numPr>
        <w:numId w:val="1"/>
      </w:numPr>
    </w:pPr>
  </w:style>
  <w:style w:type="paragraph" w:styleId="afff">
    <w:name w:val="Normal (Web)"/>
    <w:basedOn w:val="a5"/>
    <w:rsid w:val="00C877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table" w:customStyle="1" w:styleId="28">
    <w:name w:val="Сетка таблицы2"/>
    <w:basedOn w:val="a7"/>
    <w:next w:val="aa"/>
    <w:uiPriority w:val="59"/>
    <w:rsid w:val="00C8772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Номер страницы1"/>
    <w:basedOn w:val="a5"/>
    <w:next w:val="a5"/>
    <w:rsid w:val="00C87723"/>
    <w:pPr>
      <w:spacing w:after="0" w:line="240" w:lineRule="auto"/>
      <w:ind w:firstLine="709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irstIndent12">
    <w:name w:val="FirstIndent12"/>
    <w:basedOn w:val="a5"/>
    <w:rsid w:val="00C87723"/>
    <w:pPr>
      <w:spacing w:after="0" w:line="240" w:lineRule="auto"/>
      <w:ind w:firstLine="720"/>
      <w:jc w:val="both"/>
    </w:pPr>
    <w:rPr>
      <w:rFonts w:ascii="Peterburg" w:eastAsia="Times New Roman" w:hAnsi="Peterburg"/>
      <w:sz w:val="24"/>
      <w:szCs w:val="20"/>
      <w:lang w:eastAsia="ru-RU"/>
    </w:rPr>
  </w:style>
  <w:style w:type="paragraph" w:customStyle="1" w:styleId="afff0">
    <w:name w:val="ОбО"/>
    <w:basedOn w:val="a5"/>
    <w:rsid w:val="00C877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9">
    <w:name w:val="ОбО3"/>
    <w:basedOn w:val="a5"/>
    <w:rsid w:val="00C877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c">
    <w:name w:val="Цитата1"/>
    <w:basedOn w:val="a5"/>
    <w:rsid w:val="00C87723"/>
    <w:pPr>
      <w:spacing w:after="0" w:line="240" w:lineRule="auto"/>
      <w:ind w:left="720" w:right="1103" w:firstLine="720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d">
    <w:name w:val="çàãîëîâîê 1"/>
    <w:basedOn w:val="a5"/>
    <w:next w:val="a5"/>
    <w:rsid w:val="00C87723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5" w:color="auto" w:fill="auto"/>
      <w:spacing w:after="0" w:line="240" w:lineRule="auto"/>
      <w:jc w:val="both"/>
    </w:pPr>
    <w:rPr>
      <w:rFonts w:ascii="Courier New" w:eastAsia="Times New Roman" w:hAnsi="Courier New"/>
      <w:b/>
      <w:sz w:val="20"/>
      <w:szCs w:val="20"/>
      <w:lang w:eastAsia="ru-RU"/>
    </w:rPr>
  </w:style>
  <w:style w:type="paragraph" w:customStyle="1" w:styleId="Iauiue">
    <w:name w:val="Iau?iue"/>
    <w:rsid w:val="00C87723"/>
    <w:rPr>
      <w:rFonts w:ascii="Times New Roman" w:eastAsia="Times New Roman" w:hAnsi="Times New Roman"/>
      <w:lang w:val="en-US"/>
    </w:rPr>
  </w:style>
  <w:style w:type="character" w:customStyle="1" w:styleId="termdef">
    <w:name w:val="termdef"/>
    <w:rsid w:val="00C87723"/>
    <w:rPr>
      <w:color w:val="850021"/>
    </w:rPr>
  </w:style>
  <w:style w:type="numbering" w:customStyle="1" w:styleId="113">
    <w:name w:val="Нет списка11"/>
    <w:next w:val="a8"/>
    <w:uiPriority w:val="99"/>
    <w:semiHidden/>
    <w:unhideWhenUsed/>
    <w:rsid w:val="00C87723"/>
  </w:style>
  <w:style w:type="character" w:customStyle="1" w:styleId="Heading3Char">
    <w:name w:val="Heading 3 Char Знак Знак"/>
    <w:rsid w:val="00C8772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9">
    <w:name w:val="Знак Знак2"/>
    <w:locked/>
    <w:rsid w:val="00C87723"/>
    <w:rPr>
      <w:sz w:val="24"/>
      <w:lang w:val="ru-RU" w:eastAsia="ru-RU" w:bidi="ar-SA"/>
    </w:rPr>
  </w:style>
  <w:style w:type="paragraph" w:styleId="afff1">
    <w:name w:val="List"/>
    <w:basedOn w:val="a5"/>
    <w:rsid w:val="00C8772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2">
    <w:name w:val="Body Text First Indent"/>
    <w:basedOn w:val="af7"/>
    <w:link w:val="afff3"/>
    <w:rsid w:val="00C87723"/>
    <w:pPr>
      <w:widowControl/>
      <w:spacing w:after="120"/>
      <w:ind w:firstLine="210"/>
      <w:jc w:val="left"/>
    </w:pPr>
    <w:rPr>
      <w:sz w:val="24"/>
      <w:szCs w:val="24"/>
    </w:rPr>
  </w:style>
  <w:style w:type="character" w:customStyle="1" w:styleId="afff3">
    <w:name w:val="Красная строка Знак"/>
    <w:link w:val="afff2"/>
    <w:rsid w:val="00C87723"/>
    <w:rPr>
      <w:rFonts w:ascii="Times New Roman" w:eastAsia="Times New Roman" w:hAnsi="Times New Roman"/>
      <w:sz w:val="24"/>
      <w:szCs w:val="24"/>
    </w:rPr>
  </w:style>
  <w:style w:type="paragraph" w:customStyle="1" w:styleId="xl26">
    <w:name w:val="xl26"/>
    <w:basedOn w:val="a5"/>
    <w:rsid w:val="00C87723"/>
    <w:pPr>
      <w:pBdr>
        <w:bottom w:val="single" w:sz="4" w:space="0" w:color="auto"/>
        <w:right w:val="single" w:sz="4" w:space="0" w:color="auto"/>
      </w:pBdr>
      <w:spacing w:before="100" w:after="100" w:line="240" w:lineRule="auto"/>
      <w:ind w:firstLine="709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330">
    <w:name w:val="Стиль Заголовок 3 + курсив без подчеркивания По ширине Перед:  3..."/>
    <w:basedOn w:val="3"/>
    <w:rsid w:val="00C87723"/>
    <w:pPr>
      <w:keepNext w:val="0"/>
      <w:tabs>
        <w:tab w:val="num" w:pos="1474"/>
      </w:tabs>
      <w:spacing w:before="120" w:after="120" w:line="240" w:lineRule="auto"/>
      <w:ind w:firstLine="1191"/>
      <w:jc w:val="both"/>
    </w:pPr>
    <w:rPr>
      <w:rFonts w:ascii="Times New Roman" w:hAnsi="Times New Roman"/>
      <w:i/>
      <w:iCs/>
      <w:sz w:val="24"/>
      <w:szCs w:val="20"/>
    </w:rPr>
  </w:style>
  <w:style w:type="paragraph" w:customStyle="1" w:styleId="consplusnormal0">
    <w:name w:val="consplusnormal"/>
    <w:basedOn w:val="a5"/>
    <w:rsid w:val="00C87723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e">
    <w:name w:val="Абзац списка1"/>
    <w:basedOn w:val="a5"/>
    <w:rsid w:val="00C87723"/>
    <w:pPr>
      <w:ind w:left="720"/>
      <w:contextualSpacing/>
    </w:pPr>
    <w:rPr>
      <w:rFonts w:eastAsia="Times New Roman"/>
    </w:rPr>
  </w:style>
  <w:style w:type="paragraph" w:customStyle="1" w:styleId="msolistparagraph0">
    <w:name w:val="msolistparagraph"/>
    <w:basedOn w:val="a5"/>
    <w:rsid w:val="00C87723"/>
    <w:pPr>
      <w:spacing w:after="0" w:line="240" w:lineRule="auto"/>
      <w:ind w:left="720"/>
    </w:pPr>
    <w:rPr>
      <w:rFonts w:eastAsia="Times New Roman"/>
      <w:lang w:eastAsia="ru-RU"/>
    </w:rPr>
  </w:style>
  <w:style w:type="numbering" w:customStyle="1" w:styleId="2a">
    <w:name w:val="Нет списка2"/>
    <w:next w:val="a8"/>
    <w:uiPriority w:val="99"/>
    <w:semiHidden/>
    <w:unhideWhenUsed/>
    <w:rsid w:val="00C87723"/>
  </w:style>
  <w:style w:type="table" w:customStyle="1" w:styleId="1110">
    <w:name w:val="Сетка таблицы111"/>
    <w:basedOn w:val="a7"/>
    <w:next w:val="aa"/>
    <w:uiPriority w:val="59"/>
    <w:rsid w:val="00C8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Стиль211"/>
    <w:rsid w:val="00C87723"/>
    <w:pPr>
      <w:numPr>
        <w:numId w:val="9"/>
      </w:numPr>
    </w:pPr>
  </w:style>
  <w:style w:type="paragraph" w:customStyle="1" w:styleId="a0">
    <w:name w:val="Раздел"/>
    <w:basedOn w:val="32"/>
    <w:qFormat/>
    <w:rsid w:val="00C87723"/>
    <w:pPr>
      <w:keepNext/>
      <w:pageBreakBefore/>
      <w:numPr>
        <w:numId w:val="11"/>
      </w:numPr>
      <w:tabs>
        <w:tab w:val="clear" w:pos="2127"/>
        <w:tab w:val="num" w:pos="360"/>
        <w:tab w:val="num" w:pos="1701"/>
      </w:tabs>
      <w:overflowPunct w:val="0"/>
      <w:autoSpaceDE w:val="0"/>
      <w:autoSpaceDN w:val="0"/>
      <w:adjustRightInd w:val="0"/>
      <w:spacing w:before="360"/>
      <w:ind w:left="1701" w:hanging="1701"/>
    </w:pPr>
    <w:rPr>
      <w:b/>
    </w:rPr>
  </w:style>
  <w:style w:type="paragraph" w:customStyle="1" w:styleId="a2">
    <w:name w:val="Пункт"/>
    <w:basedOn w:val="a5"/>
    <w:qFormat/>
    <w:rsid w:val="00C87723"/>
    <w:pPr>
      <w:numPr>
        <w:ilvl w:val="2"/>
        <w:numId w:val="11"/>
      </w:numPr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/>
      <w:jc w:val="both"/>
      <w:outlineLvl w:val="0"/>
    </w:pPr>
    <w:rPr>
      <w:rFonts w:ascii="Times New Roman" w:eastAsia="Times New Roman" w:hAnsi="Times New Roman"/>
      <w:bCs/>
      <w:sz w:val="24"/>
      <w:szCs w:val="20"/>
      <w:lang w:eastAsia="ru-RU"/>
    </w:rPr>
  </w:style>
  <w:style w:type="paragraph" w:customStyle="1" w:styleId="a3">
    <w:name w:val="Подпункт"/>
    <w:basedOn w:val="a5"/>
    <w:qFormat/>
    <w:rsid w:val="00C87723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4">
    <w:name w:val="Подподпункт"/>
    <w:basedOn w:val="af7"/>
    <w:qFormat/>
    <w:rsid w:val="00C87723"/>
    <w:pPr>
      <w:widowControl/>
      <w:numPr>
        <w:ilvl w:val="4"/>
        <w:numId w:val="11"/>
      </w:numPr>
      <w:tabs>
        <w:tab w:val="clear" w:pos="4112"/>
        <w:tab w:val="num" w:pos="360"/>
      </w:tabs>
      <w:overflowPunct w:val="0"/>
      <w:autoSpaceDE w:val="0"/>
      <w:autoSpaceDN w:val="0"/>
      <w:adjustRightInd w:val="0"/>
      <w:spacing w:before="120"/>
      <w:ind w:left="0" w:firstLine="567"/>
    </w:pPr>
    <w:rPr>
      <w:sz w:val="24"/>
    </w:rPr>
  </w:style>
  <w:style w:type="paragraph" w:customStyle="1" w:styleId="a1">
    <w:name w:val="Статья_"/>
    <w:basedOn w:val="a2"/>
    <w:qFormat/>
    <w:rsid w:val="00C87723"/>
    <w:pPr>
      <w:keepNext/>
      <w:numPr>
        <w:ilvl w:val="1"/>
      </w:numPr>
      <w:spacing w:before="360"/>
    </w:pPr>
    <w:rPr>
      <w:b/>
    </w:rPr>
  </w:style>
  <w:style w:type="numbering" w:customStyle="1" w:styleId="2111">
    <w:name w:val="Стиль2111"/>
    <w:rsid w:val="00C87723"/>
    <w:pPr>
      <w:numPr>
        <w:numId w:val="10"/>
      </w:numPr>
    </w:pPr>
  </w:style>
  <w:style w:type="numbering" w:customStyle="1" w:styleId="1111">
    <w:name w:val="Нет списка111"/>
    <w:next w:val="a8"/>
    <w:uiPriority w:val="99"/>
    <w:semiHidden/>
    <w:unhideWhenUsed/>
    <w:rsid w:val="00C87723"/>
  </w:style>
  <w:style w:type="table" w:customStyle="1" w:styleId="215">
    <w:name w:val="Сетка таблицы21"/>
    <w:basedOn w:val="a7"/>
    <w:next w:val="aa"/>
    <w:uiPriority w:val="59"/>
    <w:rsid w:val="00C8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7"/>
    <w:next w:val="aa"/>
    <w:uiPriority w:val="59"/>
    <w:rsid w:val="00C8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7"/>
    <w:next w:val="aa"/>
    <w:uiPriority w:val="59"/>
    <w:rsid w:val="00C8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7"/>
    <w:next w:val="aa"/>
    <w:uiPriority w:val="59"/>
    <w:rsid w:val="00C8772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5"/>
    <w:rsid w:val="00960E7B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b">
    <w:name w:val="Абзац списка3"/>
    <w:basedOn w:val="a5"/>
    <w:rsid w:val="00650C38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styleId="afff4">
    <w:name w:val="No Spacing"/>
    <w:uiPriority w:val="1"/>
    <w:qFormat/>
    <w:rsid w:val="005F6172"/>
    <w:rPr>
      <w:sz w:val="22"/>
      <w:szCs w:val="22"/>
      <w:lang w:eastAsia="en-US"/>
    </w:rPr>
  </w:style>
  <w:style w:type="paragraph" w:customStyle="1" w:styleId="Default">
    <w:name w:val="Default"/>
    <w:basedOn w:val="a5"/>
    <w:rsid w:val="003D2B07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8BC07CBEB037660CA1621A4DFB0EAC33779E1233DB64F780B4576F47z8j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0CA14-58BB-4BD1-812F-21132081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5289</Words>
  <Characters>30150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35369</CharactersWithSpaces>
  <SharedDoc>false</SharedDoc>
  <HLinks>
    <vt:vector size="24" baseType="variant">
      <vt:variant>
        <vt:i4>67568669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Раздел_88</vt:lpwstr>
      </vt:variant>
      <vt:variant>
        <vt:i4>67896349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Раздел_38</vt:lpwstr>
      </vt:variant>
      <vt:variant>
        <vt:i4>67896349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Раздел_38</vt:lpwstr>
      </vt:variant>
      <vt:variant>
        <vt:i4>5570569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consultantplus://offline/ref=6A8BC07CBEB037660CA1621A4DFB0EAC33779E1233DB64F780B4576F47z8j6M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tsarkov</dc:creator>
  <cp:keywords/>
  <cp:lastModifiedBy>Чехов Максим Антонович</cp:lastModifiedBy>
  <cp:revision>2</cp:revision>
  <cp:lastPrinted>2019-10-25T13:55:00Z</cp:lastPrinted>
  <dcterms:created xsi:type="dcterms:W3CDTF">2025-12-17T10:27:00Z</dcterms:created>
  <dcterms:modified xsi:type="dcterms:W3CDTF">2025-12-17T10:27:00Z</dcterms:modified>
</cp:coreProperties>
</file>