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590"/>
        <w:tblW w:w="16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  <w:gridCol w:w="5774"/>
      </w:tblGrid>
      <w:tr w:rsidR="00F95942" w:rsidRPr="00F95942" w14:paraId="2EF2058A" w14:textId="77777777" w:rsidTr="00F95942">
        <w:tc>
          <w:tcPr>
            <w:tcW w:w="104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E0CEF0" w14:textId="77777777" w:rsidR="00F95942" w:rsidRPr="00F95942" w:rsidRDefault="00F95942" w:rsidP="00F95942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95942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57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6F969F" w14:textId="77777777" w:rsidR="00F95942" w:rsidRPr="00F95942" w:rsidRDefault="00F95942" w:rsidP="00F95942">
            <w:pPr>
              <w:spacing w:after="0" w:line="240" w:lineRule="auto"/>
              <w:jc w:val="center"/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b/>
                <w:bCs/>
                <w:color w:val="444444"/>
                <w:sz w:val="24"/>
                <w:szCs w:val="24"/>
                <w:lang w:eastAsia="ru-RU"/>
              </w:rPr>
              <w:t>Файл, примечание</w:t>
            </w:r>
          </w:p>
        </w:tc>
      </w:tr>
      <w:tr w:rsidR="00F95942" w:rsidRPr="00F95942" w14:paraId="0F773E9B" w14:textId="77777777" w:rsidTr="00F95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CB4651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Заявление о регистрации изменений с Описью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555A55" w14:textId="28582BEE" w:rsidR="00F95942" w:rsidRPr="00F95942" w:rsidRDefault="00F95942" w:rsidP="00F95942">
            <w:pPr>
              <w:spacing w:after="0" w:line="240" w:lineRule="auto"/>
              <w:jc w:val="center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noProof/>
                <w:color w:val="62B1E5"/>
                <w:sz w:val="24"/>
                <w:szCs w:val="24"/>
                <w:bdr w:val="none" w:sz="0" w:space="0" w:color="auto" w:frame="1"/>
                <w:lang w:eastAsia="ru-RU"/>
              </w:rPr>
              <w:drawing>
                <wp:inline distT="0" distB="0" distL="0" distR="0" wp14:anchorId="44639F3D" wp14:editId="45033D6C">
                  <wp:extent cx="154305" cy="154305"/>
                  <wp:effectExtent l="0" t="0" r="0" b="0"/>
                  <wp:docPr id="1" name="Рисунок 1" descr="https://www.nsd.ru/upload/img/icons/i_doc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nsd.ru/upload/img/icons/i_doc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br/>
              <w:t xml:space="preserve">30 </w:t>
            </w:r>
            <w:proofErr w:type="spellStart"/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kB</w:t>
            </w:r>
            <w:proofErr w:type="spellEnd"/>
          </w:p>
        </w:tc>
      </w:tr>
      <w:tr w:rsidR="00F95942" w:rsidRPr="00F95942" w14:paraId="26BB1BF9" w14:textId="77777777" w:rsidTr="00F95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A97DF9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Изменения в Условия выпуска коммерческих облигаций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2A61B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При бумажном документообороте предоставляются 3 (три) экземпляра и дополнительно текст изменений на электронном носителе</w:t>
            </w:r>
          </w:p>
        </w:tc>
      </w:tr>
      <w:tr w:rsidR="00F95942" w:rsidRPr="00F95942" w14:paraId="1FCDEDD8" w14:textId="77777777" w:rsidTr="00F95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2CE1D7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(уполномоченного должностного лица) Эмитента, которым принято решение о внесении (об утверждении) изменений в решение о выпуске Коммерческих облигаций/в Программу коммерческих облигаций/Условия выпуска коммерческих облигаций  в рамках Программы коммерческих облигаций,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E0F2C3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95942" w:rsidRPr="00F95942" w14:paraId="40FF12DA" w14:textId="77777777" w:rsidTr="00F95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2A4A7D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Протокол собрания (заседания) (приказ, распоряжение или иной документ) уполномоченного органа управления Эмитента, которым принято решение об изменении условий, определенных решением о размещении Коммерческих облигаций, в случае, если вносимые изменения в решение о выпуске Коммерческих облигаций/в Программу коммерческих облигаций/ Условия выпуска (дополнительного выпуска) коммерческих облигаций в рамках Программы коммерческих облигаций, затрагивают такие условия, с указанием в случае, если данное решение принято коллегиальным органом управления, кворума и результатов голосования за его принятие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788125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 в случае внесения изменений в решение о размещении (для выпусков не в рамках Программы)</w:t>
            </w:r>
          </w:p>
        </w:tc>
      </w:tr>
      <w:tr w:rsidR="00F95942" w:rsidRPr="00F95942" w14:paraId="609776A7" w14:textId="77777777" w:rsidTr="00F95942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8307B2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Устав и документы, подтверждающие полномочия лица, подписывающего Заявление на оказание услуги и (или) предоставленные документы для Регистрации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CAEA9F" w14:textId="77777777" w:rsidR="00F95942" w:rsidRPr="00F95942" w:rsidRDefault="00F95942" w:rsidP="00F95942">
            <w:pPr>
              <w:spacing w:after="0" w:line="240" w:lineRule="auto"/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</w:pPr>
            <w:r w:rsidRPr="00F95942">
              <w:rPr>
                <w:rFonts w:ascii="inherit" w:eastAsia="Times New Roman" w:hAnsi="inherit" w:cs="Arial"/>
                <w:color w:val="444444"/>
                <w:sz w:val="24"/>
                <w:szCs w:val="24"/>
                <w:lang w:eastAsia="ru-RU"/>
              </w:rPr>
              <w:t>Предоставляется, если не были предоставлены ранее</w:t>
            </w:r>
          </w:p>
        </w:tc>
      </w:tr>
    </w:tbl>
    <w:p w14:paraId="53DBE49C" w14:textId="77777777" w:rsidR="00906BF6" w:rsidRDefault="00906BF6"/>
    <w:sectPr w:rsidR="00906BF6" w:rsidSect="00F95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75"/>
    <w:rsid w:val="00906BF6"/>
    <w:rsid w:val="00DD2175"/>
    <w:rsid w:val="00F9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0A87-6D9A-46A5-860E-B10A8C3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nsd.ru/upload/docs/emit/p2_pravila_com_pap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Company>MOEX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Туревич Марта Андреевна</dc:creator>
  <cp:keywords/>
  <dc:description/>
  <cp:lastModifiedBy>Туревич Марта Андреевна</cp:lastModifiedBy>
  <cp:revision>2</cp:revision>
  <dcterms:created xsi:type="dcterms:W3CDTF">2025-11-28T06:22:00Z</dcterms:created>
  <dcterms:modified xsi:type="dcterms:W3CDTF">2025-11-28T06:23:00Z</dcterms:modified>
</cp:coreProperties>
</file>