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700"/>
        <w:tblW w:w="16200" w:type="dxa"/>
        <w:shd w:val="clear" w:color="auto" w:fill="FFFFFF"/>
        <w:tblCellMar>
          <w:left w:w="0" w:type="dxa"/>
          <w:right w:w="0" w:type="dxa"/>
        </w:tblCellMar>
        <w:tblLook w:val="04A0" w:firstRow="1" w:lastRow="0" w:firstColumn="1" w:lastColumn="0" w:noHBand="0" w:noVBand="1"/>
      </w:tblPr>
      <w:tblGrid>
        <w:gridCol w:w="8041"/>
        <w:gridCol w:w="1079"/>
        <w:gridCol w:w="7080"/>
      </w:tblGrid>
      <w:tr w:rsidR="000C03F3" w:rsidRPr="000C03F3" w14:paraId="3CA98897" w14:textId="77777777" w:rsidTr="000C03F3">
        <w:tc>
          <w:tcPr>
            <w:tcW w:w="0" w:type="auto"/>
            <w:gridSpan w:val="3"/>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0D6A28BD" w14:textId="77777777" w:rsidR="000C03F3" w:rsidRPr="000C03F3" w:rsidRDefault="000C03F3" w:rsidP="000C03F3">
            <w:pPr>
              <w:spacing w:after="0" w:line="240" w:lineRule="auto"/>
              <w:jc w:val="center"/>
              <w:rPr>
                <w:rFonts w:ascii="inherit" w:eastAsia="Times New Roman" w:hAnsi="inherit" w:cs="Arial"/>
                <w:b/>
                <w:bCs/>
                <w:color w:val="444444"/>
                <w:sz w:val="24"/>
                <w:szCs w:val="24"/>
                <w:lang w:eastAsia="ru-RU"/>
              </w:rPr>
            </w:pPr>
            <w:r w:rsidRPr="000C03F3">
              <w:rPr>
                <w:rFonts w:ascii="inherit" w:eastAsia="Times New Roman" w:hAnsi="inherit" w:cs="Arial"/>
                <w:b/>
                <w:bCs/>
                <w:color w:val="444444"/>
                <w:sz w:val="24"/>
                <w:szCs w:val="24"/>
                <w:lang w:eastAsia="ru-RU"/>
              </w:rPr>
              <w:t>Документы для регистрации выпуска коммерческих облигаций</w:t>
            </w:r>
          </w:p>
        </w:tc>
      </w:tr>
      <w:tr w:rsidR="000C03F3" w:rsidRPr="000C03F3" w14:paraId="53522B47" w14:textId="77777777" w:rsidTr="000C03F3">
        <w:tc>
          <w:tcPr>
            <w:tcW w:w="8040" w:type="dxa"/>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4EE9EFF5" w14:textId="77777777" w:rsidR="000C03F3" w:rsidRPr="000C03F3" w:rsidRDefault="000C03F3" w:rsidP="000C03F3">
            <w:pPr>
              <w:spacing w:after="0" w:line="240" w:lineRule="auto"/>
              <w:jc w:val="center"/>
              <w:rPr>
                <w:rFonts w:ascii="inherit" w:eastAsia="Times New Roman" w:hAnsi="inherit" w:cs="Arial"/>
                <w:b/>
                <w:bCs/>
                <w:color w:val="444444"/>
                <w:sz w:val="24"/>
                <w:szCs w:val="24"/>
                <w:lang w:eastAsia="ru-RU"/>
              </w:rPr>
            </w:pPr>
            <w:r w:rsidRPr="000C03F3">
              <w:rPr>
                <w:rFonts w:ascii="inherit" w:eastAsia="Times New Roman" w:hAnsi="inherit" w:cs="Arial"/>
                <w:b/>
                <w:bCs/>
                <w:color w:val="444444"/>
                <w:sz w:val="24"/>
                <w:szCs w:val="24"/>
                <w:lang w:eastAsia="ru-RU"/>
              </w:rPr>
              <w:t>Наименование документа</w:t>
            </w:r>
          </w:p>
        </w:tc>
        <w:tc>
          <w:tcPr>
            <w:tcW w:w="8160" w:type="dxa"/>
            <w:gridSpan w:val="2"/>
            <w:tcBorders>
              <w:top w:val="single" w:sz="6" w:space="0" w:color="CCCCCC"/>
              <w:left w:val="single" w:sz="6" w:space="0" w:color="CCCCCC"/>
              <w:bottom w:val="single" w:sz="6" w:space="0" w:color="CCCCCC"/>
              <w:right w:val="single" w:sz="6" w:space="0" w:color="CCCCCC"/>
            </w:tcBorders>
            <w:shd w:val="clear" w:color="auto" w:fill="E8E8E8"/>
            <w:tcMar>
              <w:top w:w="75" w:type="dxa"/>
              <w:left w:w="150" w:type="dxa"/>
              <w:bottom w:w="75" w:type="dxa"/>
              <w:right w:w="150" w:type="dxa"/>
            </w:tcMar>
            <w:vAlign w:val="center"/>
            <w:hideMark/>
          </w:tcPr>
          <w:p w14:paraId="7FA76171" w14:textId="77777777" w:rsidR="000C03F3" w:rsidRPr="000C03F3" w:rsidRDefault="000C03F3" w:rsidP="000C03F3">
            <w:pPr>
              <w:spacing w:after="0" w:line="240" w:lineRule="auto"/>
              <w:jc w:val="center"/>
              <w:rPr>
                <w:rFonts w:ascii="inherit" w:eastAsia="Times New Roman" w:hAnsi="inherit" w:cs="Arial"/>
                <w:b/>
                <w:bCs/>
                <w:color w:val="444444"/>
                <w:sz w:val="24"/>
                <w:szCs w:val="24"/>
                <w:lang w:eastAsia="ru-RU"/>
              </w:rPr>
            </w:pPr>
            <w:r w:rsidRPr="000C03F3">
              <w:rPr>
                <w:rFonts w:ascii="inherit" w:eastAsia="Times New Roman" w:hAnsi="inherit" w:cs="Arial"/>
                <w:b/>
                <w:bCs/>
                <w:color w:val="444444"/>
                <w:sz w:val="24"/>
                <w:szCs w:val="24"/>
                <w:lang w:eastAsia="ru-RU"/>
              </w:rPr>
              <w:t>Файл, примечание</w:t>
            </w:r>
          </w:p>
        </w:tc>
      </w:tr>
      <w:tr w:rsidR="000C03F3" w:rsidRPr="000C03F3" w14:paraId="609AA203"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2532D1F"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xml:space="preserve">Заявление о регистрации выпуска Коммерческих облигаций с </w:t>
            </w:r>
            <w:proofErr w:type="gramStart"/>
            <w:r w:rsidRPr="000C03F3">
              <w:rPr>
                <w:rFonts w:ascii="inherit" w:eastAsia="Times New Roman" w:hAnsi="inherit" w:cs="Arial"/>
                <w:color w:val="444444"/>
                <w:sz w:val="24"/>
                <w:szCs w:val="24"/>
                <w:lang w:eastAsia="ru-RU"/>
              </w:rPr>
              <w:t>Описью  (</w:t>
            </w:r>
            <w:proofErr w:type="gramEnd"/>
            <w:r w:rsidRPr="000C03F3">
              <w:rPr>
                <w:rFonts w:ascii="inherit" w:eastAsia="Times New Roman" w:hAnsi="inherit" w:cs="Arial"/>
                <w:color w:val="444444"/>
                <w:sz w:val="24"/>
                <w:szCs w:val="24"/>
                <w:lang w:eastAsia="ru-RU"/>
              </w:rPr>
              <w:t>форма К1.1)</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BF6A813"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drawing>
                <wp:inline distT="0" distB="0" distL="0" distR="0" wp14:anchorId="62F17384" wp14:editId="63E971A2">
                  <wp:extent cx="153035" cy="153035"/>
                  <wp:effectExtent l="0" t="0" r="0" b="0"/>
                  <wp:docPr id="6" name="Рисунок 6" descr="https://www.nsd.ru/upload/img/icons/i_doc.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sd.ru/upload/img/icons/i_doc.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t xml:space="preserve">30 </w:t>
            </w:r>
            <w:proofErr w:type="spellStart"/>
            <w:r w:rsidRPr="000C03F3">
              <w:rPr>
                <w:rFonts w:ascii="inherit" w:eastAsia="Times New Roman" w:hAnsi="inherit" w:cs="Arial"/>
                <w:color w:val="444444"/>
                <w:sz w:val="24"/>
                <w:szCs w:val="24"/>
                <w:lang w:eastAsia="ru-RU"/>
              </w:rPr>
              <w:t>kB</w:t>
            </w:r>
            <w:proofErr w:type="spellEnd"/>
          </w:p>
        </w:tc>
      </w:tr>
      <w:tr w:rsidR="000C03F3" w:rsidRPr="000C03F3" w14:paraId="2D51EE66"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7464760" w14:textId="77777777" w:rsidR="000C03F3" w:rsidRPr="000C03F3" w:rsidRDefault="000C03F3" w:rsidP="000C03F3">
            <w:pPr>
              <w:spacing w:after="0" w:line="240" w:lineRule="auto"/>
              <w:textAlignment w:val="baseline"/>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Решение о выпуске коммерческих облигаций</w:t>
            </w:r>
            <w:r w:rsidRPr="000C03F3">
              <w:rPr>
                <w:rFonts w:ascii="inherit" w:eastAsia="Times New Roman" w:hAnsi="inherit" w:cs="Arial"/>
                <w:color w:val="444444"/>
                <w:sz w:val="24"/>
                <w:szCs w:val="24"/>
                <w:lang w:eastAsia="ru-RU"/>
              </w:rPr>
              <w:br/>
            </w:r>
            <w:hyperlink r:id="rId6" w:anchor="a2" w:history="1">
              <w:r w:rsidRPr="000C03F3">
                <w:rPr>
                  <w:rFonts w:ascii="inherit" w:eastAsia="Times New Roman" w:hAnsi="inherit" w:cs="Arial"/>
                  <w:color w:val="62B1E5"/>
                  <w:sz w:val="24"/>
                  <w:szCs w:val="24"/>
                  <w:u w:val="single"/>
                  <w:bdr w:val="none" w:sz="0" w:space="0" w:color="auto" w:frame="1"/>
                  <w:lang w:eastAsia="ru-RU"/>
                </w:rPr>
                <w:t>Шаблон Решения о выпуске коммерческих облигаций</w:t>
              </w:r>
            </w:hyperlink>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E2CF222"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При бумажном документообороте предоставляются 3 (три) экземпляра и дополнительно текст Эмиссионного документа на электронном носителе</w:t>
            </w:r>
          </w:p>
        </w:tc>
      </w:tr>
      <w:tr w:rsidR="000C03F3" w:rsidRPr="000C03F3" w14:paraId="169FF1D5"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B33960C"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Протокол собрания (заседания) (приказ, распоряжение или иной документ) уполномоченного органа управления Эмитента, которым принято решение о размещении Коммерческих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5101FC7"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w:t>
            </w:r>
          </w:p>
        </w:tc>
      </w:tr>
      <w:tr w:rsidR="000C03F3" w:rsidRPr="000C03F3" w14:paraId="61E0BE90"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10D385F"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Устав и документы, подтверждающие полномочия лица, подписывающего Заявление на оказание услуги и (или) предоставленные документы для Регистрации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3384CA2"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Предоставляются, если не были предоставлены ранее.</w:t>
            </w:r>
          </w:p>
        </w:tc>
      </w:tr>
      <w:tr w:rsidR="000C03F3" w:rsidRPr="000C03F3" w14:paraId="77520820"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5FB80BE"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Бухгалтерская (финансовая) отчетность Эмитента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C86B81E"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w:t>
            </w:r>
          </w:p>
        </w:tc>
      </w:tr>
      <w:tr w:rsidR="000C03F3" w:rsidRPr="000C03F3" w14:paraId="6D110964"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10E9A6E"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Бухгалтерская (финансовая) отчетность Эмитента за последний завершенный отчетный период, состоящий из трех, шести или девяти месяцев отчетного (текущего) года, предшествующие дате представления документов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8472987"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w:t>
            </w:r>
          </w:p>
        </w:tc>
      </w:tr>
      <w:tr w:rsidR="000C03F3" w:rsidRPr="000C03F3" w14:paraId="72B866DB"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1A22A01"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Аудиторское заключение по бухгалтерской (финансовой) отчетности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53238C4"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если годовая бухгалтерская (финансовая) отчетность Эмитента подлежит обязательному аудиту, при этом бухгалтерская (финансовая) отчетность должна прилагаться к аудиторскому заключению</w:t>
            </w:r>
          </w:p>
        </w:tc>
      </w:tr>
      <w:tr w:rsidR="000C03F3" w:rsidRPr="000C03F3" w14:paraId="14582688"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74ECD7B"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Справка, содержащая объяснения в случае непредоставления годовой бухгалтерской (финансовой) отчетности или бухгалтерской финансовой  отчетности Эмитента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52DAD25"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drawing>
                <wp:inline distT="0" distB="0" distL="0" distR="0" wp14:anchorId="0DB93629" wp14:editId="155F825D">
                  <wp:extent cx="153035" cy="153035"/>
                  <wp:effectExtent l="0" t="0" r="0" b="0"/>
                  <wp:docPr id="5" name="Рисунок 5" descr="https://www.nsd.ru/upload/img/icons/i_doc.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sd.ru/upload/img/icons/i_doc.gif">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t xml:space="preserve">14 </w:t>
            </w:r>
            <w:proofErr w:type="spellStart"/>
            <w:r w:rsidRPr="000C03F3">
              <w:rPr>
                <w:rFonts w:ascii="inherit" w:eastAsia="Times New Roman" w:hAnsi="inherit" w:cs="Arial"/>
                <w:color w:val="444444"/>
                <w:sz w:val="24"/>
                <w:szCs w:val="24"/>
                <w:lang w:eastAsia="ru-RU"/>
              </w:rPr>
              <w:t>kB</w:t>
            </w:r>
            <w:proofErr w:type="spellEnd"/>
          </w:p>
        </w:tc>
      </w:tr>
      <w:tr w:rsidR="000C03F3" w:rsidRPr="000C03F3" w14:paraId="4C6762BB"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4CAEAD4"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lastRenderedPageBreak/>
              <w:t>Справка, содержащая объяснения в случае непредоставления аудиторского заключения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79F7C11"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drawing>
                <wp:inline distT="0" distB="0" distL="0" distR="0" wp14:anchorId="0C18D77F" wp14:editId="300FCEF9">
                  <wp:extent cx="153035" cy="153035"/>
                  <wp:effectExtent l="0" t="0" r="0" b="0"/>
                  <wp:docPr id="4" name="Рисунок 4" descr="https://www.nsd.ru/upload/img/icons/i_doc.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sd.ru/upload/img/icons/i_doc.gif">
                            <a:hlinkClick r:id="rId8"/>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t xml:space="preserve">20 </w:t>
            </w:r>
            <w:proofErr w:type="spellStart"/>
            <w:r w:rsidRPr="000C03F3">
              <w:rPr>
                <w:rFonts w:ascii="inherit" w:eastAsia="Times New Roman" w:hAnsi="inherit" w:cs="Arial"/>
                <w:color w:val="444444"/>
                <w:sz w:val="24"/>
                <w:szCs w:val="24"/>
                <w:lang w:eastAsia="ru-RU"/>
              </w:rPr>
              <w:t>kB</w:t>
            </w:r>
            <w:proofErr w:type="spellEnd"/>
          </w:p>
        </w:tc>
      </w:tr>
      <w:tr w:rsidR="000C03F3" w:rsidRPr="000C03F3" w14:paraId="79FC60AF"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5436F82"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Справка о соответствии представителя владельцев облигаций требованиям законодательства Российской Федерации</w:t>
            </w:r>
          </w:p>
        </w:tc>
        <w:tc>
          <w:tcPr>
            <w:tcW w:w="126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719A451"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drawing>
                <wp:inline distT="0" distB="0" distL="0" distR="0" wp14:anchorId="6983E3E5" wp14:editId="03CAC64D">
                  <wp:extent cx="153035" cy="153035"/>
                  <wp:effectExtent l="0" t="0" r="0" b="0"/>
                  <wp:docPr id="3" name="Рисунок 3" descr="https://www.nsd.ru/upload/img/icons/i_doc.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sd.ru/upload/img/icons/i_doc.gif">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t>14 </w:t>
            </w:r>
            <w:proofErr w:type="spellStart"/>
            <w:r w:rsidRPr="000C03F3">
              <w:rPr>
                <w:rFonts w:ascii="inherit" w:eastAsia="Times New Roman" w:hAnsi="inherit" w:cs="Arial"/>
                <w:color w:val="444444"/>
                <w:sz w:val="24"/>
                <w:szCs w:val="24"/>
                <w:lang w:eastAsia="ru-RU"/>
              </w:rPr>
              <w:t>kB</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DC1AC51"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сведения о представителе владельцев которых указываются в Решении о выпуске данных облигаций.</w:t>
            </w:r>
          </w:p>
        </w:tc>
      </w:tr>
      <w:tr w:rsidR="000C03F3" w:rsidRPr="000C03F3" w14:paraId="6023B729"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21621CB"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Документ, подтверждающий согласование с собственником имущества унитарного предприятия сделки, связанной с осуществлением заимствования путем выпуска Коммерческих облигаций, объема и направлений использования средств, привлекаемых за счет эмиссии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61B4B48"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Эмитентом которых являются государственные или муниципальные унитарные предприятия</w:t>
            </w:r>
          </w:p>
        </w:tc>
      </w:tr>
      <w:tr w:rsidR="000C03F3" w:rsidRPr="000C03F3" w14:paraId="43019BF6"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5368DF7"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xml:space="preserve">Заключение (документ) о соответствии проекта, для финансирования и (или) рефинансирования которого будут использоваться денежные средства, полученные от размещения Коммерческих облигаций, российским и (или) </w:t>
            </w:r>
            <w:proofErr w:type="spellStart"/>
            <w:r w:rsidRPr="000C03F3">
              <w:rPr>
                <w:rFonts w:ascii="inherit" w:eastAsia="Times New Roman" w:hAnsi="inherit" w:cs="Arial"/>
                <w:color w:val="444444"/>
                <w:sz w:val="24"/>
                <w:szCs w:val="24"/>
                <w:lang w:eastAsia="ru-RU"/>
              </w:rPr>
              <w:t>международно</w:t>
            </w:r>
            <w:proofErr w:type="spellEnd"/>
            <w:r w:rsidRPr="000C03F3">
              <w:rPr>
                <w:rFonts w:ascii="inherit" w:eastAsia="Times New Roman" w:hAnsi="inherit" w:cs="Arial"/>
                <w:color w:val="444444"/>
                <w:sz w:val="24"/>
                <w:szCs w:val="24"/>
                <w:lang w:eastAsia="ru-RU"/>
              </w:rPr>
              <w:t xml:space="preserve"> признанным принципам и стандартам в сфере экологии и (или) «зеленого» финансирования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8F1100D"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(«зеленые облигации»)</w:t>
            </w:r>
          </w:p>
        </w:tc>
      </w:tr>
      <w:tr w:rsidR="000C03F3" w:rsidRPr="000C03F3" w14:paraId="17D348CB"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FC91305"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xml:space="preserve">Заключение (документ) о соответствии проекта, для финансирования и (или) рефинансирования которого будут использоваться денежные средства, полученные от размещения облигаций, </w:t>
            </w:r>
            <w:proofErr w:type="spellStart"/>
            <w:r w:rsidRPr="000C03F3">
              <w:rPr>
                <w:rFonts w:ascii="inherit" w:eastAsia="Times New Roman" w:hAnsi="inherit" w:cs="Arial"/>
                <w:color w:val="444444"/>
                <w:sz w:val="24"/>
                <w:szCs w:val="24"/>
                <w:lang w:eastAsia="ru-RU"/>
              </w:rPr>
              <w:t>международно</w:t>
            </w:r>
            <w:proofErr w:type="spellEnd"/>
            <w:r w:rsidRPr="000C03F3">
              <w:rPr>
                <w:rFonts w:ascii="inherit" w:eastAsia="Times New Roman" w:hAnsi="inherit" w:cs="Arial"/>
                <w:color w:val="444444"/>
                <w:sz w:val="24"/>
                <w:szCs w:val="24"/>
                <w:lang w:eastAsia="ru-RU"/>
              </w:rPr>
              <w:t xml:space="preserve"> признанным принципам и стандартам в области социального финансирования и (или) устойчивого развития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FEB7ACF"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развитие общественной жизни, а также особенности регистрации выпуска и (или) программы таких облигаций  («социальные облигации»)</w:t>
            </w:r>
          </w:p>
        </w:tc>
      </w:tr>
      <w:tr w:rsidR="000C03F3" w:rsidRPr="000C03F3" w14:paraId="445A5113"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F9C5550" w14:textId="422785ED"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 (в случае регистрации выпуска Коммерческих облигаций, исполнение обязательств по которым обеспечено поручительством или независимой гарантией).</w:t>
            </w:r>
            <w:r w:rsidR="001074B6" w:rsidRPr="001074B6">
              <w:rPr>
                <w:rFonts w:eastAsia="Times New Roman" w:cs="Arial"/>
                <w:color w:val="444444"/>
                <w:sz w:val="24"/>
                <w:szCs w:val="24"/>
                <w:lang w:eastAsia="ru-RU"/>
              </w:rPr>
              <w:t xml:space="preserve"> </w:t>
            </w:r>
            <w:r w:rsidRPr="000C03F3">
              <w:rPr>
                <w:rFonts w:ascii="inherit" w:eastAsia="Times New Roman" w:hAnsi="inherit" w:cs="Arial"/>
                <w:color w:val="444444"/>
                <w:sz w:val="24"/>
                <w:szCs w:val="24"/>
                <w:lang w:eastAsia="ru-RU"/>
              </w:rPr>
              <w:lastRenderedPageBreak/>
              <w:t>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представления документов для регистрации выпуска (дополнительного выпуска)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B818F11"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lastRenderedPageBreak/>
              <w:drawing>
                <wp:inline distT="0" distB="0" distL="0" distR="0" wp14:anchorId="15261FFD" wp14:editId="72A5E03C">
                  <wp:extent cx="153035" cy="153035"/>
                  <wp:effectExtent l="0" t="0" r="0" b="0"/>
                  <wp:docPr id="2" name="Рисунок 2" descr="https://www.nsd.ru/upload/img/icons/i_doc.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sd.ru/upload/img/icons/i_doc.gif">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r>
            <w:bookmarkStart w:id="0" w:name="_GoBack"/>
            <w:bookmarkEnd w:id="0"/>
            <w:r w:rsidRPr="000C03F3">
              <w:rPr>
                <w:rFonts w:ascii="inherit" w:eastAsia="Times New Roman" w:hAnsi="inherit" w:cs="Arial"/>
                <w:color w:val="444444"/>
                <w:sz w:val="24"/>
                <w:szCs w:val="24"/>
                <w:lang w:eastAsia="ru-RU"/>
              </w:rPr>
              <w:t xml:space="preserve">15 </w:t>
            </w:r>
            <w:proofErr w:type="spellStart"/>
            <w:r w:rsidRPr="000C03F3">
              <w:rPr>
                <w:rFonts w:ascii="inherit" w:eastAsia="Times New Roman" w:hAnsi="inherit" w:cs="Arial"/>
                <w:color w:val="444444"/>
                <w:sz w:val="24"/>
                <w:szCs w:val="24"/>
                <w:lang w:eastAsia="ru-RU"/>
              </w:rPr>
              <w:t>kB</w:t>
            </w:r>
            <w:proofErr w:type="spellEnd"/>
          </w:p>
        </w:tc>
      </w:tr>
      <w:tr w:rsidR="000C03F3" w:rsidRPr="000C03F3" w14:paraId="722EE32F"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7E50DD5"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9508C9C"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с обеспечением</w:t>
            </w:r>
          </w:p>
        </w:tc>
      </w:tr>
      <w:tr w:rsidR="000C03F3" w:rsidRPr="000C03F3" w14:paraId="39784923"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BCE69DA"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Регистрации выпуска Коммерческих облигаций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8BF99B4"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при Регистрации выпуска Коммерческих облигаций с обеспечением</w:t>
            </w:r>
          </w:p>
        </w:tc>
      </w:tr>
      <w:tr w:rsidR="000C03F3" w:rsidRPr="000C03F3" w14:paraId="5AE0589A"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69A86C6"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Аудиторское заключение по бухгалтерской (финансовой) отчетности за последний завершенный отчетный год.</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1314994"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если годовая бухгалтерская (финансовая) отчетность организации, предоставившей поручительство по Коммерческим облигациям, подлежит обязательному аудиту, при этом бухгалтерская (финансовая) отчетность должна прилагаться к аудиторскому заключению</w:t>
            </w:r>
          </w:p>
        </w:tc>
      </w:tr>
      <w:tr w:rsidR="000C03F3" w:rsidRPr="000C03F3" w14:paraId="4300721F"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BB401BB"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xml:space="preserve">Справка, содержащая объяснения в случае непредоставления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w:t>
            </w:r>
            <w:r w:rsidRPr="000C03F3">
              <w:rPr>
                <w:rFonts w:ascii="inherit" w:eastAsia="Times New Roman" w:hAnsi="inherit" w:cs="Arial"/>
                <w:color w:val="444444"/>
                <w:sz w:val="24"/>
                <w:szCs w:val="24"/>
                <w:lang w:eastAsia="ru-RU"/>
              </w:rPr>
              <w:lastRenderedPageBreak/>
              <w:t>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3B35CEA"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lastRenderedPageBreak/>
              <w:t> </w:t>
            </w:r>
          </w:p>
        </w:tc>
      </w:tr>
      <w:tr w:rsidR="000C03F3" w:rsidRPr="000C03F3" w14:paraId="48ABE98A"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326E582"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Справка, содержащая объяснения в случае непредоставления аудиторского заключения</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63F6254"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 </w:t>
            </w:r>
          </w:p>
        </w:tc>
      </w:tr>
      <w:tr w:rsidR="000C03F3" w:rsidRPr="000C03F3" w14:paraId="516320E3" w14:textId="77777777" w:rsidTr="000C03F3">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62B265F"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Эмитентом документов</w:t>
            </w:r>
          </w:p>
        </w:tc>
        <w:tc>
          <w:tcPr>
            <w:tcW w:w="126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06BCD7F" w14:textId="77777777" w:rsidR="000C03F3" w:rsidRPr="000C03F3" w:rsidRDefault="000C03F3" w:rsidP="000C03F3">
            <w:pPr>
              <w:spacing w:after="0" w:line="240" w:lineRule="auto"/>
              <w:jc w:val="center"/>
              <w:rPr>
                <w:rFonts w:ascii="inherit" w:eastAsia="Times New Roman" w:hAnsi="inherit" w:cs="Arial"/>
                <w:color w:val="444444"/>
                <w:sz w:val="24"/>
                <w:szCs w:val="24"/>
                <w:lang w:eastAsia="ru-RU"/>
              </w:rPr>
            </w:pPr>
            <w:r w:rsidRPr="000C03F3">
              <w:rPr>
                <w:rFonts w:ascii="inherit" w:eastAsia="Times New Roman" w:hAnsi="inherit" w:cs="Arial"/>
                <w:noProof/>
                <w:color w:val="62B1E5"/>
                <w:sz w:val="24"/>
                <w:szCs w:val="24"/>
                <w:bdr w:val="none" w:sz="0" w:space="0" w:color="auto" w:frame="1"/>
                <w:lang w:eastAsia="ru-RU"/>
              </w:rPr>
              <w:drawing>
                <wp:inline distT="0" distB="0" distL="0" distR="0" wp14:anchorId="609847E5" wp14:editId="4D0AFDD3">
                  <wp:extent cx="153035" cy="153035"/>
                  <wp:effectExtent l="0" t="0" r="0" b="0"/>
                  <wp:docPr id="1" name="Рисунок 1" descr="https://www.nsd.ru/upload/img/icons/i_doc.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sd.ru/upload/img/icons/i_doc.gif">
                            <a:hlinkClick r:id="rId11"/>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0C03F3">
              <w:rPr>
                <w:rFonts w:ascii="inherit" w:eastAsia="Times New Roman" w:hAnsi="inherit" w:cs="Arial"/>
                <w:color w:val="444444"/>
                <w:sz w:val="24"/>
                <w:szCs w:val="24"/>
                <w:lang w:eastAsia="ru-RU"/>
              </w:rPr>
              <w:br/>
              <w:t>14 </w:t>
            </w:r>
            <w:proofErr w:type="spellStart"/>
            <w:r w:rsidRPr="000C03F3">
              <w:rPr>
                <w:rFonts w:ascii="inherit" w:eastAsia="Times New Roman" w:hAnsi="inherit" w:cs="Arial"/>
                <w:color w:val="444444"/>
                <w:sz w:val="24"/>
                <w:szCs w:val="24"/>
                <w:lang w:eastAsia="ru-RU"/>
              </w:rPr>
              <w:t>kB</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2B769D1" w14:textId="77777777" w:rsidR="000C03F3" w:rsidRPr="000C03F3" w:rsidRDefault="000C03F3" w:rsidP="000C03F3">
            <w:pPr>
              <w:spacing w:after="0" w:line="240" w:lineRule="auto"/>
              <w:rPr>
                <w:rFonts w:ascii="inherit" w:eastAsia="Times New Roman" w:hAnsi="inherit" w:cs="Arial"/>
                <w:color w:val="444444"/>
                <w:sz w:val="24"/>
                <w:szCs w:val="24"/>
                <w:lang w:eastAsia="ru-RU"/>
              </w:rPr>
            </w:pPr>
            <w:r w:rsidRPr="000C03F3">
              <w:rPr>
                <w:rFonts w:ascii="inherit" w:eastAsia="Times New Roman" w:hAnsi="inherit" w:cs="Arial"/>
                <w:color w:val="444444"/>
                <w:sz w:val="24"/>
                <w:szCs w:val="24"/>
                <w:lang w:eastAsia="ru-RU"/>
              </w:rPr>
              <w:t>Предоставляется, если была оказана услуга Предварительное рассмотрение документов и были выявлены несоответствия</w:t>
            </w:r>
          </w:p>
        </w:tc>
      </w:tr>
    </w:tbl>
    <w:p w14:paraId="6F6521A0" w14:textId="77777777" w:rsidR="000C03F3" w:rsidRPr="000C03F3" w:rsidRDefault="000C03F3" w:rsidP="000C03F3">
      <w:pPr>
        <w:spacing w:after="0" w:line="240" w:lineRule="auto"/>
        <w:rPr>
          <w:rFonts w:ascii="Times New Roman" w:eastAsia="Times New Roman" w:hAnsi="Times New Roman" w:cs="Times New Roman"/>
          <w:sz w:val="24"/>
          <w:szCs w:val="24"/>
          <w:lang w:eastAsia="ru-RU"/>
        </w:rPr>
      </w:pPr>
    </w:p>
    <w:p w14:paraId="05852142" w14:textId="77777777" w:rsidR="001B0F36" w:rsidRDefault="001B0F36"/>
    <w:sectPr w:rsidR="001B0F36" w:rsidSect="000C03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0B"/>
    <w:rsid w:val="000C03F3"/>
    <w:rsid w:val="001074B6"/>
    <w:rsid w:val="001B0F36"/>
    <w:rsid w:val="0058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A592"/>
  <w15:chartTrackingRefBased/>
  <w15:docId w15:val="{2E46959F-2A7D-499D-80D1-B9768D74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3F3"/>
    <w:rPr>
      <w:color w:val="0000FF"/>
      <w:u w:val="single"/>
    </w:rPr>
  </w:style>
  <w:style w:type="paragraph" w:styleId="a4">
    <w:name w:val="Normal (Web)"/>
    <w:basedOn w:val="a"/>
    <w:uiPriority w:val="99"/>
    <w:semiHidden/>
    <w:unhideWhenUsed/>
    <w:rsid w:val="000C0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upload/docs/client/nepred_audit.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sd.ru/upload/docs/client/nepred_ot.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d.ru/documents/emiss/commercial_bonds/" TargetMode="External"/><Relationship Id="rId11" Type="http://schemas.openxmlformats.org/officeDocument/2006/relationships/hyperlink" Target="https://www.nsd.ru/upload/docs/client/ustr.docx" TargetMode="External"/><Relationship Id="rId5" Type="http://schemas.openxmlformats.org/officeDocument/2006/relationships/image" Target="media/image1.gif"/><Relationship Id="rId10" Type="http://schemas.openxmlformats.org/officeDocument/2006/relationships/hyperlink" Target="https://www.nsd.ru/upload/docs/client/ch_activ.docx" TargetMode="External"/><Relationship Id="rId4" Type="http://schemas.openxmlformats.org/officeDocument/2006/relationships/hyperlink" Target="https://www.nsd.ru/upload/docs/client/forma_k1-1.docx" TargetMode="External"/><Relationship Id="rId9" Type="http://schemas.openxmlformats.org/officeDocument/2006/relationships/hyperlink" Target="https://www.nsd.ru/upload/docs/client/zak.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5901</Characters>
  <Application>Microsoft Office Word</Application>
  <DocSecurity>0</DocSecurity>
  <Lines>49</Lines>
  <Paragraphs>13</Paragraphs>
  <ScaleCrop>false</ScaleCrop>
  <Company>MOEX</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Туревич Марта Андреевна</dc:creator>
  <cp:keywords/>
  <dc:description/>
  <cp:lastModifiedBy>Туревич Марта Андреевна</cp:lastModifiedBy>
  <cp:revision>3</cp:revision>
  <dcterms:created xsi:type="dcterms:W3CDTF">2025-11-28T06:14:00Z</dcterms:created>
  <dcterms:modified xsi:type="dcterms:W3CDTF">2025-11-28T06:18:00Z</dcterms:modified>
</cp:coreProperties>
</file>