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008" w:rsidRPr="00887380" w:rsidRDefault="002A4008" w:rsidP="002A4008">
      <w:pPr>
        <w:pStyle w:val="1"/>
        <w:spacing w:before="0" w:line="240" w:lineRule="auto"/>
        <w:ind w:left="4820"/>
        <w:contextualSpacing/>
        <w:rPr>
          <w:sz w:val="20"/>
          <w:szCs w:val="20"/>
        </w:rPr>
      </w:pPr>
      <w:r w:rsidRPr="00887380">
        <w:rPr>
          <w:sz w:val="20"/>
          <w:szCs w:val="20"/>
        </w:rPr>
        <w:t>Приложение 8 к Перечню документов,</w:t>
      </w:r>
    </w:p>
    <w:p w:rsidR="002A4008" w:rsidRPr="00887380" w:rsidRDefault="002A4008" w:rsidP="002A4008">
      <w:pPr>
        <w:ind w:left="4820"/>
        <w:rPr>
          <w:rFonts w:ascii="Times New Roman" w:hAnsi="Times New Roman" w:cs="Times New Roman"/>
          <w:sz w:val="20"/>
          <w:szCs w:val="20"/>
        </w:rPr>
      </w:pPr>
      <w:r w:rsidRPr="00887380">
        <w:rPr>
          <w:rFonts w:ascii="Times New Roman" w:hAnsi="Times New Roman" w:cs="Times New Roman"/>
          <w:sz w:val="20"/>
          <w:szCs w:val="20"/>
        </w:rPr>
        <w:t xml:space="preserve">предоставляемых в НКО АО НРД в целях получения выплат по ценным бумагам </w:t>
      </w:r>
      <w:r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rsidR="002A4008" w:rsidRDefault="002A4008" w:rsidP="002A4008">
      <w:pPr>
        <w:pStyle w:val="a9"/>
        <w:rPr>
          <w:rFonts w:ascii="Times New Roman" w:hAnsi="Times New Roman" w:cs="Times New Roman"/>
          <w:b/>
          <w:sz w:val="24"/>
          <w:szCs w:val="24"/>
        </w:rPr>
      </w:pPr>
    </w:p>
    <w:p w:rsidR="002A4008" w:rsidRDefault="002A4008" w:rsidP="002A4008">
      <w:pPr>
        <w:pStyle w:val="a9"/>
        <w:jc w:val="center"/>
        <w:rPr>
          <w:rFonts w:ascii="Times New Roman" w:hAnsi="Times New Roman" w:cs="Times New Roman"/>
          <w:b/>
          <w:sz w:val="24"/>
          <w:szCs w:val="24"/>
        </w:rPr>
      </w:pPr>
      <w:r>
        <w:rPr>
          <w:rFonts w:ascii="Times New Roman" w:hAnsi="Times New Roman" w:cs="Times New Roman"/>
          <w:b/>
          <w:sz w:val="24"/>
          <w:szCs w:val="24"/>
        </w:rPr>
        <w:t xml:space="preserve">Заявление на рассмотрение </w:t>
      </w:r>
      <w:r w:rsidRPr="00457508">
        <w:rPr>
          <w:rFonts w:ascii="Times New Roman" w:hAnsi="Times New Roman" w:cs="Times New Roman"/>
          <w:b/>
          <w:sz w:val="24"/>
          <w:szCs w:val="24"/>
        </w:rPr>
        <w:t xml:space="preserve">документов, </w:t>
      </w:r>
    </w:p>
    <w:p w:rsidR="002A4008" w:rsidRPr="00457508" w:rsidRDefault="002A4008" w:rsidP="002A4008">
      <w:pPr>
        <w:pStyle w:val="a9"/>
        <w:jc w:val="center"/>
        <w:rPr>
          <w:rFonts w:ascii="Times New Roman" w:hAnsi="Times New Roman" w:cs="Times New Roman"/>
          <w:b/>
          <w:sz w:val="24"/>
          <w:szCs w:val="24"/>
        </w:rPr>
      </w:pPr>
      <w:r w:rsidRPr="00457508">
        <w:rPr>
          <w:rFonts w:ascii="Times New Roman" w:hAnsi="Times New Roman" w:cs="Times New Roman"/>
          <w:b/>
          <w:sz w:val="24"/>
          <w:szCs w:val="24"/>
        </w:rPr>
        <w:t xml:space="preserve">подтверждающих отсутствие среди владельцев ценных бумаг за период, указанный в пункте 8 Указа </w:t>
      </w:r>
      <w:r>
        <w:rPr>
          <w:rFonts w:ascii="Times New Roman" w:hAnsi="Times New Roman" w:cs="Times New Roman"/>
          <w:b/>
          <w:sz w:val="24"/>
          <w:szCs w:val="24"/>
        </w:rPr>
        <w:t>№ 95</w:t>
      </w:r>
      <w:r>
        <w:rPr>
          <w:rStyle w:val="a8"/>
          <w:rFonts w:ascii="Times New Roman" w:hAnsi="Times New Roman" w:cs="Times New Roman"/>
          <w:b/>
          <w:sz w:val="24"/>
          <w:szCs w:val="24"/>
        </w:rPr>
        <w:footnoteReference w:id="1"/>
      </w:r>
      <w:r w:rsidR="002C5612">
        <w:rPr>
          <w:rFonts w:ascii="Times New Roman" w:hAnsi="Times New Roman" w:cs="Times New Roman"/>
          <w:b/>
          <w:sz w:val="24"/>
          <w:szCs w:val="24"/>
        </w:rPr>
        <w:t>,</w:t>
      </w:r>
      <w:r>
        <w:rPr>
          <w:rFonts w:ascii="Times New Roman" w:hAnsi="Times New Roman" w:cs="Times New Roman"/>
          <w:b/>
          <w:sz w:val="24"/>
          <w:szCs w:val="24"/>
        </w:rPr>
        <w:t xml:space="preserve"> </w:t>
      </w:r>
      <w:r w:rsidRPr="00457508">
        <w:rPr>
          <w:rFonts w:ascii="Times New Roman" w:hAnsi="Times New Roman" w:cs="Times New Roman"/>
          <w:b/>
          <w:sz w:val="24"/>
          <w:szCs w:val="24"/>
        </w:rPr>
        <w:t xml:space="preserve">иностранных кредиторов </w:t>
      </w:r>
      <w:r w:rsidRPr="00457508">
        <w:rPr>
          <w:rFonts w:ascii="Times New Roman" w:hAnsi="Times New Roman" w:cs="Times New Roman"/>
          <w:b/>
          <w:bCs/>
          <w:sz w:val="24"/>
          <w:szCs w:val="24"/>
        </w:rPr>
        <w:t>или наличие разрешений на проведение сделок с такими иностранными кредиторами, предусмотренных пунктом 11 Указа № 95, если такие сделки были,</w:t>
      </w:r>
      <w:r w:rsidRPr="00457508">
        <w:rPr>
          <w:rFonts w:ascii="Times New Roman" w:hAnsi="Times New Roman" w:cs="Times New Roman"/>
          <w:b/>
          <w:sz w:val="24"/>
          <w:szCs w:val="24"/>
        </w:rPr>
        <w:t xml:space="preserve"> в целях последующего перевода денежных средств с банковского счета типа «С» </w:t>
      </w:r>
    </w:p>
    <w:p w:rsidR="002A4008" w:rsidRPr="00AA6A1B" w:rsidRDefault="002A4008" w:rsidP="002A4008">
      <w:pPr>
        <w:pStyle w:val="a9"/>
        <w:jc w:val="center"/>
        <w:rPr>
          <w:rFonts w:ascii="Times New Roman" w:hAnsi="Times New Roman" w:cs="Times New Roman"/>
          <w:b/>
          <w:sz w:val="24"/>
          <w:szCs w:val="24"/>
        </w:rPr>
      </w:pPr>
      <w:r w:rsidRPr="00050BA0">
        <w:rPr>
          <w:rFonts w:ascii="Times New Roman" w:hAnsi="Times New Roman" w:cs="Times New Roman"/>
          <w:b/>
          <w:sz w:val="24"/>
          <w:szCs w:val="24"/>
        </w:rPr>
        <w:t xml:space="preserve">в НКО АО НРД </w:t>
      </w:r>
      <w:r w:rsidRPr="00457508">
        <w:rPr>
          <w:rFonts w:ascii="Times New Roman" w:hAnsi="Times New Roman" w:cs="Times New Roman"/>
          <w:b/>
          <w:sz w:val="24"/>
          <w:szCs w:val="24"/>
        </w:rPr>
        <w:t xml:space="preserve">на банковский счет не </w:t>
      </w:r>
      <w:r w:rsidRPr="00AA6A1B">
        <w:rPr>
          <w:rFonts w:ascii="Times New Roman" w:hAnsi="Times New Roman" w:cs="Times New Roman"/>
          <w:b/>
          <w:sz w:val="24"/>
          <w:szCs w:val="24"/>
        </w:rPr>
        <w:t>типа «С»</w:t>
      </w:r>
    </w:p>
    <w:p w:rsidR="002A4008" w:rsidRPr="006A6D85" w:rsidRDefault="002A4008" w:rsidP="00E66BBE">
      <w:pPr>
        <w:pStyle w:val="a9"/>
        <w:rPr>
          <w:rFonts w:ascii="Times New Roman" w:hAnsi="Times New Roman" w:cs="Times New Roman"/>
          <w:b/>
          <w:sz w:val="24"/>
          <w:szCs w:val="24"/>
        </w:rPr>
      </w:pPr>
    </w:p>
    <w:p w:rsidR="002A4008" w:rsidRPr="006A6D85" w:rsidRDefault="002A4008" w:rsidP="002A4008">
      <w:pPr>
        <w:pStyle w:val="a9"/>
        <w:jc w:val="center"/>
        <w:rPr>
          <w:rFonts w:ascii="Times New Roman" w:hAnsi="Times New Roman" w:cs="Times New Roman"/>
          <w:sz w:val="24"/>
          <w:szCs w:val="24"/>
        </w:rPr>
      </w:pPr>
    </w:p>
    <w:p w:rsidR="00070351" w:rsidRPr="005651FB" w:rsidRDefault="00070351" w:rsidP="00070351">
      <w:pPr>
        <w:pStyle w:val="a9"/>
        <w:jc w:val="both"/>
        <w:rPr>
          <w:rFonts w:ascii="Times New Roman" w:hAnsi="Times New Roman" w:cs="Times New Roman"/>
          <w:sz w:val="24"/>
          <w:szCs w:val="24"/>
        </w:rPr>
      </w:pPr>
    </w:p>
    <w:p w:rsidR="002A4008" w:rsidRPr="006A6D85" w:rsidRDefault="00070351" w:rsidP="00070351">
      <w:pPr>
        <w:pStyle w:val="a6"/>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191E73">
        <w:rPr>
          <w:rFonts w:ascii="Times New Roman" w:hAnsi="Times New Roman" w:cs="Times New Roman"/>
          <w:sz w:val="24"/>
          <w:szCs w:val="24"/>
          <w:highlight w:val="yellow"/>
        </w:rPr>
        <w:t>__________________________________________________________________________________________________________________________________________________________</w:t>
      </w:r>
      <w:r w:rsidRPr="006A6D85">
        <w:rPr>
          <w:rFonts w:ascii="Times New Roman" w:hAnsi="Times New Roman" w:cs="Times New Roman"/>
          <w:sz w:val="24"/>
          <w:szCs w:val="24"/>
        </w:rPr>
        <w:t xml:space="preserve"> </w:t>
      </w:r>
    </w:p>
    <w:p w:rsidR="002A4008" w:rsidRPr="005F103A" w:rsidRDefault="002A4008" w:rsidP="002A4008">
      <w:pPr>
        <w:pStyle w:val="a6"/>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i/>
          <w:sz w:val="24"/>
          <w:szCs w:val="24"/>
          <w:vertAlign w:val="superscript"/>
        </w:rPr>
      </w:pPr>
      <w:r w:rsidRPr="005F103A">
        <w:rPr>
          <w:rFonts w:ascii="Times New Roman" w:hAnsi="Times New Roman" w:cs="Times New Roman"/>
          <w:i/>
          <w:sz w:val="24"/>
          <w:szCs w:val="24"/>
        </w:rPr>
        <w:t xml:space="preserve">  </w:t>
      </w:r>
      <w:r w:rsidRPr="005F103A">
        <w:rPr>
          <w:rFonts w:ascii="Times New Roman" w:hAnsi="Times New Roman" w:cs="Times New Roman"/>
          <w:i/>
          <w:sz w:val="24"/>
          <w:szCs w:val="24"/>
          <w:vertAlign w:val="superscript"/>
        </w:rPr>
        <w:t>(полное наименование Держателя-юридического лица)</w:t>
      </w:r>
      <w:r w:rsidRPr="005F103A">
        <w:rPr>
          <w:rFonts w:ascii="Times New Roman" w:hAnsi="Times New Roman" w:cs="Times New Roman"/>
          <w:i/>
          <w:sz w:val="24"/>
          <w:szCs w:val="24"/>
        </w:rPr>
        <w:t xml:space="preserve">                                              </w:t>
      </w:r>
    </w:p>
    <w:p w:rsidR="00070351" w:rsidRPr="006A6D85" w:rsidRDefault="00070351" w:rsidP="00070351">
      <w:pPr>
        <w:pStyle w:val="a6"/>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(далее – Держатель) </w:t>
      </w:r>
    </w:p>
    <w:p w:rsidR="002A4008" w:rsidRPr="00AA6A1B" w:rsidRDefault="002A4008" w:rsidP="002A4008">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rPr>
      </w:pPr>
      <w:bookmarkStart w:id="0" w:name="_GoBack"/>
      <w:bookmarkEnd w:id="0"/>
      <w:r w:rsidRPr="005F103A">
        <w:rPr>
          <w:rFonts w:ascii="Times New Roman" w:eastAsiaTheme="minorEastAsia" w:hAnsi="Times New Roman" w:cs="Times New Roman"/>
          <w:sz w:val="24"/>
          <w:szCs w:val="24"/>
        </w:rPr>
        <w:t>направляет на рассмотрение</w:t>
      </w:r>
      <w:r w:rsidRPr="005F103A" w:rsidDel="006F0556">
        <w:rPr>
          <w:rFonts w:ascii="Times New Roman" w:eastAsiaTheme="minorEastAsia" w:hAnsi="Times New Roman" w:cs="Times New Roman"/>
          <w:sz w:val="24"/>
          <w:szCs w:val="24"/>
        </w:rPr>
        <w:t xml:space="preserve"> </w:t>
      </w:r>
      <w:r w:rsidRPr="005F103A">
        <w:rPr>
          <w:rFonts w:ascii="Times New Roman" w:eastAsiaTheme="minorEastAsia" w:hAnsi="Times New Roman" w:cs="Times New Roman"/>
          <w:sz w:val="24"/>
          <w:szCs w:val="24"/>
        </w:rPr>
        <w:t>НКО АО НРД</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комплект документов, подтверждающих </w:t>
      </w:r>
      <w:r w:rsidRPr="00135555">
        <w:rPr>
          <w:rFonts w:ascii="Times New Roman" w:hAnsi="Times New Roman" w:cs="Times New Roman"/>
          <w:sz w:val="24"/>
          <w:szCs w:val="24"/>
        </w:rPr>
        <w:t>отсутствие среди владельцев ценных бумаг за период, указанный в пункте 8 Указа 95, иностранных кредиторов</w:t>
      </w:r>
      <w:r>
        <w:rPr>
          <w:rStyle w:val="a8"/>
          <w:rFonts w:ascii="Times New Roman" w:hAnsi="Times New Roman" w:cs="Times New Roman"/>
          <w:sz w:val="24"/>
          <w:szCs w:val="24"/>
        </w:rPr>
        <w:footnoteReference w:id="2"/>
      </w:r>
      <w:r w:rsidRPr="00135555">
        <w:rPr>
          <w:rFonts w:ascii="Times New Roman" w:hAnsi="Times New Roman" w:cs="Times New Roman"/>
          <w:sz w:val="24"/>
          <w:szCs w:val="24"/>
        </w:rPr>
        <w:t xml:space="preserve"> или наличие разрешений на проведение сделок с такими иностранными кредиторами, предусмотренных пунктом 11 Указа 95, если такие сделки были, в целях последующего перевода денежных </w:t>
      </w:r>
      <w:r>
        <w:rPr>
          <w:rFonts w:ascii="Times New Roman" w:hAnsi="Times New Roman" w:cs="Times New Roman"/>
          <w:sz w:val="24"/>
          <w:szCs w:val="24"/>
        </w:rPr>
        <w:t xml:space="preserve">средств, зачисленных </w:t>
      </w:r>
      <w:r w:rsidRPr="006A6D85">
        <w:rPr>
          <w:rFonts w:ascii="Times New Roman" w:hAnsi="Times New Roman" w:cs="Times New Roman"/>
          <w:sz w:val="24"/>
          <w:szCs w:val="24"/>
        </w:rPr>
        <w:t>в размере выплаты причитающегося Держателю дохода</w:t>
      </w:r>
      <w:r>
        <w:rPr>
          <w:rFonts w:ascii="Times New Roman" w:hAnsi="Times New Roman" w:cs="Times New Roman"/>
          <w:sz w:val="24"/>
          <w:szCs w:val="24"/>
        </w:rPr>
        <w:t xml:space="preserve"> на банковский счет типа «С» в НКО АО НРД на банковский счет</w:t>
      </w:r>
      <w:r w:rsidRPr="00AA6A1B">
        <w:rPr>
          <w:rFonts w:ascii="Times New Roman" w:hAnsi="Times New Roman" w:cs="Times New Roman"/>
          <w:sz w:val="24"/>
          <w:szCs w:val="24"/>
        </w:rPr>
        <w:t xml:space="preserve"> </w:t>
      </w:r>
      <w:r>
        <w:rPr>
          <w:rFonts w:ascii="Times New Roman" w:hAnsi="Times New Roman" w:cs="Times New Roman"/>
          <w:sz w:val="24"/>
          <w:szCs w:val="24"/>
        </w:rPr>
        <w:t xml:space="preserve">не типа «С» в НКО АО НРД или иной кредитной организации. </w:t>
      </w:r>
    </w:p>
    <w:p w:rsidR="002A4008" w:rsidRPr="006A6D85" w:rsidRDefault="002A4008" w:rsidP="002A4008">
      <w:pPr>
        <w:pStyle w:val="a6"/>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3"/>
        <w:tblW w:w="8931" w:type="dxa"/>
        <w:tblInd w:w="-147" w:type="dxa"/>
        <w:tblLook w:val="04A0" w:firstRow="1" w:lastRow="0" w:firstColumn="1" w:lastColumn="0" w:noHBand="0" w:noVBand="1"/>
      </w:tblPr>
      <w:tblGrid>
        <w:gridCol w:w="4253"/>
        <w:gridCol w:w="4678"/>
      </w:tblGrid>
      <w:tr w:rsidR="002A4008" w:rsidRPr="006A6D85" w:rsidTr="001B32C7">
        <w:tc>
          <w:tcPr>
            <w:tcW w:w="8931" w:type="dxa"/>
            <w:gridSpan w:val="2"/>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34" w:firstLine="6"/>
              <w:contextualSpacing w:val="0"/>
              <w:jc w:val="both"/>
              <w:rPr>
                <w:rFonts w:ascii="Times New Roman" w:hAnsi="Times New Roman" w:cs="Times New Roman"/>
                <w:sz w:val="24"/>
                <w:szCs w:val="24"/>
              </w:rPr>
            </w:pPr>
            <w:r>
              <w:rPr>
                <w:rFonts w:ascii="Times New Roman" w:hAnsi="Times New Roman" w:cs="Times New Roman"/>
                <w:b/>
                <w:sz w:val="24"/>
                <w:szCs w:val="24"/>
              </w:rPr>
              <w:t>С</w:t>
            </w:r>
            <w:r w:rsidRPr="006A6D85">
              <w:rPr>
                <w:rFonts w:ascii="Times New Roman" w:hAnsi="Times New Roman" w:cs="Times New Roman"/>
                <w:b/>
                <w:sz w:val="24"/>
                <w:szCs w:val="24"/>
              </w:rPr>
              <w:t>ведения о Держателе – юридическом лице,</w:t>
            </w:r>
            <w:r w:rsidRPr="006A6D85">
              <w:rPr>
                <w:rFonts w:ascii="Times New Roman" w:hAnsi="Times New Roman" w:cs="Times New Roman"/>
                <w:sz w:val="24"/>
                <w:szCs w:val="24"/>
              </w:rPr>
              <w:t xml:space="preserve"> имеющем право на получение выплаты</w:t>
            </w:r>
          </w:p>
        </w:tc>
      </w:tr>
      <w:tr w:rsidR="002A4008" w:rsidRPr="006A6D85" w:rsidTr="001B32C7">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p>
        </w:tc>
        <w:tc>
          <w:tcPr>
            <w:tcW w:w="4678" w:type="dxa"/>
          </w:tcPr>
          <w:p w:rsidR="002A4008" w:rsidRPr="000D4964" w:rsidRDefault="002A4008" w:rsidP="002A4008">
            <w:pPr>
              <w:pStyle w:val="a6"/>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p>
          <w:p w:rsidR="002A4008" w:rsidRPr="006A6D85" w:rsidRDefault="002A4008" w:rsidP="002A4008">
            <w:pPr>
              <w:pStyle w:val="a6"/>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rPr>
            </w:pPr>
            <w:r w:rsidRPr="000D4964">
              <w:rPr>
                <w:rFonts w:ascii="Times New Roman" w:hAnsi="Times New Roman" w:cs="Times New Roman"/>
                <w:sz w:val="24"/>
                <w:szCs w:val="24"/>
              </w:rPr>
              <w:t>Резидент Республики Беларусь;</w:t>
            </w:r>
          </w:p>
        </w:tc>
      </w:tr>
      <w:tr w:rsidR="002A4008" w:rsidRPr="006A6D85" w:rsidTr="001B32C7">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Регистрационный номер юридического лица</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регистрации в качестве юридического лица</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0D4964">
              <w:rPr>
                <w:rFonts w:ascii="Times New Roman" w:hAnsi="Times New Roman" w:cs="Times New Roman"/>
                <w:sz w:val="24"/>
                <w:szCs w:val="24"/>
                <w:lang w:val="en-US"/>
              </w:rPr>
              <w:t>ID</w:t>
            </w:r>
            <w:r w:rsidRPr="000D4964">
              <w:rPr>
                <w:rFonts w:ascii="Times New Roman" w:hAnsi="Times New Roman" w:cs="Times New Roman"/>
                <w:sz w:val="24"/>
                <w:szCs w:val="24"/>
              </w:rPr>
              <w:t xml:space="preserve"> заявки</w:t>
            </w:r>
            <w:r>
              <w:rPr>
                <w:rFonts w:ascii="Times New Roman" w:hAnsi="Times New Roman" w:cs="Times New Roman"/>
                <w:sz w:val="24"/>
                <w:szCs w:val="24"/>
              </w:rPr>
              <w:t>,</w:t>
            </w:r>
            <w:r w:rsidRPr="000D4964">
              <w:rPr>
                <w:rFonts w:ascii="Times New Roman" w:hAnsi="Times New Roman" w:cs="Times New Roman"/>
                <w:sz w:val="24"/>
                <w:szCs w:val="24"/>
              </w:rPr>
              <w:t xml:space="preserve"> </w:t>
            </w:r>
            <w:r>
              <w:rPr>
                <w:rFonts w:ascii="Times New Roman" w:hAnsi="Times New Roman" w:cs="Times New Roman"/>
                <w:sz w:val="24"/>
                <w:szCs w:val="24"/>
              </w:rPr>
              <w:t xml:space="preserve"> на основании которой денежные средства были перечислены на банковский счет типа «С»</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Наименование эмитента ценных бумаг (полное, сокращенное)</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E66BBE">
        <w:trPr>
          <w:trHeight w:val="345"/>
        </w:trPr>
        <w:tc>
          <w:tcPr>
            <w:tcW w:w="4253"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c>
          <w:tcPr>
            <w:tcW w:w="4253" w:type="dxa"/>
          </w:tcPr>
          <w:p w:rsidR="00E66BBE" w:rsidRPr="006A6D85" w:rsidRDefault="002A4008" w:rsidP="002A4008">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Pr>
                <w:rStyle w:val="a8"/>
                <w:rFonts w:ascii="Times New Roman" w:hAnsi="Times New Roman" w:cs="Times New Roman"/>
                <w:sz w:val="24"/>
                <w:szCs w:val="24"/>
              </w:rPr>
              <w:footnoteReference w:id="3"/>
            </w:r>
            <w:r w:rsidRPr="006A6D85">
              <w:rPr>
                <w:rFonts w:ascii="Times New Roman" w:hAnsi="Times New Roman" w:cs="Times New Roman"/>
                <w:sz w:val="24"/>
                <w:szCs w:val="24"/>
              </w:rPr>
              <w:t xml:space="preserve"> </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rPr>
          <w:trHeight w:val="751"/>
        </w:trPr>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w:t>
            </w:r>
          </w:p>
        </w:tc>
        <w:tc>
          <w:tcPr>
            <w:tcW w:w="4678" w:type="dxa"/>
          </w:tcPr>
          <w:p w:rsidR="002A4008" w:rsidRPr="00EF7CDE"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4"/>
            </w:r>
          </w:p>
        </w:tc>
      </w:tr>
      <w:tr w:rsidR="002A4008" w:rsidRPr="006A6D85" w:rsidTr="001B32C7">
        <w:trPr>
          <w:trHeight w:val="809"/>
        </w:trPr>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rPr>
            </w:pPr>
            <w:r w:rsidRPr="009737E7">
              <w:rPr>
                <w:rFonts w:ascii="Times New Roman" w:hAnsi="Times New Roman" w:cs="Times New Roman"/>
                <w:sz w:val="24"/>
                <w:szCs w:val="24"/>
              </w:rPr>
              <w:t xml:space="preserve">Количество ценных бумаг, </w:t>
            </w:r>
            <w:r>
              <w:rPr>
                <w:rFonts w:ascii="Times New Roman" w:hAnsi="Times New Roman" w:cs="Times New Roman"/>
                <w:sz w:val="24"/>
                <w:szCs w:val="24"/>
              </w:rPr>
              <w:t xml:space="preserve">денежные средства в размере </w:t>
            </w:r>
            <w:r w:rsidRPr="009737E7">
              <w:rPr>
                <w:rFonts w:ascii="Times New Roman" w:hAnsi="Times New Roman" w:cs="Times New Roman"/>
                <w:sz w:val="24"/>
                <w:szCs w:val="24"/>
              </w:rPr>
              <w:t>выплат</w:t>
            </w:r>
            <w:r>
              <w:rPr>
                <w:rFonts w:ascii="Times New Roman" w:hAnsi="Times New Roman" w:cs="Times New Roman"/>
                <w:sz w:val="24"/>
                <w:szCs w:val="24"/>
              </w:rPr>
              <w:t>ы</w:t>
            </w:r>
            <w:r w:rsidRPr="009737E7">
              <w:rPr>
                <w:rFonts w:ascii="Times New Roman" w:hAnsi="Times New Roman" w:cs="Times New Roman"/>
                <w:sz w:val="24"/>
                <w:szCs w:val="24"/>
              </w:rPr>
              <w:t xml:space="preserve"> по которым подлеж</w:t>
            </w:r>
            <w:r>
              <w:rPr>
                <w:rFonts w:ascii="Times New Roman" w:hAnsi="Times New Roman" w:cs="Times New Roman"/>
                <w:sz w:val="24"/>
                <w:szCs w:val="24"/>
              </w:rPr>
              <w:t>а</w:t>
            </w:r>
            <w:r w:rsidRPr="009737E7">
              <w:rPr>
                <w:rFonts w:ascii="Times New Roman" w:hAnsi="Times New Roman" w:cs="Times New Roman"/>
                <w:sz w:val="24"/>
                <w:szCs w:val="24"/>
              </w:rPr>
              <w:t>т переводу с банковского счета типа «С»</w:t>
            </w:r>
          </w:p>
        </w:tc>
        <w:tc>
          <w:tcPr>
            <w:tcW w:w="4678" w:type="dxa"/>
          </w:tcPr>
          <w:p w:rsidR="002A4008" w:rsidRPr="00EF7CDE"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5"/>
            </w:r>
          </w:p>
        </w:tc>
      </w:tr>
      <w:tr w:rsidR="002A4008" w:rsidRPr="006A6D85" w:rsidTr="001B32C7">
        <w:trPr>
          <w:trHeight w:val="698"/>
        </w:trPr>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rPr>
            </w:pPr>
            <w:r w:rsidRPr="000815C3">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p>
        </w:tc>
        <w:tc>
          <w:tcPr>
            <w:tcW w:w="4678" w:type="dxa"/>
          </w:tcPr>
          <w:p w:rsidR="002A4008" w:rsidRPr="006A6D85" w:rsidRDefault="002A4008" w:rsidP="002A4008">
            <w:pPr>
              <w:pStyle w:val="a6"/>
              <w:numPr>
                <w:ilvl w:val="0"/>
                <w:numId w:val="1"/>
              </w:numPr>
              <w:tabs>
                <w:tab w:val="left" w:pos="67"/>
                <w:tab w:val="left" w:pos="1134"/>
                <w:tab w:val="left" w:pos="2160"/>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rPr>
          <w:trHeight w:val="346"/>
        </w:trPr>
        <w:tc>
          <w:tcPr>
            <w:tcW w:w="4253"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rPr>
          <w:trHeight w:val="346"/>
        </w:trPr>
        <w:tc>
          <w:tcPr>
            <w:tcW w:w="4253" w:type="dxa"/>
          </w:tcPr>
          <w:p w:rsidR="002A4008" w:rsidRPr="006A6D85" w:rsidRDefault="002A4008" w:rsidP="002A4008">
            <w:pPr>
              <w:pStyle w:val="a6"/>
              <w:tabs>
                <w:tab w:val="left" w:pos="40"/>
                <w:tab w:val="left" w:pos="67"/>
                <w:tab w:val="left" w:pos="1134"/>
                <w:tab w:val="left" w:pos="2160"/>
                <w:tab w:val="left" w:pos="9356"/>
              </w:tabs>
              <w:spacing w:before="0" w:after="0" w:line="240" w:lineRule="auto"/>
              <w:ind w:left="30" w:firstLine="10"/>
              <w:contextualSpacing w:val="0"/>
              <w:rPr>
                <w:rFonts w:ascii="Times New Roman" w:hAnsi="Times New Roman" w:cs="Times New Roman"/>
                <w:sz w:val="24"/>
                <w:szCs w:val="24"/>
              </w:rPr>
            </w:pPr>
            <w:r>
              <w:rPr>
                <w:rFonts w:ascii="Times New Roman" w:hAnsi="Times New Roman" w:cs="Times New Roman"/>
                <w:sz w:val="24"/>
                <w:szCs w:val="24"/>
              </w:rPr>
              <w:t>Являетесь ли клиентом НКО АО НРД на основании договора банковского счета</w:t>
            </w:r>
          </w:p>
        </w:tc>
        <w:tc>
          <w:tcPr>
            <w:tcW w:w="4678" w:type="dxa"/>
          </w:tcPr>
          <w:p w:rsidR="002A4008" w:rsidRPr="006D121C" w:rsidRDefault="002A4008" w:rsidP="002A4008">
            <w:pPr>
              <w:pStyle w:val="a6"/>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Pr>
                <w:rFonts w:ascii="Times New Roman" w:hAnsi="Times New Roman" w:cs="Times New Roman"/>
                <w:sz w:val="24"/>
                <w:szCs w:val="24"/>
              </w:rPr>
              <w:t>ДА</w:t>
            </w:r>
          </w:p>
          <w:p w:rsidR="002A4008" w:rsidRPr="006A6D85" w:rsidRDefault="002A4008" w:rsidP="002A4008">
            <w:pPr>
              <w:pStyle w:val="a6"/>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Pr>
                <w:rFonts w:ascii="Times New Roman" w:hAnsi="Times New Roman" w:cs="Times New Roman"/>
                <w:sz w:val="24"/>
                <w:szCs w:val="24"/>
              </w:rPr>
              <w:t>НЕТ</w:t>
            </w:r>
          </w:p>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2A4008" w:rsidRPr="006A6D85" w:rsidTr="001B32C7">
        <w:trPr>
          <w:trHeight w:val="346"/>
        </w:trPr>
        <w:tc>
          <w:tcPr>
            <w:tcW w:w="4253" w:type="dxa"/>
          </w:tcPr>
          <w:p w:rsidR="002A4008" w:rsidRDefault="002A4008" w:rsidP="002A4008">
            <w:pPr>
              <w:pStyle w:val="a6"/>
              <w:tabs>
                <w:tab w:val="left" w:pos="40"/>
                <w:tab w:val="left" w:pos="67"/>
                <w:tab w:val="left" w:pos="1134"/>
                <w:tab w:val="left" w:pos="2160"/>
                <w:tab w:val="left" w:pos="9356"/>
              </w:tabs>
              <w:spacing w:before="0" w:after="0" w:line="240" w:lineRule="auto"/>
              <w:ind w:left="30" w:firstLine="10"/>
              <w:contextualSpacing w:val="0"/>
              <w:rPr>
                <w:rFonts w:ascii="Times New Roman" w:hAnsi="Times New Roman" w:cs="Times New Roman"/>
                <w:sz w:val="24"/>
                <w:szCs w:val="24"/>
              </w:rPr>
            </w:pPr>
            <w:r>
              <w:rPr>
                <w:rFonts w:ascii="Times New Roman" w:hAnsi="Times New Roman" w:cs="Times New Roman"/>
                <w:sz w:val="24"/>
                <w:szCs w:val="24"/>
              </w:rPr>
              <w:t>Реквизиты договора банковского счета (дата, номер)</w:t>
            </w:r>
          </w:p>
        </w:tc>
        <w:tc>
          <w:tcPr>
            <w:tcW w:w="4678" w:type="dxa"/>
          </w:tcPr>
          <w:p w:rsidR="002A4008" w:rsidRPr="006A6D85" w:rsidRDefault="002A4008" w:rsidP="002A4008">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bl>
    <w:p w:rsidR="002A4008" w:rsidRPr="006A6D85" w:rsidRDefault="002A4008" w:rsidP="002A4008">
      <w:pPr>
        <w:tabs>
          <w:tab w:val="left" w:pos="1134"/>
          <w:tab w:val="left" w:pos="9356"/>
        </w:tabs>
        <w:spacing w:after="0" w:line="240" w:lineRule="auto"/>
        <w:ind w:right="-1"/>
        <w:jc w:val="both"/>
        <w:rPr>
          <w:rFonts w:ascii="Times New Roman" w:eastAsia="Calibri" w:hAnsi="Times New Roman" w:cs="Times New Roman"/>
          <w:sz w:val="24"/>
          <w:szCs w:val="24"/>
        </w:rPr>
      </w:pPr>
    </w:p>
    <w:p w:rsidR="002A4008" w:rsidRDefault="002A4008" w:rsidP="002A4008">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w:t>
      </w:r>
      <w:r>
        <w:rPr>
          <w:rFonts w:ascii="Times New Roman" w:eastAsia="Calibri" w:hAnsi="Times New Roman" w:cs="Times New Roman"/>
          <w:sz w:val="24"/>
          <w:szCs w:val="24"/>
        </w:rPr>
        <w:t>положительного результата проверки предоставленных с настоящим заявлением сведений (документов) Держатель обязуется:</w:t>
      </w:r>
    </w:p>
    <w:p w:rsidR="002A4008" w:rsidRDefault="002A4008" w:rsidP="002A4008">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случае отсутствия заключенного договора банковского счета -  заключить с НКО АО НРД договор банковского счета и предоставить в НКО АО НРД распоряжение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в иной кредитной организации;</w:t>
      </w:r>
    </w:p>
    <w:p w:rsidR="002A4008" w:rsidRDefault="002A4008" w:rsidP="002A4008">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наличии заключенного договора банковского счета НКО АО НРД - предоставить в НКО АО НРД распоряжение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в иной кредитной организации.</w:t>
      </w:r>
    </w:p>
    <w:p w:rsidR="002A4008" w:rsidRDefault="002A4008" w:rsidP="002A4008">
      <w:pPr>
        <w:tabs>
          <w:tab w:val="left" w:pos="1134"/>
          <w:tab w:val="left" w:pos="9356"/>
        </w:tabs>
        <w:spacing w:after="0" w:line="240" w:lineRule="auto"/>
        <w:ind w:right="-1"/>
        <w:jc w:val="both"/>
        <w:rPr>
          <w:rFonts w:ascii="Times New Roman" w:eastAsia="Calibri" w:hAnsi="Times New Roman" w:cs="Times New Roman"/>
          <w:sz w:val="24"/>
          <w:szCs w:val="24"/>
        </w:rPr>
      </w:pPr>
    </w:p>
    <w:p w:rsidR="002A4008" w:rsidRPr="00E40FAA" w:rsidRDefault="002A4008" w:rsidP="002A4008">
      <w:pPr>
        <w:tabs>
          <w:tab w:val="left" w:pos="1134"/>
          <w:tab w:val="left" w:pos="9356"/>
        </w:tabs>
        <w:spacing w:after="0" w:line="240" w:lineRule="auto"/>
        <w:ind w:left="851" w:right="-1"/>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E40FAA">
        <w:rPr>
          <w:rFonts w:ascii="Times New Roman" w:eastAsia="Calibri" w:hAnsi="Times New Roman" w:cs="Times New Roman"/>
          <w:sz w:val="20"/>
          <w:szCs w:val="20"/>
        </w:rPr>
        <w:t>В назначении платежа в предоставленном распоряжении на перевод денежных средств (платежном поручении) с банковского счета типа «С», открытого в НКО АО НРД, на банковский счет не типа «С» необходимо указать: «</w:t>
      </w:r>
      <w:r w:rsidRPr="00E40FAA">
        <w:rPr>
          <w:rFonts w:ascii="Times New Roman" w:eastAsia="Calibri" w:hAnsi="Times New Roman" w:cs="Times New Roman"/>
          <w:i/>
          <w:sz w:val="20"/>
          <w:szCs w:val="20"/>
        </w:rPr>
        <w:t>в связи с подтверждением истории владения ценными бумагами, в соответствии с п. 1.1 Решения СД БР от 21.11.2022. Заявка в НКО АО НРД № _______</w:t>
      </w:r>
      <w:r w:rsidRPr="00E40FAA">
        <w:rPr>
          <w:rFonts w:ascii="Times New Roman" w:eastAsia="Calibri" w:hAnsi="Times New Roman" w:cs="Times New Roman"/>
          <w:sz w:val="20"/>
          <w:szCs w:val="20"/>
        </w:rPr>
        <w:t>».</w:t>
      </w:r>
    </w:p>
    <w:p w:rsidR="002A4008" w:rsidRPr="00E40FAA" w:rsidRDefault="002A4008" w:rsidP="002A4008">
      <w:pPr>
        <w:rPr>
          <w:rFonts w:ascii="Times New Roman" w:hAnsi="Times New Roman" w:cs="Times New Roman"/>
          <w:sz w:val="20"/>
          <w:szCs w:val="20"/>
        </w:rPr>
      </w:pPr>
    </w:p>
    <w:p w:rsidR="002A4008" w:rsidRPr="008C2425" w:rsidRDefault="002A4008" w:rsidP="002A4008">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p>
    <w:p w:rsidR="002A4008" w:rsidRPr="008C2425" w:rsidRDefault="002A4008" w:rsidP="002A4008">
      <w:pPr>
        <w:pStyle w:val="a6"/>
        <w:numPr>
          <w:ilvl w:val="0"/>
          <w:numId w:val="2"/>
        </w:numPr>
        <w:tabs>
          <w:tab w:val="left" w:pos="1134"/>
          <w:tab w:val="left" w:pos="9356"/>
        </w:tabs>
        <w:spacing w:after="0" w:line="240" w:lineRule="auto"/>
        <w:ind w:right="-1"/>
        <w:jc w:val="both"/>
        <w:rPr>
          <w:rFonts w:ascii="Times New Roman" w:eastAsia="Calibri" w:hAnsi="Times New Roman" w:cs="Times New Roman"/>
          <w:sz w:val="24"/>
          <w:szCs w:val="24"/>
        </w:rPr>
      </w:pPr>
    </w:p>
    <w:p w:rsidR="002A4008" w:rsidRPr="008C2425" w:rsidRDefault="002A4008" w:rsidP="002A4008">
      <w:pPr>
        <w:pStyle w:val="a6"/>
        <w:numPr>
          <w:ilvl w:val="0"/>
          <w:numId w:val="2"/>
        </w:numPr>
        <w:tabs>
          <w:tab w:val="left" w:pos="1134"/>
          <w:tab w:val="left" w:pos="9356"/>
        </w:tabs>
        <w:spacing w:after="0" w:line="240" w:lineRule="auto"/>
        <w:ind w:right="-1"/>
        <w:jc w:val="both"/>
        <w:rPr>
          <w:rFonts w:ascii="Times New Roman" w:eastAsia="Calibri" w:hAnsi="Times New Roman" w:cs="Times New Roman"/>
          <w:sz w:val="24"/>
          <w:szCs w:val="24"/>
        </w:rPr>
      </w:pPr>
    </w:p>
    <w:p w:rsidR="002A4008" w:rsidRPr="008C2425" w:rsidRDefault="002A4008" w:rsidP="002A4008">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2A4008" w:rsidRPr="006A6D85" w:rsidTr="001B32C7">
        <w:tc>
          <w:tcPr>
            <w:tcW w:w="3546" w:type="dxa"/>
          </w:tcPr>
          <w:p w:rsidR="002A4008" w:rsidRPr="006A6D85" w:rsidRDefault="002A4008"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rsidR="002A4008" w:rsidRPr="006A6D85" w:rsidRDefault="002A4008"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rsidR="002A4008" w:rsidRPr="006A6D85" w:rsidRDefault="002A4008"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2A4008" w:rsidRPr="006A6D85" w:rsidRDefault="002A4008"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rsidR="002A4008" w:rsidRPr="006A6D85" w:rsidRDefault="002A4008"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2A4008" w:rsidRPr="006A6D85" w:rsidRDefault="002A4008"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rsidR="00A559B4" w:rsidRPr="00652935" w:rsidRDefault="00070351" w:rsidP="00E66BBE">
      <w:pPr>
        <w:rPr>
          <w:sz w:val="24"/>
          <w:szCs w:val="24"/>
        </w:rPr>
      </w:pPr>
    </w:p>
    <w:sectPr w:rsidR="00A559B4" w:rsidRPr="00652935" w:rsidSect="00E66BBE">
      <w:headerReference w:type="default" r:id="rId7"/>
      <w:footerReference w:type="default" r:id="rId8"/>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935" w:rsidRDefault="00652935" w:rsidP="00652935">
      <w:pPr>
        <w:spacing w:after="0" w:line="240" w:lineRule="auto"/>
      </w:pPr>
      <w:r>
        <w:separator/>
      </w:r>
    </w:p>
  </w:endnote>
  <w:endnote w:type="continuationSeparator" w:id="0">
    <w:p w:rsidR="00652935" w:rsidRDefault="00652935" w:rsidP="0065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958856"/>
      <w:docPartObj>
        <w:docPartGallery w:val="Page Numbers (Bottom of Page)"/>
        <w:docPartUnique/>
      </w:docPartObj>
    </w:sdtPr>
    <w:sdtEndPr/>
    <w:sdtContent>
      <w:p w:rsidR="00F8201F" w:rsidRDefault="00F8201F">
        <w:pPr>
          <w:pStyle w:val="ac"/>
        </w:pPr>
        <w:r>
          <w:fldChar w:fldCharType="begin"/>
        </w:r>
        <w:r>
          <w:instrText>PAGE   \* MERGEFORMAT</w:instrText>
        </w:r>
        <w:r>
          <w:fldChar w:fldCharType="separate"/>
        </w:r>
        <w:r w:rsidR="00070351">
          <w:rPr>
            <w:noProof/>
          </w:rPr>
          <w:t>1</w:t>
        </w:r>
        <w:r>
          <w:fldChar w:fldCharType="end"/>
        </w:r>
      </w:p>
    </w:sdtContent>
  </w:sdt>
  <w:p w:rsidR="00F8201F" w:rsidRDefault="00F8201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935" w:rsidRDefault="00652935" w:rsidP="00652935">
      <w:pPr>
        <w:spacing w:after="0" w:line="240" w:lineRule="auto"/>
      </w:pPr>
      <w:r>
        <w:separator/>
      </w:r>
    </w:p>
  </w:footnote>
  <w:footnote w:type="continuationSeparator" w:id="0">
    <w:p w:rsidR="00652935" w:rsidRDefault="00652935" w:rsidP="00652935">
      <w:pPr>
        <w:spacing w:after="0" w:line="240" w:lineRule="auto"/>
      </w:pPr>
      <w:r>
        <w:continuationSeparator/>
      </w:r>
    </w:p>
  </w:footnote>
  <w:footnote w:id="1">
    <w:p w:rsidR="002A4008" w:rsidRPr="007266B4" w:rsidRDefault="002A4008" w:rsidP="002A4008">
      <w:pPr>
        <w:pStyle w:val="a4"/>
      </w:pPr>
      <w:r>
        <w:rPr>
          <w:rStyle w:val="a8"/>
        </w:rPr>
        <w:footnoteRef/>
      </w:r>
      <w:r>
        <w:t xml:space="preserve"> </w:t>
      </w:r>
      <w:r w:rsidRPr="007266B4">
        <w:rPr>
          <w:rFonts w:ascii="Times New Roman" w:hAnsi="Times New Roman"/>
        </w:rPr>
        <w:t xml:space="preserve">Указ Президента Российской Федерации от </w:t>
      </w:r>
      <w:r w:rsidRPr="00B9182E">
        <w:rPr>
          <w:rFonts w:ascii="Times New Roman" w:hAnsi="Times New Roman"/>
        </w:rPr>
        <w:t>05.03.2022</w:t>
      </w:r>
      <w:r w:rsidRPr="005158E1">
        <w:rPr>
          <w:rFonts w:ascii="Times New Roman" w:hAnsi="Times New Roman"/>
          <w:sz w:val="24"/>
          <w:szCs w:val="24"/>
        </w:rPr>
        <w:t xml:space="preserve"> </w:t>
      </w:r>
      <w:r w:rsidRPr="007266B4">
        <w:rPr>
          <w:rFonts w:ascii="Times New Roman" w:hAnsi="Times New Roman"/>
        </w:rPr>
        <w:t>№ 95 «О временном порядке исполнения обязательств перед некоторыми иностранными кредиторами», иностранных кредиторов</w:t>
      </w:r>
      <w:r>
        <w:rPr>
          <w:rFonts w:ascii="Times New Roman" w:hAnsi="Times New Roman"/>
        </w:rPr>
        <w:t>» (далее – Указ 95)</w:t>
      </w:r>
    </w:p>
  </w:footnote>
  <w:footnote w:id="2">
    <w:p w:rsidR="002A4008" w:rsidRDefault="002A4008" w:rsidP="002A4008">
      <w:pPr>
        <w:pStyle w:val="a4"/>
      </w:pPr>
      <w:r>
        <w:rPr>
          <w:rStyle w:val="a8"/>
        </w:rPr>
        <w:footnoteRef/>
      </w:r>
      <w:r>
        <w:t xml:space="preserve"> </w:t>
      </w:r>
      <w:r>
        <w:rPr>
          <w:rFonts w:ascii="Times New Roman" w:hAnsi="Times New Roman"/>
        </w:rPr>
        <w:t xml:space="preserve">В понимании пункта </w:t>
      </w:r>
      <w:r w:rsidRPr="00DB6E7D">
        <w:rPr>
          <w:rFonts w:ascii="Times New Roman" w:hAnsi="Times New Roman"/>
        </w:rPr>
        <w:t>1 Указа 95, за исключением иностранной холдинговой компании</w:t>
      </w:r>
      <w:r>
        <w:rPr>
          <w:rFonts w:ascii="Times New Roman" w:hAnsi="Times New Roman"/>
        </w:rPr>
        <w:t>.</w:t>
      </w:r>
    </w:p>
  </w:footnote>
  <w:footnote w:id="3">
    <w:p w:rsidR="002A4008" w:rsidRDefault="002A4008" w:rsidP="002A4008">
      <w:pPr>
        <w:pStyle w:val="a4"/>
        <w:spacing w:after="0" w:line="240" w:lineRule="auto"/>
      </w:pPr>
      <w:r w:rsidRPr="00741F93">
        <w:rPr>
          <w:rStyle w:val="a8"/>
          <w:rFonts w:ascii="Times New Roman" w:hAnsi="Times New Roman"/>
        </w:rPr>
        <w:footnoteRef/>
      </w:r>
      <w:r w:rsidRPr="00741F93">
        <w:rPr>
          <w:rFonts w:ascii="Times New Roman" w:hAnsi="Times New Roman"/>
        </w:rPr>
        <w:t xml:space="preserve"> В случае если количество ценных бумаг на различные </w:t>
      </w:r>
      <w:r>
        <w:rPr>
          <w:rFonts w:ascii="Times New Roman" w:hAnsi="Times New Roman"/>
        </w:rPr>
        <w:t>Д</w:t>
      </w:r>
      <w:r w:rsidRPr="00741F93">
        <w:rPr>
          <w:rFonts w:ascii="Times New Roman" w:hAnsi="Times New Roman"/>
        </w:rPr>
        <w:t xml:space="preserve">аты фиксации не менялось, возможно указание в одном Заявлении на рассмотрение документов несколько </w:t>
      </w:r>
      <w:r>
        <w:rPr>
          <w:rFonts w:ascii="Times New Roman" w:hAnsi="Times New Roman"/>
        </w:rPr>
        <w:t>Д</w:t>
      </w:r>
      <w:r w:rsidRPr="00741F93">
        <w:rPr>
          <w:rFonts w:ascii="Times New Roman" w:hAnsi="Times New Roman"/>
        </w:rPr>
        <w:t>ат фиксации</w:t>
      </w:r>
    </w:p>
  </w:footnote>
  <w:footnote w:id="4">
    <w:p w:rsidR="002A4008" w:rsidRDefault="002A4008" w:rsidP="002A4008">
      <w:pPr>
        <w:pStyle w:val="a9"/>
        <w:jc w:val="both"/>
      </w:pPr>
      <w:r w:rsidRPr="00A60DFD">
        <w:rPr>
          <w:rStyle w:val="a8"/>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5">
    <w:p w:rsidR="002A4008" w:rsidRPr="00A60DFD" w:rsidRDefault="002A4008" w:rsidP="002A4008">
      <w:pPr>
        <w:pStyle w:val="a9"/>
        <w:jc w:val="both"/>
      </w:pPr>
      <w:r w:rsidRPr="00A60DFD">
        <w:rPr>
          <w:rStyle w:val="a8"/>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rsidR="002A4008" w:rsidRDefault="002A4008" w:rsidP="002A4008">
      <w:pPr>
        <w:pStyle w:val="a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1F" w:rsidRPr="00887380" w:rsidRDefault="00F8201F" w:rsidP="00F8201F">
    <w:pPr>
      <w:pStyle w:val="1"/>
      <w:spacing w:before="0" w:line="240" w:lineRule="auto"/>
      <w:contextualSpacing/>
      <w:rPr>
        <w:rFonts w:cs="Times New Roman"/>
        <w:sz w:val="20"/>
        <w:szCs w:val="20"/>
      </w:rPr>
    </w:pPr>
    <w:r w:rsidRPr="00887380">
      <w:rPr>
        <w:sz w:val="20"/>
        <w:szCs w:val="20"/>
      </w:rPr>
      <w:t>Приложение 8 к Перечню документов,</w:t>
    </w:r>
    <w:r w:rsidRPr="00F8201F">
      <w:rPr>
        <w:sz w:val="20"/>
        <w:szCs w:val="20"/>
      </w:rPr>
      <w:t xml:space="preserve"> </w:t>
    </w:r>
    <w:r w:rsidRPr="00887380">
      <w:rPr>
        <w:rFonts w:cs="Times New Roman"/>
        <w:sz w:val="20"/>
        <w:szCs w:val="20"/>
      </w:rPr>
      <w:t xml:space="preserve">предоставляемых в НКО АО НРД в целях получения выплат по ценным бумагам </w:t>
    </w:r>
    <w:r w:rsidRPr="00887380">
      <w:rPr>
        <w:sz w:val="20"/>
        <w:szCs w:val="20"/>
      </w:rPr>
      <w:t>(при предоставлении и непредоставлении Списка Иностранного номинального держателя)</w:t>
    </w:r>
  </w:p>
  <w:p w:rsidR="00F8201F" w:rsidRDefault="00F8201F">
    <w:pPr>
      <w:pStyle w:val="aa"/>
    </w:pPr>
  </w:p>
  <w:p w:rsidR="00F8201F" w:rsidRDefault="00F8201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C2"/>
    <w:rsid w:val="00070351"/>
    <w:rsid w:val="000C1BC2"/>
    <w:rsid w:val="002A4008"/>
    <w:rsid w:val="002C5612"/>
    <w:rsid w:val="00652935"/>
    <w:rsid w:val="00C92A6A"/>
    <w:rsid w:val="00D65B57"/>
    <w:rsid w:val="00E04C43"/>
    <w:rsid w:val="00E66BBE"/>
    <w:rsid w:val="00F8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3918"/>
  <w15:chartTrackingRefBased/>
  <w15:docId w15:val="{9F92E2C3-0CFB-4331-9FB8-C825330F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935"/>
    <w:pPr>
      <w:spacing w:after="200" w:line="276" w:lineRule="auto"/>
    </w:pPr>
  </w:style>
  <w:style w:type="paragraph" w:styleId="1">
    <w:name w:val="heading 1"/>
    <w:basedOn w:val="a"/>
    <w:next w:val="a"/>
    <w:link w:val="10"/>
    <w:uiPriority w:val="9"/>
    <w:qFormat/>
    <w:rsid w:val="00652935"/>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935"/>
    <w:rPr>
      <w:rFonts w:ascii="Times New Roman" w:eastAsiaTheme="majorEastAsia" w:hAnsi="Times New Roman" w:cstheme="majorBidi"/>
      <w:sz w:val="24"/>
      <w:szCs w:val="32"/>
    </w:rPr>
  </w:style>
  <w:style w:type="table" w:styleId="a3">
    <w:name w:val="Table Grid"/>
    <w:basedOn w:val="a1"/>
    <w:uiPriority w:val="39"/>
    <w:rsid w:val="0065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652935"/>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652935"/>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652935"/>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652935"/>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652935"/>
    <w:rPr>
      <w:vertAlign w:val="superscript"/>
    </w:rPr>
  </w:style>
  <w:style w:type="paragraph" w:styleId="a9">
    <w:name w:val="No Spacing"/>
    <w:uiPriority w:val="1"/>
    <w:qFormat/>
    <w:rsid w:val="00652935"/>
    <w:pPr>
      <w:spacing w:after="0" w:line="240" w:lineRule="auto"/>
    </w:pPr>
  </w:style>
  <w:style w:type="paragraph" w:styleId="aa">
    <w:name w:val="header"/>
    <w:basedOn w:val="a"/>
    <w:link w:val="ab"/>
    <w:uiPriority w:val="99"/>
    <w:unhideWhenUsed/>
    <w:rsid w:val="00F820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201F"/>
  </w:style>
  <w:style w:type="paragraph" w:styleId="ac">
    <w:name w:val="footer"/>
    <w:basedOn w:val="a"/>
    <w:link w:val="ad"/>
    <w:uiPriority w:val="99"/>
    <w:unhideWhenUsed/>
    <w:rsid w:val="00F820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8</cp:revision>
  <dcterms:created xsi:type="dcterms:W3CDTF">2025-07-17T14:52:00Z</dcterms:created>
  <dcterms:modified xsi:type="dcterms:W3CDTF">2025-08-14T12:55:00Z</dcterms:modified>
</cp:coreProperties>
</file>