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32" w:rsidRPr="00787102" w:rsidRDefault="002B0F32" w:rsidP="002B0F32">
      <w:pPr>
        <w:spacing w:before="240"/>
        <w:rPr>
          <w:rFonts w:ascii="Tahoma" w:hAnsi="Tahoma" w:cs="Tahoma"/>
          <w:b/>
          <w:sz w:val="28"/>
          <w:szCs w:val="28"/>
          <w:lang w:val="en-US"/>
        </w:rPr>
      </w:pPr>
      <w:r w:rsidRPr="00787102">
        <w:rPr>
          <w:rFonts w:ascii="Tahoma" w:hAnsi="Tahoma" w:cs="Tahoma"/>
          <w:b/>
          <w:sz w:val="28"/>
          <w:szCs w:val="28"/>
        </w:rPr>
        <w:t>Форма</w:t>
      </w:r>
      <w:r w:rsidRPr="00787102">
        <w:rPr>
          <w:rFonts w:ascii="Tahoma" w:hAnsi="Tahoma" w:cs="Tahoma"/>
          <w:b/>
          <w:sz w:val="28"/>
          <w:szCs w:val="28"/>
          <w:lang w:val="en-US"/>
        </w:rPr>
        <w:t xml:space="preserve"> 12.4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9"/>
        <w:gridCol w:w="3958"/>
        <w:gridCol w:w="1345"/>
        <w:gridCol w:w="1087"/>
        <w:gridCol w:w="15"/>
        <w:gridCol w:w="1254"/>
        <w:gridCol w:w="1337"/>
        <w:gridCol w:w="1393"/>
        <w:gridCol w:w="41"/>
        <w:gridCol w:w="832"/>
      </w:tblGrid>
      <w:tr w:rsidR="002B0F32" w:rsidRPr="003B706F" w:rsidTr="00440C7E">
        <w:trPr>
          <w:trHeight w:val="213"/>
        </w:trPr>
        <w:tc>
          <w:tcPr>
            <w:tcW w:w="3788" w:type="dxa"/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99" w:type="dxa"/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3" w:type="dxa"/>
            <w:gridSpan w:val="3"/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771" w:type="dxa"/>
            <w:gridSpan w:val="5"/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2B0F32" w:rsidRPr="003B706F" w:rsidTr="00440C7E">
        <w:trPr>
          <w:trHeight w:val="124"/>
        </w:trPr>
        <w:tc>
          <w:tcPr>
            <w:tcW w:w="7787" w:type="dxa"/>
            <w:gridSpan w:val="2"/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234" w:type="dxa"/>
            <w:gridSpan w:val="8"/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F32" w:rsidRPr="003B706F" w:rsidTr="00440C7E">
        <w:trPr>
          <w:trHeight w:val="206"/>
        </w:trPr>
        <w:tc>
          <w:tcPr>
            <w:tcW w:w="7787" w:type="dxa"/>
            <w:gridSpan w:val="2"/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234" w:type="dxa"/>
            <w:gridSpan w:val="8"/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F32" w:rsidRPr="003B706F" w:rsidTr="00440C7E">
        <w:trPr>
          <w:trHeight w:val="176"/>
        </w:trPr>
        <w:tc>
          <w:tcPr>
            <w:tcW w:w="778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23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12.4</w:t>
            </w:r>
          </w:p>
        </w:tc>
      </w:tr>
      <w:tr w:rsidR="002B0F32" w:rsidRPr="003B706F" w:rsidTr="00440C7E">
        <w:trPr>
          <w:trHeight w:val="192"/>
        </w:trPr>
        <w:tc>
          <w:tcPr>
            <w:tcW w:w="1502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32" w:rsidRPr="00AE1ED8" w:rsidRDefault="002B0F32" w:rsidP="002B0F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2B0F32" w:rsidRPr="003B706F" w:rsidTr="00440C7E">
        <w:trPr>
          <w:trHeight w:val="264"/>
        </w:trPr>
        <w:tc>
          <w:tcPr>
            <w:tcW w:w="7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0F32" w:rsidRPr="00A565F0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</w:tcPr>
          <w:p w:rsidR="002B0F32" w:rsidRPr="00604027" w:rsidRDefault="002B0F32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</w:tcPr>
          <w:p w:rsidR="002B0F32" w:rsidRPr="003B706F" w:rsidRDefault="002B0F32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0F32" w:rsidRPr="00604027" w:rsidRDefault="002B0F32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2B0F32" w:rsidRPr="00604027" w:rsidRDefault="002B0F32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2B0F32" w:rsidRPr="00604027" w:rsidRDefault="002B0F32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0F32" w:rsidRPr="00604027" w:rsidRDefault="002B0F32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2B0F32" w:rsidRPr="003B706F" w:rsidTr="00440C7E">
        <w:trPr>
          <w:trHeight w:val="98"/>
        </w:trPr>
        <w:tc>
          <w:tcPr>
            <w:tcW w:w="778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34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2B0F32" w:rsidRPr="003B706F" w:rsidRDefault="002B0F32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F32" w:rsidRPr="003B706F" w:rsidTr="00440C7E">
        <w:trPr>
          <w:trHeight w:val="174"/>
        </w:trPr>
        <w:tc>
          <w:tcPr>
            <w:tcW w:w="15021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32" w:rsidRPr="00AE1ED8" w:rsidRDefault="002B0F32" w:rsidP="002B0F3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2B0F32" w:rsidRPr="003B706F" w:rsidTr="00440C7E">
        <w:trPr>
          <w:trHeight w:val="543"/>
        </w:trPr>
        <w:tc>
          <w:tcPr>
            <w:tcW w:w="7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3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B0F32" w:rsidRPr="003B706F" w:rsidRDefault="002B0F32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F32" w:rsidRPr="00604027" w:rsidTr="00440C7E">
        <w:trPr>
          <w:trHeight w:val="275"/>
        </w:trPr>
        <w:tc>
          <w:tcPr>
            <w:tcW w:w="7787" w:type="dxa"/>
            <w:gridSpan w:val="2"/>
            <w:shd w:val="clear" w:color="auto" w:fill="auto"/>
          </w:tcPr>
          <w:p w:rsidR="002B0F32" w:rsidRPr="00604027" w:rsidRDefault="002B0F32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234" w:type="dxa"/>
            <w:gridSpan w:val="8"/>
            <w:shd w:val="clear" w:color="auto" w:fill="auto"/>
          </w:tcPr>
          <w:p w:rsidR="002B0F32" w:rsidRPr="00604027" w:rsidRDefault="002B0F32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B0F32" w:rsidRPr="003B706F" w:rsidTr="00440C7E">
        <w:trPr>
          <w:trHeight w:val="333"/>
        </w:trPr>
        <w:tc>
          <w:tcPr>
            <w:tcW w:w="7787" w:type="dxa"/>
            <w:gridSpan w:val="2"/>
            <w:shd w:val="clear" w:color="auto" w:fill="auto"/>
          </w:tcPr>
          <w:p w:rsidR="002B0F32" w:rsidRDefault="002B0F32" w:rsidP="00440C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51" w:type="dxa"/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12" w:type="dxa"/>
            <w:gridSpan w:val="2"/>
            <w:shd w:val="clear" w:color="auto" w:fill="auto"/>
          </w:tcPr>
          <w:p w:rsidR="002B0F32" w:rsidRPr="003B706F" w:rsidRDefault="002B0F32" w:rsidP="00440C7E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2B0F32" w:rsidRPr="003B706F" w:rsidRDefault="002B0F32" w:rsidP="00440C7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43" w:type="dxa"/>
            <w:shd w:val="clear" w:color="auto" w:fill="auto"/>
          </w:tcPr>
          <w:p w:rsidR="002B0F32" w:rsidRPr="00604027" w:rsidRDefault="002B0F32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B0F32" w:rsidRPr="00604027" w:rsidRDefault="002B0F32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729" w:type="dxa"/>
            <w:shd w:val="clear" w:color="auto" w:fill="auto"/>
          </w:tcPr>
          <w:p w:rsidR="002B0F32" w:rsidRPr="00604027" w:rsidRDefault="002B0F32" w:rsidP="00440C7E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2B0F32" w:rsidRPr="009E5781" w:rsidRDefault="002B0F32" w:rsidP="002B0F32">
      <w:pPr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12.4. О направлении денежных средств, подлежащих выплате владельцам облигаций при их погашении, частичном погашении и (или) выплате процентного (купонного) дохода по облигациям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D609D6">
        <w:rPr>
          <w:rFonts w:ascii="Tahoma" w:hAnsi="Tahoma" w:cs="Tahoma"/>
          <w:b/>
          <w:sz w:val="32"/>
          <w:szCs w:val="32"/>
        </w:rPr>
        <w:t>(</w:t>
      </w:r>
      <w:r w:rsidRPr="00F72AC8">
        <w:rPr>
          <w:rFonts w:ascii="Tahoma" w:hAnsi="Tahoma" w:cs="Tahoma"/>
          <w:b/>
          <w:sz w:val="32"/>
          <w:szCs w:val="32"/>
          <w:lang w:val="en-US"/>
        </w:rPr>
        <w:t>INTR</w:t>
      </w:r>
      <w:r w:rsidRPr="00D609D6">
        <w:rPr>
          <w:rFonts w:ascii="Tahoma" w:hAnsi="Tahoma" w:cs="Tahoma"/>
          <w:b/>
          <w:sz w:val="32"/>
          <w:szCs w:val="32"/>
        </w:rPr>
        <w:t xml:space="preserve">, </w:t>
      </w:r>
      <w:r w:rsidRPr="00F72AC8">
        <w:rPr>
          <w:rFonts w:ascii="Tahoma" w:hAnsi="Tahoma" w:cs="Tahoma"/>
          <w:b/>
          <w:sz w:val="32"/>
          <w:szCs w:val="32"/>
          <w:lang w:val="en-US"/>
        </w:rPr>
        <w:t>DRAW</w:t>
      </w:r>
      <w:r w:rsidRPr="00D609D6">
        <w:rPr>
          <w:rFonts w:ascii="Tahoma" w:hAnsi="Tahoma" w:cs="Tahoma"/>
          <w:b/>
          <w:sz w:val="32"/>
          <w:szCs w:val="32"/>
        </w:rPr>
        <w:t xml:space="preserve">, </w:t>
      </w:r>
      <w:r w:rsidRPr="009E5781">
        <w:rPr>
          <w:rFonts w:ascii="Tahoma" w:hAnsi="Tahoma" w:cs="Tahoma"/>
          <w:b/>
          <w:sz w:val="32"/>
          <w:szCs w:val="32"/>
          <w:lang w:val="en-US"/>
        </w:rPr>
        <w:t>MCAL</w:t>
      </w:r>
      <w:r>
        <w:rPr>
          <w:rFonts w:ascii="Tahoma" w:hAnsi="Tahoma" w:cs="Tahoma"/>
          <w:b/>
          <w:sz w:val="32"/>
          <w:szCs w:val="32"/>
        </w:rPr>
        <w:t>,</w:t>
      </w:r>
      <w:r w:rsidRPr="00D609D6">
        <w:rPr>
          <w:rFonts w:ascii="Tahoma" w:hAnsi="Tahoma" w:cs="Tahoma"/>
          <w:b/>
          <w:sz w:val="32"/>
          <w:szCs w:val="32"/>
        </w:rPr>
        <w:t xml:space="preserve"> </w:t>
      </w:r>
      <w:r w:rsidRPr="00F72AC8">
        <w:rPr>
          <w:rFonts w:ascii="Tahoma" w:hAnsi="Tahoma" w:cs="Tahoma"/>
          <w:b/>
          <w:sz w:val="32"/>
          <w:szCs w:val="32"/>
          <w:lang w:val="en-US"/>
        </w:rPr>
        <w:t>REDM</w:t>
      </w:r>
      <w:r w:rsidRPr="00D609D6">
        <w:rPr>
          <w:rFonts w:ascii="Tahoma" w:hAnsi="Tahoma" w:cs="Tahoma"/>
          <w:b/>
          <w:sz w:val="32"/>
          <w:szCs w:val="32"/>
        </w:rPr>
        <w:t>)</w:t>
      </w:r>
      <w:r>
        <w:rPr>
          <w:rFonts w:ascii="Tahoma" w:hAnsi="Tahoma" w:cs="Tahoma"/>
          <w:b/>
          <w:sz w:val="28"/>
          <w:szCs w:val="28"/>
        </w:rPr>
        <w:t xml:space="preserve">* 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258"/>
      </w:tblGrid>
      <w:tr w:rsidR="002B0F32" w:rsidRPr="009E5781" w:rsidTr="00440C7E">
        <w:trPr>
          <w:trHeight w:val="805"/>
        </w:trPr>
        <w:tc>
          <w:tcPr>
            <w:tcW w:w="7655" w:type="dxa"/>
            <w:shd w:val="clear" w:color="auto" w:fill="auto"/>
            <w:vAlign w:val="center"/>
          </w:tcPr>
          <w:p w:rsidR="002B0F32" w:rsidRPr="009E5781" w:rsidRDefault="002B0F32" w:rsidP="00440C7E">
            <w:pPr>
              <w:jc w:val="both"/>
              <w:rPr>
                <w:rFonts w:ascii="Tahoma" w:hAnsi="Tahoma" w:cs="Tahoma"/>
              </w:rPr>
            </w:pPr>
            <w:bookmarkStart w:id="0" w:name="_Toc462933835"/>
            <w:r w:rsidRPr="009E5781">
              <w:rPr>
                <w:rFonts w:ascii="Tahoma" w:hAnsi="Tahoma" w:cs="Tahoma"/>
              </w:rPr>
              <w:t>Идентификационные признаки облигаций, для исполнения обязанности (обязательства) по которым эмитент направляет денежные средства:</w:t>
            </w:r>
            <w:bookmarkEnd w:id="0"/>
          </w:p>
        </w:tc>
        <w:tc>
          <w:tcPr>
            <w:tcW w:w="7258" w:type="dxa"/>
            <w:shd w:val="clear" w:color="auto" w:fill="auto"/>
          </w:tcPr>
          <w:p w:rsidR="002B0F32" w:rsidRPr="009E5781" w:rsidRDefault="002B0F32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B0F32" w:rsidRPr="009E5781" w:rsidTr="00440C7E">
        <w:trPr>
          <w:trHeight w:val="693"/>
        </w:trPr>
        <w:tc>
          <w:tcPr>
            <w:tcW w:w="7655" w:type="dxa"/>
            <w:shd w:val="clear" w:color="auto" w:fill="auto"/>
            <w:vAlign w:val="center"/>
          </w:tcPr>
          <w:p w:rsidR="002B0F32" w:rsidRPr="009E5781" w:rsidRDefault="002B0F32" w:rsidP="00440C7E">
            <w:pPr>
              <w:jc w:val="both"/>
              <w:rPr>
                <w:rFonts w:ascii="Tahoma" w:hAnsi="Tahoma" w:cs="Tahoma"/>
              </w:rPr>
            </w:pPr>
            <w:bookmarkStart w:id="1" w:name="_Toc462933836"/>
            <w:r w:rsidRPr="009E5781">
              <w:rPr>
                <w:rFonts w:ascii="Tahoma" w:hAnsi="Tahoma" w:cs="Tahoma"/>
              </w:rPr>
              <w:t>Номинальная стоимость (остаточная номинальная стоимость, если часть номинальной стоимости уже выплачена в связи с частичным погашением) каждой облигации, для исполнения обязанности по которой эмитент направляет денежные средства:</w:t>
            </w:r>
            <w:bookmarkEnd w:id="1"/>
          </w:p>
        </w:tc>
        <w:tc>
          <w:tcPr>
            <w:tcW w:w="7258" w:type="dxa"/>
            <w:shd w:val="clear" w:color="auto" w:fill="auto"/>
          </w:tcPr>
          <w:p w:rsidR="002B0F32" w:rsidRPr="009E5781" w:rsidRDefault="002B0F32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B0F32" w:rsidRPr="009E5781" w:rsidTr="00440C7E">
        <w:tc>
          <w:tcPr>
            <w:tcW w:w="7655" w:type="dxa"/>
            <w:shd w:val="clear" w:color="auto" w:fill="auto"/>
            <w:vAlign w:val="center"/>
          </w:tcPr>
          <w:p w:rsidR="002B0F32" w:rsidRPr="009E5781" w:rsidRDefault="002B0F32" w:rsidP="00440C7E">
            <w:pPr>
              <w:jc w:val="both"/>
              <w:rPr>
                <w:rFonts w:ascii="Tahoma" w:hAnsi="Tahoma" w:cs="Tahoma"/>
              </w:rPr>
            </w:pPr>
            <w:bookmarkStart w:id="2" w:name="_Toc462933837"/>
            <w:r w:rsidRPr="009E5781">
              <w:rPr>
                <w:rFonts w:ascii="Tahoma" w:hAnsi="Tahoma" w:cs="Tahoma"/>
              </w:rPr>
              <w:t>Общее количество облигаций, для исполнения обязанности (обязательства) по которым эмитент направляет денежные средства:</w:t>
            </w:r>
            <w:bookmarkEnd w:id="2"/>
          </w:p>
        </w:tc>
        <w:tc>
          <w:tcPr>
            <w:tcW w:w="7258" w:type="dxa"/>
            <w:shd w:val="clear" w:color="auto" w:fill="auto"/>
          </w:tcPr>
          <w:p w:rsidR="002B0F32" w:rsidRPr="009E5781" w:rsidRDefault="002B0F32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B0F32" w:rsidRPr="009E5781" w:rsidTr="00440C7E">
        <w:tc>
          <w:tcPr>
            <w:tcW w:w="7655" w:type="dxa"/>
            <w:shd w:val="clear" w:color="auto" w:fill="auto"/>
            <w:vAlign w:val="center"/>
          </w:tcPr>
          <w:p w:rsidR="002B0F32" w:rsidRPr="009E5781" w:rsidRDefault="002B0F32" w:rsidP="00440C7E">
            <w:pPr>
              <w:jc w:val="both"/>
              <w:rPr>
                <w:rFonts w:ascii="Tahoma" w:hAnsi="Tahoma" w:cs="Tahoma"/>
              </w:rPr>
            </w:pPr>
            <w:bookmarkStart w:id="3" w:name="_Toc462933838"/>
            <w:r w:rsidRPr="009E5781">
              <w:rPr>
                <w:rFonts w:ascii="Tahoma" w:hAnsi="Tahoma" w:cs="Tahoma"/>
              </w:rPr>
              <w:t xml:space="preserve">Содержание обязанности эмитента по облигациям, для исполнения которой эмитент направляет денежные средства (погашение облигаций, </w:t>
            </w:r>
            <w:r w:rsidRPr="009E5781">
              <w:rPr>
                <w:rFonts w:ascii="Tahoma" w:hAnsi="Tahoma" w:cs="Tahoma"/>
              </w:rPr>
              <w:lastRenderedPageBreak/>
              <w:t>частичное погашение облигаций, выплата процентного (купонного) дохода по облигациям), а если такой обязанностью является выплата процентного (купонного) дохода по облигациям, – также процентный (купонный) период, за который осуществляется выплата дохода:</w:t>
            </w:r>
            <w:bookmarkEnd w:id="3"/>
          </w:p>
        </w:tc>
        <w:tc>
          <w:tcPr>
            <w:tcW w:w="7258" w:type="dxa"/>
            <w:shd w:val="clear" w:color="auto" w:fill="auto"/>
          </w:tcPr>
          <w:p w:rsidR="002B0F32" w:rsidRPr="009E5781" w:rsidRDefault="002B0F32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B0F32" w:rsidRPr="009E5781" w:rsidTr="00440C7E">
        <w:tc>
          <w:tcPr>
            <w:tcW w:w="7655" w:type="dxa"/>
            <w:shd w:val="clear" w:color="auto" w:fill="auto"/>
            <w:vAlign w:val="center"/>
          </w:tcPr>
          <w:p w:rsidR="002B0F32" w:rsidRPr="009E5781" w:rsidRDefault="002B0F32" w:rsidP="00440C7E">
            <w:pPr>
              <w:jc w:val="both"/>
              <w:rPr>
                <w:rFonts w:ascii="Tahoma" w:hAnsi="Tahoma" w:cs="Tahoma"/>
              </w:rPr>
            </w:pPr>
            <w:bookmarkStart w:id="4" w:name="_Toc462933839"/>
            <w:r w:rsidRPr="009E5781">
              <w:rPr>
                <w:rFonts w:ascii="Tahoma" w:hAnsi="Tahoma" w:cs="Tahoma"/>
              </w:rPr>
              <w:t>Общий размер направляемых эмитентом денежных средств для исполнения обязанностей по облигациям:</w:t>
            </w:r>
            <w:bookmarkEnd w:id="4"/>
          </w:p>
        </w:tc>
        <w:tc>
          <w:tcPr>
            <w:tcW w:w="7258" w:type="dxa"/>
            <w:shd w:val="clear" w:color="auto" w:fill="auto"/>
          </w:tcPr>
          <w:p w:rsidR="002B0F32" w:rsidRPr="009E5781" w:rsidRDefault="002B0F32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B0F32" w:rsidRPr="009E5781" w:rsidTr="00440C7E">
        <w:tc>
          <w:tcPr>
            <w:tcW w:w="7655" w:type="dxa"/>
            <w:shd w:val="clear" w:color="auto" w:fill="auto"/>
            <w:vAlign w:val="center"/>
          </w:tcPr>
          <w:p w:rsidR="002B0F32" w:rsidRPr="009E5781" w:rsidRDefault="002B0F32" w:rsidP="00440C7E">
            <w:pPr>
              <w:jc w:val="both"/>
              <w:rPr>
                <w:rFonts w:ascii="Tahoma" w:hAnsi="Tahoma" w:cs="Tahoma"/>
              </w:rPr>
            </w:pPr>
            <w:bookmarkStart w:id="5" w:name="_Toc462933840"/>
            <w:r w:rsidRPr="009E5781">
              <w:rPr>
                <w:rFonts w:ascii="Tahoma" w:hAnsi="Tahoma" w:cs="Tahoma"/>
              </w:rPr>
              <w:t>Размер денежных средств, подлежащих выплате в расчете на одну облигацию (отдельно указывается размер купона, части номинальной стоимости или номинала в валюте выплаты):</w:t>
            </w:r>
            <w:bookmarkEnd w:id="5"/>
          </w:p>
        </w:tc>
        <w:tc>
          <w:tcPr>
            <w:tcW w:w="7258" w:type="dxa"/>
            <w:shd w:val="clear" w:color="auto" w:fill="auto"/>
          </w:tcPr>
          <w:p w:rsidR="002B0F32" w:rsidRPr="009E5781" w:rsidRDefault="002B0F32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B0F32" w:rsidRPr="009E5781" w:rsidTr="00440C7E">
        <w:tc>
          <w:tcPr>
            <w:tcW w:w="7655" w:type="dxa"/>
            <w:shd w:val="clear" w:color="auto" w:fill="auto"/>
            <w:vAlign w:val="center"/>
          </w:tcPr>
          <w:p w:rsidR="002B0F32" w:rsidRPr="009E5781" w:rsidRDefault="002B0F32" w:rsidP="00440C7E">
            <w:pPr>
              <w:jc w:val="both"/>
              <w:rPr>
                <w:rFonts w:ascii="Tahoma" w:hAnsi="Tahoma" w:cs="Tahoma"/>
              </w:rPr>
            </w:pPr>
            <w:bookmarkStart w:id="6" w:name="_Toc462933841"/>
            <w:r w:rsidRPr="009E5781">
              <w:rPr>
                <w:rFonts w:ascii="Tahoma" w:hAnsi="Tahoma" w:cs="Tahoma"/>
              </w:rPr>
              <w:t>Дата, на которую определяются лица, имеющие право на получение денежных средств, выплачиваемых в счет исполнения соответствующей обязанности по облигациям, а если эмитент намеревается исполнить обязанность по погашению облигаций и выплате последнего процентного (купонного дохода), которая в установленный срок не была исполнена или исполнена ненадлежащим образом, – порядок определения указанной даты:</w:t>
            </w:r>
            <w:bookmarkEnd w:id="6"/>
          </w:p>
        </w:tc>
        <w:tc>
          <w:tcPr>
            <w:tcW w:w="7258" w:type="dxa"/>
            <w:shd w:val="clear" w:color="auto" w:fill="auto"/>
          </w:tcPr>
          <w:p w:rsidR="002B0F32" w:rsidRPr="009E5781" w:rsidRDefault="002B0F32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B0F32" w:rsidRPr="009E5781" w:rsidTr="00440C7E">
        <w:tc>
          <w:tcPr>
            <w:tcW w:w="7655" w:type="dxa"/>
            <w:shd w:val="clear" w:color="auto" w:fill="auto"/>
            <w:vAlign w:val="center"/>
          </w:tcPr>
          <w:p w:rsidR="002B0F32" w:rsidRPr="009E5781" w:rsidRDefault="002B0F32" w:rsidP="00440C7E">
            <w:pPr>
              <w:jc w:val="both"/>
              <w:rPr>
                <w:rFonts w:ascii="Tahoma" w:hAnsi="Tahoma" w:cs="Tahoma"/>
              </w:rPr>
            </w:pPr>
            <w:bookmarkStart w:id="7" w:name="_Toc462933842"/>
            <w:r w:rsidRPr="009E5781">
              <w:rPr>
                <w:rFonts w:ascii="Tahoma" w:hAnsi="Tahoma" w:cs="Tahoma"/>
              </w:rPr>
              <w:t>Дата, на которую соответствующая обязанность по облигациям должна быть исполнена, а в случае если такая обязанность должна быть исполнена эмитентом в течение определенного срока (периода времени), – дата окончания этого срока:</w:t>
            </w:r>
            <w:bookmarkEnd w:id="7"/>
          </w:p>
        </w:tc>
        <w:tc>
          <w:tcPr>
            <w:tcW w:w="7258" w:type="dxa"/>
            <w:shd w:val="clear" w:color="auto" w:fill="auto"/>
          </w:tcPr>
          <w:p w:rsidR="002B0F32" w:rsidRPr="009E5781" w:rsidRDefault="002B0F32" w:rsidP="00440C7E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B0F32" w:rsidRPr="009E5781" w:rsidTr="00440C7E">
        <w:tc>
          <w:tcPr>
            <w:tcW w:w="7655" w:type="dxa"/>
            <w:shd w:val="clear" w:color="auto" w:fill="auto"/>
            <w:vAlign w:val="center"/>
          </w:tcPr>
          <w:p w:rsidR="002B0F32" w:rsidRPr="009E5781" w:rsidRDefault="002B0F32" w:rsidP="00440C7E">
            <w:pPr>
              <w:jc w:val="both"/>
              <w:rPr>
                <w:rFonts w:ascii="Tahoma" w:hAnsi="Tahoma" w:cs="Tahoma"/>
              </w:rPr>
            </w:pPr>
            <w:bookmarkStart w:id="8" w:name="_Toc462933843"/>
            <w:r w:rsidRPr="009E5781">
              <w:rPr>
                <w:rFonts w:ascii="Tahoma" w:hAnsi="Tahoma" w:cs="Tahoma"/>
              </w:rPr>
              <w:t>В случае если общий размер направляемых эмитентом денежных средств не позволяет исполнить соответствующую обязанность по облигациям в полном объеме, – причины ненадлежащего исполнения эмитентом такой обязанности по облигациям:</w:t>
            </w:r>
            <w:bookmarkEnd w:id="8"/>
          </w:p>
        </w:tc>
        <w:tc>
          <w:tcPr>
            <w:tcW w:w="7258" w:type="dxa"/>
            <w:shd w:val="clear" w:color="auto" w:fill="auto"/>
          </w:tcPr>
          <w:p w:rsidR="002B0F32" w:rsidRPr="009E5781" w:rsidRDefault="002B0F32" w:rsidP="00440C7E">
            <w:pPr>
              <w:rPr>
                <w:rFonts w:ascii="Tahoma" w:hAnsi="Tahoma" w:cs="Tahoma"/>
                <w:b/>
              </w:rPr>
            </w:pPr>
          </w:p>
        </w:tc>
      </w:tr>
    </w:tbl>
    <w:p w:rsidR="002C7160" w:rsidRPr="002B0F32" w:rsidRDefault="002B0F32" w:rsidP="002B0F32">
      <w:pPr>
        <w:tabs>
          <w:tab w:val="left" w:pos="14742"/>
        </w:tabs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* </w:t>
      </w:r>
      <w:r w:rsidRPr="00A27E78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Pr="00A27E78">
        <w:rPr>
          <w:rFonts w:ascii="Tahoma" w:hAnsi="Tahoma" w:cs="Tahoma"/>
        </w:rPr>
        <w:t xml:space="preserve">нформация предоставляется в отношении облигаций, к денежным выплатам по которым правила статей </w:t>
      </w:r>
      <w:r w:rsidRPr="00A27E78">
        <w:rPr>
          <w:rFonts w:ascii="Tahoma" w:hAnsi="Tahoma" w:cs="Tahoma"/>
          <w:bCs/>
        </w:rPr>
        <w:t>7</w:t>
      </w:r>
      <w:r w:rsidRPr="00A27E78">
        <w:rPr>
          <w:rFonts w:ascii="Tahoma" w:hAnsi="Tahoma" w:cs="Tahoma"/>
          <w:bCs/>
          <w:vertAlign w:val="superscript"/>
        </w:rPr>
        <w:t>1</w:t>
      </w:r>
      <w:r w:rsidRPr="00A27E78">
        <w:rPr>
          <w:rFonts w:ascii="Tahoma" w:hAnsi="Tahoma" w:cs="Tahoma"/>
          <w:bCs/>
        </w:rPr>
        <w:t xml:space="preserve"> и 8</w:t>
      </w:r>
      <w:r w:rsidRPr="00A27E78">
        <w:rPr>
          <w:rFonts w:ascii="Tahoma" w:hAnsi="Tahoma" w:cs="Tahoma"/>
          <w:bCs/>
          <w:vertAlign w:val="superscript"/>
        </w:rPr>
        <w:t>7</w:t>
      </w:r>
      <w:r w:rsidRPr="000A0BB3">
        <w:rPr>
          <w:bCs/>
          <w:sz w:val="28"/>
          <w:szCs w:val="28"/>
        </w:rPr>
        <w:t xml:space="preserve"> </w:t>
      </w:r>
      <w:r>
        <w:rPr>
          <w:rFonts w:ascii="Tahoma" w:hAnsi="Tahoma" w:cs="Tahoma"/>
        </w:rPr>
        <w:t xml:space="preserve">Закона о РЦБ </w:t>
      </w:r>
      <w:r w:rsidRPr="00A27E78">
        <w:rPr>
          <w:rFonts w:ascii="Tahoma" w:hAnsi="Tahoma" w:cs="Tahoma"/>
        </w:rPr>
        <w:t>не применяются</w:t>
      </w:r>
      <w:r>
        <w:rPr>
          <w:rFonts w:ascii="Tahoma" w:hAnsi="Tahoma" w:cs="Tahoma"/>
        </w:rPr>
        <w:t>.</w:t>
      </w:r>
      <w:r w:rsidRPr="00A27E78">
        <w:rPr>
          <w:rFonts w:ascii="Tahoma" w:hAnsi="Tahoma" w:cs="Tahoma"/>
        </w:rPr>
        <w:t xml:space="preserve"> </w:t>
      </w:r>
      <w:bookmarkStart w:id="9" w:name="_GoBack"/>
      <w:bookmarkEnd w:id="9"/>
    </w:p>
    <w:sectPr w:rsidR="002C7160" w:rsidRPr="002B0F32" w:rsidSect="002B0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32"/>
    <w:rsid w:val="002B0F32"/>
    <w:rsid w:val="002C7160"/>
    <w:rsid w:val="006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75AF"/>
  <w15:chartTrackingRefBased/>
  <w15:docId w15:val="{50993E6D-7A02-468D-BB87-B0CC280D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2B0F32"/>
    <w:pPr>
      <w:ind w:left="720"/>
      <w:contextualSpacing/>
    </w:pPr>
  </w:style>
  <w:style w:type="character" w:styleId="a5">
    <w:name w:val="annotation reference"/>
    <w:uiPriority w:val="99"/>
    <w:unhideWhenUsed/>
    <w:rsid w:val="002B0F3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B0F3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B0F32"/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2B0F3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F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1</cp:revision>
  <dcterms:created xsi:type="dcterms:W3CDTF">2018-09-17T13:16:00Z</dcterms:created>
  <dcterms:modified xsi:type="dcterms:W3CDTF">2018-09-17T13:17:00Z</dcterms:modified>
</cp:coreProperties>
</file>