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F7AB" w14:textId="77777777" w:rsidR="00607172" w:rsidRDefault="00607172" w:rsidP="00607172">
      <w:pPr>
        <w:jc w:val="center"/>
      </w:pPr>
      <w:r>
        <w:t>Dear Colleagues,</w:t>
      </w:r>
    </w:p>
    <w:p w14:paraId="463E77E7" w14:textId="504FE712" w:rsidR="00263E4D" w:rsidRDefault="000C38E6" w:rsidP="00437789">
      <w:pPr>
        <w:jc w:val="both"/>
      </w:pPr>
      <w:r>
        <w:tab/>
        <w:t>To improve interaction between National Settlement Depository (NSD) and registrars during the conduct of mandatory corporate actions and when submitting electronic documents to NSD, we kindly ask you to:</w:t>
      </w:r>
    </w:p>
    <w:p w14:paraId="459E443F" w14:textId="649741EF" w:rsidR="00607172" w:rsidRDefault="003D4256" w:rsidP="00437789">
      <w:pPr>
        <w:pStyle w:val="a3"/>
        <w:numPr>
          <w:ilvl w:val="0"/>
          <w:numId w:val="4"/>
        </w:numPr>
        <w:jc w:val="both"/>
      </w:pPr>
      <w:r>
        <w:t>provide the following information in electronic documents issued in accordance with the FCDR_17_02 messaging format to confirm transactions in NSD’s account:</w:t>
      </w:r>
    </w:p>
    <w:p w14:paraId="63ACF8A8" w14:textId="66991B9D" w:rsidR="00D91631" w:rsidRPr="00F06E4B" w:rsidRDefault="00E45C0C" w:rsidP="00437789">
      <w:pPr>
        <w:pStyle w:val="a3"/>
        <w:numPr>
          <w:ilvl w:val="0"/>
          <w:numId w:val="5"/>
        </w:numPr>
        <w:jc w:val="both"/>
      </w:pPr>
      <w:r>
        <w:t>securities’ nominal value;</w:t>
      </w:r>
    </w:p>
    <w:p w14:paraId="7DCC21B7" w14:textId="3E728542" w:rsidR="00D91631" w:rsidRPr="00F06E4B" w:rsidRDefault="00D91631" w:rsidP="00437789">
      <w:pPr>
        <w:pStyle w:val="a3"/>
        <w:numPr>
          <w:ilvl w:val="0"/>
          <w:numId w:val="5"/>
        </w:numPr>
        <w:jc w:val="both"/>
      </w:pPr>
      <w:r>
        <w:t>security ID (depository code) assigned by NSD</w:t>
      </w:r>
      <w:r w:rsidR="00DB2D1F" w:rsidRPr="00437789">
        <w:endnoteReference w:id="1"/>
      </w:r>
      <w:r>
        <w:t>;</w:t>
      </w:r>
    </w:p>
    <w:p w14:paraId="1B365DC6" w14:textId="42A8ADEF" w:rsidR="00D91631" w:rsidRPr="00F06E4B" w:rsidRDefault="00D91631" w:rsidP="00437789">
      <w:pPr>
        <w:pStyle w:val="a3"/>
        <w:numPr>
          <w:ilvl w:val="0"/>
          <w:numId w:val="5"/>
        </w:numPr>
        <w:jc w:val="both"/>
      </w:pPr>
      <w:r>
        <w:t>transaction basis code;</w:t>
      </w:r>
    </w:p>
    <w:p w14:paraId="0FB824D0" w14:textId="044CCE63" w:rsidR="00D91631" w:rsidRPr="00F06E4B" w:rsidRDefault="00D91631" w:rsidP="00437789">
      <w:pPr>
        <w:pStyle w:val="a3"/>
        <w:numPr>
          <w:ilvl w:val="0"/>
          <w:numId w:val="5"/>
        </w:numPr>
        <w:jc w:val="both"/>
      </w:pPr>
      <w:r>
        <w:t>corporate action reference assigned by NSD (available in the block */</w:t>
      </w:r>
      <w:proofErr w:type="spellStart"/>
      <w:r>
        <w:t>EvtsLkg</w:t>
      </w:r>
      <w:proofErr w:type="spellEnd"/>
      <w:r>
        <w:t>/</w:t>
      </w:r>
      <w:proofErr w:type="spellStart"/>
      <w:r>
        <w:t>EvtId</w:t>
      </w:r>
      <w:proofErr w:type="spellEnd"/>
      <w:r>
        <w:t>/</w:t>
      </w:r>
      <w:proofErr w:type="spellStart"/>
      <w:r>
        <w:t>LkdCorpActnId</w:t>
      </w:r>
      <w:proofErr w:type="spellEnd"/>
      <w:r>
        <w:t xml:space="preserve"> of the relevant ‘</w:t>
      </w:r>
      <w:proofErr w:type="spellStart"/>
      <w:r>
        <w:t>CorporateActionNotification</w:t>
      </w:r>
      <w:proofErr w:type="spellEnd"/>
      <w:r>
        <w:t>’ message);</w:t>
      </w:r>
    </w:p>
    <w:p w14:paraId="2668F5AA" w14:textId="2115904B" w:rsidR="00D91631" w:rsidRDefault="00D91631" w:rsidP="00437789">
      <w:pPr>
        <w:pStyle w:val="a3"/>
        <w:numPr>
          <w:ilvl w:val="0"/>
          <w:numId w:val="5"/>
        </w:numPr>
        <w:jc w:val="both"/>
      </w:pPr>
      <w:r>
        <w:t>conversion date determined in accordance with the Issuance Resolution.</w:t>
      </w:r>
    </w:p>
    <w:p w14:paraId="4DD5E095" w14:textId="77777777" w:rsidR="00816722" w:rsidRPr="00D91631" w:rsidRDefault="00816722" w:rsidP="00816722">
      <w:pPr>
        <w:pStyle w:val="a3"/>
        <w:shd w:val="clear" w:color="auto" w:fill="FFFFFF"/>
        <w:spacing w:after="0" w:line="240" w:lineRule="auto"/>
        <w:ind w:left="1145"/>
        <w:jc w:val="both"/>
      </w:pPr>
    </w:p>
    <w:p w14:paraId="23A533C8" w14:textId="56CD697E" w:rsidR="0057711B" w:rsidRPr="00437AC9" w:rsidRDefault="00B1745A" w:rsidP="00437789">
      <w:pPr>
        <w:ind w:firstLine="360"/>
        <w:jc w:val="both"/>
      </w:pPr>
      <w:r>
        <w:t>The above information should be provided in tags as per the table below:</w:t>
      </w:r>
    </w:p>
    <w:tbl>
      <w:tblPr>
        <w:tblW w:w="1498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1548"/>
        <w:gridCol w:w="1985"/>
        <w:gridCol w:w="1984"/>
        <w:gridCol w:w="8618"/>
      </w:tblGrid>
      <w:tr w:rsidR="00E45C0C" w:rsidRPr="00AB6802" w14:paraId="1A8FE288" w14:textId="77777777" w:rsidTr="00DD0AED">
        <w:trPr>
          <w:trHeight w:val="510"/>
        </w:trPr>
        <w:tc>
          <w:tcPr>
            <w:tcW w:w="850" w:type="dxa"/>
            <w:shd w:val="clear" w:color="auto" w:fill="E7E6E6"/>
            <w:tcMar>
              <w:top w:w="0" w:type="dxa"/>
              <w:left w:w="108" w:type="dxa"/>
              <w:bottom w:w="0" w:type="dxa"/>
              <w:right w:w="108" w:type="dxa"/>
            </w:tcMar>
            <w:hideMark/>
          </w:tcPr>
          <w:p w14:paraId="50C6C1E4" w14:textId="4760DF65" w:rsidR="00E45C0C" w:rsidRPr="008033DA" w:rsidRDefault="00E45C0C" w:rsidP="00A3687B">
            <w:pPr>
              <w:rPr>
                <w:rFonts w:ascii="Calibri" w:hAnsi="Calibri"/>
                <w:b/>
                <w:bCs/>
                <w:color w:val="000000"/>
              </w:rPr>
            </w:pPr>
            <w:r>
              <w:rPr>
                <w:b/>
                <w:color w:val="000000"/>
              </w:rPr>
              <w:t>Account type (nominee account or CSD nominee account)</w:t>
            </w:r>
          </w:p>
        </w:tc>
        <w:tc>
          <w:tcPr>
            <w:tcW w:w="1548" w:type="dxa"/>
            <w:shd w:val="clear" w:color="auto" w:fill="E7E6E6"/>
            <w:tcMar>
              <w:top w:w="0" w:type="dxa"/>
              <w:left w:w="108" w:type="dxa"/>
              <w:bottom w:w="0" w:type="dxa"/>
              <w:right w:w="108" w:type="dxa"/>
            </w:tcMar>
            <w:hideMark/>
          </w:tcPr>
          <w:p w14:paraId="740931C6" w14:textId="6A670406" w:rsidR="00E45C0C" w:rsidRPr="008033DA" w:rsidRDefault="00E45C0C" w:rsidP="00EE30B9">
            <w:pPr>
              <w:rPr>
                <w:rFonts w:ascii="Calibri" w:hAnsi="Calibri"/>
                <w:b/>
                <w:bCs/>
                <w:color w:val="000000"/>
              </w:rPr>
            </w:pPr>
            <w:r>
              <w:rPr>
                <w:b/>
                <w:color w:val="000000"/>
              </w:rPr>
              <w:t>Electronic document's Identification Code</w:t>
            </w:r>
          </w:p>
        </w:tc>
        <w:tc>
          <w:tcPr>
            <w:tcW w:w="1985" w:type="dxa"/>
            <w:shd w:val="clear" w:color="auto" w:fill="E7E6E6"/>
            <w:tcMar>
              <w:top w:w="0" w:type="dxa"/>
              <w:left w:w="108" w:type="dxa"/>
              <w:bottom w:w="0" w:type="dxa"/>
              <w:right w:w="108" w:type="dxa"/>
            </w:tcMar>
            <w:hideMark/>
          </w:tcPr>
          <w:p w14:paraId="1FC772FD" w14:textId="0D124E52" w:rsidR="00E45C0C" w:rsidRPr="00A3687B" w:rsidRDefault="00E45C0C" w:rsidP="00AB6802">
            <w:pPr>
              <w:rPr>
                <w:rFonts w:ascii="Calibri" w:hAnsi="Calibri"/>
                <w:b/>
                <w:bCs/>
                <w:color w:val="000000"/>
              </w:rPr>
            </w:pPr>
            <w:r>
              <w:rPr>
                <w:b/>
                <w:color w:val="000000"/>
              </w:rPr>
              <w:t>Electronic document title in accordance with the FCDR_13_02 formats</w:t>
            </w:r>
          </w:p>
        </w:tc>
        <w:tc>
          <w:tcPr>
            <w:tcW w:w="1984" w:type="dxa"/>
            <w:shd w:val="clear" w:color="auto" w:fill="E7E6E6"/>
            <w:tcMar>
              <w:top w:w="0" w:type="dxa"/>
              <w:left w:w="108" w:type="dxa"/>
              <w:bottom w:w="0" w:type="dxa"/>
              <w:right w:w="108" w:type="dxa"/>
            </w:tcMar>
            <w:hideMark/>
          </w:tcPr>
          <w:p w14:paraId="419329B4" w14:textId="77777777" w:rsidR="00E45C0C" w:rsidRPr="008033DA" w:rsidRDefault="00E45C0C" w:rsidP="00AB6802">
            <w:pPr>
              <w:rPr>
                <w:rFonts w:ascii="Calibri" w:hAnsi="Calibri"/>
                <w:b/>
                <w:bCs/>
                <w:color w:val="000000"/>
              </w:rPr>
            </w:pPr>
            <w:r>
              <w:rPr>
                <w:b/>
                <w:color w:val="000000"/>
              </w:rPr>
              <w:t>Document title</w:t>
            </w:r>
          </w:p>
        </w:tc>
        <w:tc>
          <w:tcPr>
            <w:tcW w:w="8618" w:type="dxa"/>
            <w:shd w:val="clear" w:color="auto" w:fill="E7E6E6"/>
            <w:tcMar>
              <w:top w:w="0" w:type="dxa"/>
              <w:left w:w="108" w:type="dxa"/>
              <w:bottom w:w="0" w:type="dxa"/>
              <w:right w:w="108" w:type="dxa"/>
            </w:tcMar>
            <w:hideMark/>
          </w:tcPr>
          <w:p w14:paraId="45B3B768" w14:textId="77777777" w:rsidR="00E45C0C" w:rsidRPr="008033DA" w:rsidRDefault="00E45C0C" w:rsidP="00AB6802">
            <w:pPr>
              <w:rPr>
                <w:rFonts w:ascii="Calibri" w:hAnsi="Calibri"/>
                <w:b/>
                <w:bCs/>
                <w:color w:val="000000"/>
              </w:rPr>
            </w:pPr>
            <w:r>
              <w:rPr>
                <w:b/>
                <w:color w:val="000000"/>
              </w:rPr>
              <w:t>NSD's comments</w:t>
            </w:r>
          </w:p>
        </w:tc>
      </w:tr>
      <w:tr w:rsidR="00E45C0C" w:rsidRPr="003238E1" w14:paraId="78293BE7" w14:textId="77777777" w:rsidTr="00DD0AED">
        <w:trPr>
          <w:trHeight w:val="548"/>
        </w:trPr>
        <w:tc>
          <w:tcPr>
            <w:tcW w:w="850" w:type="dxa"/>
            <w:tcMar>
              <w:top w:w="0" w:type="dxa"/>
              <w:left w:w="108" w:type="dxa"/>
              <w:bottom w:w="0" w:type="dxa"/>
              <w:right w:w="108" w:type="dxa"/>
            </w:tcMar>
            <w:hideMark/>
          </w:tcPr>
          <w:p w14:paraId="12F77A86" w14:textId="77777777" w:rsidR="00E45C0C" w:rsidRPr="008033DA" w:rsidRDefault="00E45C0C" w:rsidP="00AB6802">
            <w:pPr>
              <w:rPr>
                <w:rFonts w:ascii="Calibri" w:hAnsi="Calibri"/>
                <w:color w:val="000000"/>
              </w:rPr>
            </w:pPr>
            <w:r>
              <w:rPr>
                <w:color w:val="000000"/>
              </w:rPr>
              <w:t xml:space="preserve">CSD nominee </w:t>
            </w:r>
            <w:r>
              <w:rPr>
                <w:color w:val="000000"/>
              </w:rPr>
              <w:lastRenderedPageBreak/>
              <w:t>account</w:t>
            </w:r>
          </w:p>
        </w:tc>
        <w:tc>
          <w:tcPr>
            <w:tcW w:w="1548" w:type="dxa"/>
            <w:tcMar>
              <w:top w:w="0" w:type="dxa"/>
              <w:left w:w="108" w:type="dxa"/>
              <w:bottom w:w="0" w:type="dxa"/>
              <w:right w:w="108" w:type="dxa"/>
            </w:tcMar>
            <w:hideMark/>
          </w:tcPr>
          <w:p w14:paraId="3B2432CF" w14:textId="77777777" w:rsidR="00E45C0C" w:rsidRPr="008033DA" w:rsidRDefault="00E45C0C" w:rsidP="00AB6802">
            <w:pPr>
              <w:rPr>
                <w:rFonts w:ascii="Calibri" w:hAnsi="Calibri"/>
                <w:color w:val="000000"/>
              </w:rPr>
            </w:pPr>
            <w:r>
              <w:rPr>
                <w:color w:val="000000"/>
              </w:rPr>
              <w:lastRenderedPageBreak/>
              <w:t>5RESTR40</w:t>
            </w:r>
          </w:p>
        </w:tc>
        <w:tc>
          <w:tcPr>
            <w:tcW w:w="1985" w:type="dxa"/>
            <w:tcMar>
              <w:top w:w="0" w:type="dxa"/>
              <w:left w:w="108" w:type="dxa"/>
              <w:bottom w:w="0" w:type="dxa"/>
              <w:right w:w="108" w:type="dxa"/>
            </w:tcMar>
            <w:hideMark/>
          </w:tcPr>
          <w:p w14:paraId="76BDF7A7" w14:textId="77777777" w:rsidR="00E45C0C" w:rsidRPr="008033DA" w:rsidRDefault="00E45C0C" w:rsidP="00AB6802">
            <w:pPr>
              <w:rPr>
                <w:rFonts w:ascii="Calibri" w:hAnsi="Calibri"/>
                <w:color w:val="000000"/>
              </w:rPr>
            </w:pPr>
            <w:r>
              <w:rPr>
                <w:color w:val="000000"/>
              </w:rPr>
              <w:t>REPORT_OF_UNCONFIRMED_GLOBAL_OPERATION</w:t>
            </w:r>
          </w:p>
        </w:tc>
        <w:tc>
          <w:tcPr>
            <w:tcW w:w="1984" w:type="dxa"/>
            <w:tcMar>
              <w:top w:w="0" w:type="dxa"/>
              <w:left w:w="108" w:type="dxa"/>
              <w:bottom w:w="0" w:type="dxa"/>
              <w:right w:w="108" w:type="dxa"/>
            </w:tcMar>
            <w:hideMark/>
          </w:tcPr>
          <w:p w14:paraId="70D2B44E" w14:textId="77777777" w:rsidR="00E45C0C" w:rsidRPr="008033DA" w:rsidRDefault="00E45C0C" w:rsidP="00AB6802">
            <w:pPr>
              <w:rPr>
                <w:rFonts w:ascii="Calibri" w:hAnsi="Calibri"/>
                <w:color w:val="000000"/>
              </w:rPr>
            </w:pPr>
            <w:r>
              <w:rPr>
                <w:color w:val="000000"/>
              </w:rPr>
              <w:t>Request for reconciliation for a global transaction</w:t>
            </w:r>
          </w:p>
        </w:tc>
        <w:tc>
          <w:tcPr>
            <w:tcW w:w="8618" w:type="dxa"/>
            <w:tcMar>
              <w:top w:w="0" w:type="dxa"/>
              <w:left w:w="108" w:type="dxa"/>
              <w:bottom w:w="0" w:type="dxa"/>
              <w:right w:w="108" w:type="dxa"/>
            </w:tcMar>
            <w:hideMark/>
          </w:tcPr>
          <w:p w14:paraId="43485C9F" w14:textId="77777777" w:rsidR="00E66556" w:rsidRPr="007A02D2" w:rsidRDefault="00E45C0C" w:rsidP="00E66556">
            <w:pPr>
              <w:spacing w:after="0" w:line="240" w:lineRule="auto"/>
              <w:rPr>
                <w:b/>
                <w:bCs/>
                <w:color w:val="000000"/>
              </w:rPr>
            </w:pPr>
            <w:r>
              <w:rPr>
                <w:color w:val="000000"/>
              </w:rPr>
              <w:t>REPORT_OF_UNCONFIRMED_GLOBAL_OPERATION/</w:t>
            </w:r>
            <w:proofErr w:type="spellStart"/>
            <w:r>
              <w:rPr>
                <w:color w:val="000000"/>
              </w:rPr>
              <w:t>add_info</w:t>
            </w:r>
            <w:proofErr w:type="spellEnd"/>
            <w:r>
              <w:rPr>
                <w:color w:val="000000"/>
              </w:rPr>
              <w:t>/</w:t>
            </w:r>
            <w:proofErr w:type="spellStart"/>
            <w:r>
              <w:rPr>
                <w:color w:val="000000"/>
              </w:rPr>
              <w:t>Envlp</w:t>
            </w:r>
            <w:proofErr w:type="spellEnd"/>
            <w:r>
              <w:rPr>
                <w:color w:val="000000"/>
              </w:rPr>
              <w:t>/</w:t>
            </w:r>
            <w:proofErr w:type="spellStart"/>
            <w:r>
              <w:rPr>
                <w:color w:val="000000"/>
              </w:rPr>
              <w:t>XtnsnDt</w:t>
            </w:r>
            <w:proofErr w:type="spellEnd"/>
            <w:r>
              <w:rPr>
                <w:color w:val="000000"/>
              </w:rPr>
              <w:t xml:space="preserve"> - </w:t>
            </w:r>
            <w:r>
              <w:rPr>
                <w:b/>
                <w:color w:val="000000"/>
              </w:rPr>
              <w:t>corporate action reference;</w:t>
            </w:r>
          </w:p>
          <w:p w14:paraId="17AEF7D2" w14:textId="77777777" w:rsidR="00E66556" w:rsidRPr="007A02D2" w:rsidRDefault="00E66556" w:rsidP="00E66556">
            <w:pPr>
              <w:spacing w:after="0" w:line="240" w:lineRule="auto"/>
              <w:rPr>
                <w:b/>
                <w:bCs/>
                <w:color w:val="000000"/>
                <w:sz w:val="16"/>
                <w:szCs w:val="16"/>
                <w:lang w:eastAsia="ru-RU"/>
              </w:rPr>
            </w:pPr>
          </w:p>
          <w:p w14:paraId="051B87EB" w14:textId="77777777" w:rsidR="00E66556" w:rsidRDefault="00E45C0C" w:rsidP="00E66556">
            <w:pPr>
              <w:spacing w:after="0" w:line="240" w:lineRule="auto"/>
              <w:rPr>
                <w:b/>
                <w:bCs/>
                <w:color w:val="000000"/>
              </w:rPr>
            </w:pPr>
            <w:r>
              <w:rPr>
                <w:color w:val="000000"/>
              </w:rPr>
              <w:t xml:space="preserve">REPORT_OF_UNCONFIRMED_GLOBAL_OPERATION/conversion_securities_issue/previous_state - </w:t>
            </w:r>
            <w:r>
              <w:rPr>
                <w:b/>
                <w:color w:val="000000"/>
              </w:rPr>
              <w:t>description of the underlying securities;</w:t>
            </w:r>
          </w:p>
          <w:p w14:paraId="2E65E8A4" w14:textId="77777777" w:rsidR="00E66556" w:rsidRPr="00E66556" w:rsidRDefault="00E66556" w:rsidP="00E66556">
            <w:pPr>
              <w:spacing w:after="0" w:line="240" w:lineRule="auto"/>
              <w:rPr>
                <w:b/>
                <w:bCs/>
                <w:color w:val="000000"/>
                <w:sz w:val="16"/>
                <w:szCs w:val="16"/>
                <w:lang w:eastAsia="ru-RU"/>
              </w:rPr>
            </w:pPr>
          </w:p>
          <w:p w14:paraId="1E16306B" w14:textId="77777777" w:rsidR="00E66556" w:rsidRDefault="00E45C0C" w:rsidP="00E66556">
            <w:pPr>
              <w:spacing w:after="0" w:line="240" w:lineRule="auto"/>
              <w:rPr>
                <w:b/>
                <w:bCs/>
                <w:color w:val="000000"/>
              </w:rPr>
            </w:pPr>
            <w:r>
              <w:rPr>
                <w:color w:val="000000"/>
              </w:rPr>
              <w:lastRenderedPageBreak/>
              <w:t xml:space="preserve">REPORT_OF_UNCONFIRMED_GLOBAL_OPERATION/conversion_securities_issue/previous_state/previous_security - </w:t>
            </w:r>
            <w:r>
              <w:rPr>
                <w:b/>
                <w:color w:val="000000"/>
              </w:rPr>
              <w:t>underlying securities;</w:t>
            </w:r>
          </w:p>
          <w:p w14:paraId="169A9BA5" w14:textId="77777777" w:rsidR="00E66556" w:rsidRPr="00E66556" w:rsidRDefault="00E66556" w:rsidP="00E66556">
            <w:pPr>
              <w:spacing w:after="0" w:line="240" w:lineRule="auto"/>
              <w:rPr>
                <w:b/>
                <w:bCs/>
                <w:color w:val="000000"/>
                <w:sz w:val="16"/>
                <w:szCs w:val="16"/>
                <w:lang w:eastAsia="ru-RU"/>
              </w:rPr>
            </w:pPr>
          </w:p>
          <w:p w14:paraId="565F111E" w14:textId="77777777" w:rsidR="00E66556" w:rsidRDefault="00E45C0C" w:rsidP="00E66556">
            <w:pPr>
              <w:spacing w:after="0" w:line="240" w:lineRule="auto"/>
              <w:rPr>
                <w:b/>
                <w:bCs/>
              </w:rPr>
            </w:pPr>
            <w:r>
              <w:t xml:space="preserve">REPORT_OF_UNCONFIRMED_GLOBAL_OPERATION/conversion_securities_issue/previous_state/previous_security/nominal_value - </w:t>
            </w:r>
            <w:r>
              <w:rPr>
                <w:b/>
              </w:rPr>
              <w:t>underlying securities’ nominal value;</w:t>
            </w:r>
          </w:p>
          <w:p w14:paraId="350A7A90" w14:textId="77777777" w:rsidR="00E66556" w:rsidRPr="00E66556" w:rsidRDefault="00E66556" w:rsidP="00E66556">
            <w:pPr>
              <w:spacing w:after="0" w:line="240" w:lineRule="auto"/>
              <w:rPr>
                <w:b/>
                <w:bCs/>
                <w:sz w:val="16"/>
                <w:szCs w:val="16"/>
                <w:lang w:eastAsia="ru-RU"/>
              </w:rPr>
            </w:pPr>
          </w:p>
          <w:p w14:paraId="03D78A8F" w14:textId="77777777" w:rsidR="00E66556" w:rsidRDefault="00E45C0C" w:rsidP="00E66556">
            <w:pPr>
              <w:spacing w:after="0" w:line="240" w:lineRule="auto"/>
              <w:rPr>
                <w:b/>
                <w:bCs/>
              </w:rPr>
            </w:pPr>
            <w:r>
              <w:t xml:space="preserve">REPORT_OF_UNCONFIRMED_GLOBAL_OPERATION/conversion_securities_issue/previous_state/previous_security/proprietary_security_code - </w:t>
            </w:r>
            <w:r>
              <w:rPr>
                <w:b/>
              </w:rPr>
              <w:t>underlying securities’ ID (depository code);</w:t>
            </w:r>
          </w:p>
          <w:p w14:paraId="0AF2F8C1" w14:textId="77777777" w:rsidR="00E66556" w:rsidRPr="00E66556" w:rsidRDefault="00E66556" w:rsidP="00E66556">
            <w:pPr>
              <w:spacing w:after="0" w:line="240" w:lineRule="auto"/>
              <w:rPr>
                <w:b/>
                <w:bCs/>
                <w:sz w:val="16"/>
                <w:szCs w:val="16"/>
                <w:lang w:eastAsia="ru-RU"/>
              </w:rPr>
            </w:pPr>
          </w:p>
          <w:p w14:paraId="086AF195" w14:textId="77777777" w:rsidR="00E66556" w:rsidRDefault="00E45C0C" w:rsidP="00E66556">
            <w:pPr>
              <w:spacing w:after="0" w:line="240" w:lineRule="auto"/>
              <w:rPr>
                <w:b/>
                <w:bCs/>
                <w:color w:val="000000"/>
              </w:rPr>
            </w:pPr>
            <w:r>
              <w:rPr>
                <w:color w:val="000000"/>
              </w:rPr>
              <w:t xml:space="preserve">REPORT_OF_UNCONFIRMED_GLOBAL_OPERATION/conversion_securities_issue/previous_state/transaction_type – </w:t>
            </w:r>
            <w:r>
              <w:rPr>
                <w:b/>
                <w:color w:val="000000"/>
              </w:rPr>
              <w:t>securities’ credit or debit transaction;</w:t>
            </w:r>
          </w:p>
          <w:p w14:paraId="06B2F208" w14:textId="77777777" w:rsidR="00E66556" w:rsidRPr="00E66556" w:rsidRDefault="00E66556" w:rsidP="00E66556">
            <w:pPr>
              <w:spacing w:after="0" w:line="240" w:lineRule="auto"/>
              <w:rPr>
                <w:b/>
                <w:bCs/>
                <w:color w:val="000000"/>
                <w:sz w:val="16"/>
                <w:szCs w:val="16"/>
                <w:lang w:eastAsia="ru-RU"/>
              </w:rPr>
            </w:pPr>
          </w:p>
          <w:p w14:paraId="101402BA" w14:textId="77777777" w:rsidR="00E66556" w:rsidRDefault="00E45C0C" w:rsidP="00E66556">
            <w:pPr>
              <w:spacing w:after="0" w:line="240" w:lineRule="auto"/>
              <w:rPr>
                <w:b/>
                <w:bCs/>
                <w:color w:val="000000"/>
              </w:rPr>
            </w:pPr>
            <w:r>
              <w:rPr>
                <w:color w:val="000000"/>
              </w:rPr>
              <w:t xml:space="preserve">REPORT_OF_UNCONFIRMED_GLOBAL_OPERATION/conversion_securities_issue/previous_state/code_base_transactions - </w:t>
            </w:r>
            <w:r>
              <w:rPr>
                <w:b/>
                <w:color w:val="000000"/>
              </w:rPr>
              <w:t>transaction basis code;</w:t>
            </w:r>
          </w:p>
          <w:p w14:paraId="19FBD93A" w14:textId="77777777" w:rsidR="00E66556" w:rsidRPr="00E66556" w:rsidRDefault="00E66556" w:rsidP="00E66556">
            <w:pPr>
              <w:spacing w:after="0" w:line="240" w:lineRule="auto"/>
              <w:rPr>
                <w:b/>
                <w:bCs/>
                <w:color w:val="000000"/>
                <w:sz w:val="16"/>
                <w:szCs w:val="16"/>
                <w:lang w:eastAsia="ru-RU"/>
              </w:rPr>
            </w:pPr>
          </w:p>
          <w:p w14:paraId="5124633A" w14:textId="77777777" w:rsidR="00E66556" w:rsidRDefault="00E45C0C" w:rsidP="00E66556">
            <w:pPr>
              <w:spacing w:after="0" w:line="240" w:lineRule="auto"/>
              <w:rPr>
                <w:b/>
                <w:bCs/>
                <w:color w:val="000000"/>
              </w:rPr>
            </w:pPr>
            <w:r>
              <w:rPr>
                <w:color w:val="000000"/>
              </w:rPr>
              <w:t xml:space="preserve">REPORT_OF_UNCONFIRMED_GLOBAL_OPERATION/conversion_securities_issue/future_state - </w:t>
            </w:r>
            <w:r>
              <w:rPr>
                <w:b/>
                <w:color w:val="000000"/>
              </w:rPr>
              <w:t>description of the securities with the new ID (depository code);</w:t>
            </w:r>
          </w:p>
          <w:p w14:paraId="693739D8" w14:textId="77777777" w:rsidR="00E66556" w:rsidRPr="00E66556" w:rsidRDefault="00E66556" w:rsidP="00E66556">
            <w:pPr>
              <w:spacing w:after="0" w:line="240" w:lineRule="auto"/>
              <w:rPr>
                <w:b/>
                <w:bCs/>
                <w:color w:val="000000"/>
                <w:sz w:val="16"/>
                <w:szCs w:val="16"/>
                <w:lang w:eastAsia="ru-RU"/>
              </w:rPr>
            </w:pPr>
          </w:p>
          <w:p w14:paraId="0EF92E51" w14:textId="77777777" w:rsidR="00E66556" w:rsidRDefault="00E45C0C" w:rsidP="00E66556">
            <w:pPr>
              <w:spacing w:after="0" w:line="240" w:lineRule="auto"/>
              <w:rPr>
                <w:b/>
                <w:bCs/>
                <w:color w:val="000000"/>
              </w:rPr>
            </w:pPr>
            <w:r>
              <w:rPr>
                <w:color w:val="000000"/>
              </w:rPr>
              <w:t xml:space="preserve">REPORT_OF_UNCONFIRMED_GLOBAL_OPERATION/conversion_securities_issue/future_state/future_security - </w:t>
            </w:r>
            <w:r>
              <w:rPr>
                <w:b/>
                <w:bCs/>
                <w:color w:val="000000"/>
              </w:rPr>
              <w:t>securities with the new ID (depository code)</w:t>
            </w:r>
            <w:r>
              <w:rPr>
                <w:b/>
                <w:color w:val="000000"/>
              </w:rPr>
              <w:t>;</w:t>
            </w:r>
          </w:p>
          <w:p w14:paraId="6DC94203" w14:textId="77777777" w:rsidR="00E66556" w:rsidRPr="00E66556" w:rsidRDefault="00E66556" w:rsidP="00E66556">
            <w:pPr>
              <w:spacing w:after="0" w:line="240" w:lineRule="auto"/>
              <w:rPr>
                <w:b/>
                <w:bCs/>
                <w:color w:val="000000"/>
                <w:sz w:val="16"/>
                <w:szCs w:val="16"/>
                <w:lang w:eastAsia="ru-RU"/>
              </w:rPr>
            </w:pPr>
          </w:p>
          <w:p w14:paraId="2611B4FC" w14:textId="08727F7E" w:rsidR="00E66556" w:rsidRDefault="00E45C0C" w:rsidP="00E66556">
            <w:pPr>
              <w:spacing w:after="0" w:line="240" w:lineRule="auto"/>
              <w:rPr>
                <w:b/>
                <w:bCs/>
              </w:rPr>
            </w:pPr>
            <w:r>
              <w:t>REPORT_OF_UNCONFIRMED_GLOBAL_OPERATION/conversion_securities_issue/future_state/future_security/nominal_value -</w:t>
            </w:r>
            <w:r>
              <w:rPr>
                <w:b/>
              </w:rPr>
              <w:t xml:space="preserve"> nominal value of the securities with the new ID (depository code);</w:t>
            </w:r>
          </w:p>
          <w:p w14:paraId="377D9E86" w14:textId="77777777" w:rsidR="00E66556" w:rsidRPr="00E66556" w:rsidRDefault="00E66556" w:rsidP="00E66556">
            <w:pPr>
              <w:spacing w:after="0" w:line="240" w:lineRule="auto"/>
              <w:rPr>
                <w:b/>
                <w:bCs/>
                <w:sz w:val="16"/>
                <w:szCs w:val="16"/>
                <w:lang w:eastAsia="ru-RU"/>
              </w:rPr>
            </w:pPr>
          </w:p>
          <w:p w14:paraId="3273B13D" w14:textId="49FF1F28" w:rsidR="00E66556" w:rsidRDefault="00E45C0C" w:rsidP="00E66556">
            <w:pPr>
              <w:spacing w:after="0" w:line="240" w:lineRule="auto"/>
              <w:rPr>
                <w:b/>
                <w:bCs/>
              </w:rPr>
            </w:pPr>
            <w:r>
              <w:t>REPORT_OF_UNCONFIRMED_GLOBAL_OPERATION/conversion_securities_issue/future_state/future_security/proprietary_security_code -</w:t>
            </w:r>
            <w:r>
              <w:rPr>
                <w:b/>
              </w:rPr>
              <w:t xml:space="preserve"> ID (depository code) of the securities with the new ID (depository code);</w:t>
            </w:r>
          </w:p>
          <w:p w14:paraId="5B5B1C1E" w14:textId="77777777" w:rsidR="00E66556" w:rsidRPr="00E66556" w:rsidRDefault="00E66556" w:rsidP="00E66556">
            <w:pPr>
              <w:spacing w:after="0" w:line="240" w:lineRule="auto"/>
              <w:rPr>
                <w:b/>
                <w:bCs/>
                <w:sz w:val="16"/>
                <w:szCs w:val="16"/>
                <w:lang w:eastAsia="ru-RU"/>
              </w:rPr>
            </w:pPr>
          </w:p>
          <w:p w14:paraId="236149F3" w14:textId="77777777" w:rsidR="00E66556" w:rsidRDefault="00E45C0C" w:rsidP="00E66556">
            <w:pPr>
              <w:spacing w:after="0" w:line="240" w:lineRule="auto"/>
              <w:rPr>
                <w:b/>
                <w:bCs/>
                <w:color w:val="000000"/>
              </w:rPr>
            </w:pPr>
            <w:r>
              <w:rPr>
                <w:color w:val="000000"/>
              </w:rPr>
              <w:t xml:space="preserve">REPORT_OF_UNCONFIRMED_GLOBAL_OPERATION/conversion_securities_issue/future_state/transaction_type - </w:t>
            </w:r>
            <w:r>
              <w:rPr>
                <w:b/>
                <w:color w:val="000000"/>
              </w:rPr>
              <w:t>securities’ credit or debit transaction;</w:t>
            </w:r>
          </w:p>
          <w:p w14:paraId="3F0ED7E7" w14:textId="77777777" w:rsidR="00E66556" w:rsidRPr="00E66556" w:rsidRDefault="00E66556" w:rsidP="00E66556">
            <w:pPr>
              <w:spacing w:after="0" w:line="240" w:lineRule="auto"/>
              <w:rPr>
                <w:b/>
                <w:bCs/>
                <w:color w:val="000000"/>
                <w:sz w:val="16"/>
                <w:szCs w:val="16"/>
                <w:lang w:eastAsia="ru-RU"/>
              </w:rPr>
            </w:pPr>
          </w:p>
          <w:p w14:paraId="2A66EE30" w14:textId="77777777" w:rsidR="00E66556" w:rsidRDefault="00E45C0C" w:rsidP="00E66556">
            <w:pPr>
              <w:spacing w:after="0" w:line="240" w:lineRule="auto"/>
              <w:rPr>
                <w:b/>
                <w:bCs/>
                <w:color w:val="000000"/>
              </w:rPr>
            </w:pPr>
            <w:r>
              <w:rPr>
                <w:color w:val="000000"/>
              </w:rPr>
              <w:t xml:space="preserve">REPORT_OF_UNCONFIRMED_GLOBAL_OPERATION/conversion_securities_issue/future_state/code_base_transactions - </w:t>
            </w:r>
            <w:r>
              <w:rPr>
                <w:b/>
                <w:color w:val="000000"/>
              </w:rPr>
              <w:t>transaction basis code;</w:t>
            </w:r>
          </w:p>
          <w:p w14:paraId="33E04DA1" w14:textId="77777777" w:rsidR="00E66556" w:rsidRPr="00E66556" w:rsidRDefault="00E66556" w:rsidP="00E66556">
            <w:pPr>
              <w:spacing w:after="0" w:line="240" w:lineRule="auto"/>
              <w:rPr>
                <w:b/>
                <w:bCs/>
                <w:color w:val="000000"/>
                <w:sz w:val="16"/>
                <w:szCs w:val="16"/>
                <w:lang w:eastAsia="ru-RU"/>
              </w:rPr>
            </w:pPr>
          </w:p>
          <w:p w14:paraId="5E5C113D" w14:textId="42C25269" w:rsidR="00E45C0C" w:rsidRDefault="00E45C0C" w:rsidP="00E66556">
            <w:pPr>
              <w:spacing w:after="0" w:line="240" w:lineRule="auto"/>
              <w:rPr>
                <w:b/>
                <w:bCs/>
              </w:rPr>
            </w:pPr>
            <w:r>
              <w:t>REPORT_OF_UNCONFIRMED_GLOBAL_OPERATION/</w:t>
            </w:r>
            <w:proofErr w:type="spellStart"/>
            <w:r>
              <w:t>add_info</w:t>
            </w:r>
            <w:proofErr w:type="spellEnd"/>
            <w:r>
              <w:t>/</w:t>
            </w:r>
            <w:proofErr w:type="spellStart"/>
            <w:r>
              <w:t>Envlp</w:t>
            </w:r>
            <w:proofErr w:type="spellEnd"/>
            <w:r>
              <w:t>/</w:t>
            </w:r>
            <w:proofErr w:type="spellStart"/>
            <w:r>
              <w:t>XtnsnDt</w:t>
            </w:r>
            <w:proofErr w:type="spellEnd"/>
            <w:r>
              <w:t xml:space="preserve"> - </w:t>
            </w:r>
            <w:r>
              <w:rPr>
                <w:b/>
              </w:rPr>
              <w:t>corporate action reference;</w:t>
            </w:r>
          </w:p>
          <w:p w14:paraId="5CF652EA" w14:textId="77777777" w:rsidR="00E66556" w:rsidRPr="00E66556" w:rsidRDefault="00E66556" w:rsidP="00E66556">
            <w:pPr>
              <w:spacing w:after="0" w:line="240" w:lineRule="auto"/>
              <w:rPr>
                <w:b/>
                <w:bCs/>
                <w:sz w:val="16"/>
                <w:szCs w:val="16"/>
                <w:lang w:eastAsia="ru-RU"/>
              </w:rPr>
            </w:pPr>
          </w:p>
          <w:p w14:paraId="0D0E4993" w14:textId="78BC83B0" w:rsidR="00E45C0C" w:rsidRPr="008033DA" w:rsidRDefault="00E45C0C" w:rsidP="00E66556">
            <w:pPr>
              <w:spacing w:line="240" w:lineRule="auto"/>
              <w:rPr>
                <w:rFonts w:ascii="Calibri" w:hAnsi="Calibri"/>
                <w:b/>
                <w:bCs/>
              </w:rPr>
            </w:pPr>
            <w:r>
              <w:lastRenderedPageBreak/>
              <w:t xml:space="preserve">REPORT_OF_UNCONFIRMED_GLOBAL_OPERATION/add_info/Envlp/XtnsnDt/SctiesMvmntDtls/DtDtls/PmtDt/Dt/Dt – </w:t>
            </w:r>
            <w:r>
              <w:rPr>
                <w:b/>
                <w:color w:val="000000"/>
              </w:rPr>
              <w:t>conversion date determined in accordance with the Issuance Resolution.</w:t>
            </w:r>
          </w:p>
        </w:tc>
      </w:tr>
      <w:tr w:rsidR="00E45C0C" w:rsidRPr="003238E1" w14:paraId="49C9D6CC" w14:textId="77777777" w:rsidTr="00DD0AED">
        <w:trPr>
          <w:trHeight w:val="548"/>
        </w:trPr>
        <w:tc>
          <w:tcPr>
            <w:tcW w:w="850" w:type="dxa"/>
            <w:tcMar>
              <w:top w:w="0" w:type="dxa"/>
              <w:left w:w="108" w:type="dxa"/>
              <w:bottom w:w="0" w:type="dxa"/>
              <w:right w:w="108" w:type="dxa"/>
            </w:tcMar>
          </w:tcPr>
          <w:p w14:paraId="5BABE567" w14:textId="77777777" w:rsidR="00E45C0C" w:rsidRPr="008033DA" w:rsidRDefault="00E45C0C" w:rsidP="00B21F21">
            <w:pPr>
              <w:rPr>
                <w:rFonts w:ascii="Calibri" w:hAnsi="Calibri"/>
                <w:color w:val="000000"/>
              </w:rPr>
            </w:pPr>
            <w:r>
              <w:rPr>
                <w:color w:val="000000"/>
              </w:rPr>
              <w:lastRenderedPageBreak/>
              <w:t>Nominee account</w:t>
            </w:r>
          </w:p>
        </w:tc>
        <w:tc>
          <w:tcPr>
            <w:tcW w:w="1548" w:type="dxa"/>
            <w:tcMar>
              <w:top w:w="0" w:type="dxa"/>
              <w:left w:w="108" w:type="dxa"/>
              <w:bottom w:w="0" w:type="dxa"/>
              <w:right w:w="108" w:type="dxa"/>
            </w:tcMar>
          </w:tcPr>
          <w:p w14:paraId="6C8C881E" w14:textId="77777777" w:rsidR="00E45C0C" w:rsidRPr="008033DA" w:rsidRDefault="00E45C0C" w:rsidP="00B21F21">
            <w:pPr>
              <w:rPr>
                <w:rFonts w:ascii="Calibri" w:hAnsi="Calibri"/>
                <w:color w:val="000000"/>
              </w:rPr>
            </w:pPr>
            <w:r>
              <w:rPr>
                <w:color w:val="000000"/>
              </w:rPr>
              <w:t>5RESTR04</w:t>
            </w:r>
          </w:p>
        </w:tc>
        <w:tc>
          <w:tcPr>
            <w:tcW w:w="1985" w:type="dxa"/>
            <w:tcMar>
              <w:top w:w="0" w:type="dxa"/>
              <w:left w:w="108" w:type="dxa"/>
              <w:bottom w:w="0" w:type="dxa"/>
              <w:right w:w="108" w:type="dxa"/>
            </w:tcMar>
          </w:tcPr>
          <w:p w14:paraId="664ECFB9" w14:textId="77777777" w:rsidR="00E45C0C" w:rsidRPr="008033DA" w:rsidRDefault="00E45C0C" w:rsidP="00B21F21">
            <w:pPr>
              <w:rPr>
                <w:rFonts w:ascii="Calibri" w:hAnsi="Calibri"/>
                <w:color w:val="000000"/>
              </w:rPr>
            </w:pPr>
            <w:r>
              <w:rPr>
                <w:color w:val="000000"/>
              </w:rPr>
              <w:t>STATEMENT_OF_TRANSACTIONS</w:t>
            </w:r>
          </w:p>
        </w:tc>
        <w:tc>
          <w:tcPr>
            <w:tcW w:w="1984" w:type="dxa"/>
            <w:tcMar>
              <w:top w:w="0" w:type="dxa"/>
              <w:left w:w="108" w:type="dxa"/>
              <w:bottom w:w="0" w:type="dxa"/>
              <w:right w:w="108" w:type="dxa"/>
            </w:tcMar>
          </w:tcPr>
          <w:p w14:paraId="7883CA8A" w14:textId="446889F7" w:rsidR="00E45C0C" w:rsidRPr="008033DA" w:rsidRDefault="00E45C0C">
            <w:pPr>
              <w:rPr>
                <w:rFonts w:ascii="Calibri" w:hAnsi="Calibri"/>
                <w:color w:val="000000"/>
              </w:rPr>
            </w:pPr>
            <w:r>
              <w:rPr>
                <w:color w:val="000000"/>
              </w:rPr>
              <w:t>Securities movement statement</w:t>
            </w:r>
          </w:p>
        </w:tc>
        <w:tc>
          <w:tcPr>
            <w:tcW w:w="8618" w:type="dxa"/>
            <w:tcMar>
              <w:top w:w="0" w:type="dxa"/>
              <w:left w:w="108" w:type="dxa"/>
              <w:bottom w:w="0" w:type="dxa"/>
              <w:right w:w="108" w:type="dxa"/>
            </w:tcMar>
          </w:tcPr>
          <w:p w14:paraId="7EFA2F14" w14:textId="77777777" w:rsidR="00E66556" w:rsidRPr="007A02D2" w:rsidRDefault="00E45C0C" w:rsidP="00E66556">
            <w:pPr>
              <w:spacing w:line="240" w:lineRule="auto"/>
              <w:rPr>
                <w:b/>
                <w:bCs/>
              </w:rPr>
            </w:pPr>
            <w:r>
              <w:rPr>
                <w:color w:val="000000"/>
              </w:rPr>
              <w:t>repeating block</w:t>
            </w:r>
            <w:r>
              <w:rPr>
                <w:color w:val="000000"/>
              </w:rPr>
              <w:br/>
              <w:t>- securities description:</w:t>
            </w:r>
            <w:r>
              <w:rPr>
                <w:color w:val="000000"/>
              </w:rPr>
              <w:br/>
            </w:r>
            <w:r>
              <w:t xml:space="preserve">STATEMENT_OF_TRANSACTIONS/security_transactions/security/nominal_value – </w:t>
            </w:r>
            <w:r>
              <w:rPr>
                <w:b/>
              </w:rPr>
              <w:t>securities’ nominal value;</w:t>
            </w:r>
          </w:p>
          <w:p w14:paraId="41B4E586" w14:textId="77777777" w:rsidR="00DD25E1" w:rsidRDefault="00E45C0C" w:rsidP="00E66556">
            <w:pPr>
              <w:spacing w:line="240" w:lineRule="auto"/>
              <w:rPr>
                <w:b/>
                <w:bCs/>
              </w:rPr>
            </w:pPr>
            <w:r>
              <w:t xml:space="preserve">STATEMENT_OF_TRANSACTIONS/security_transactions/security/proprietary_security_code - </w:t>
            </w:r>
            <w:r>
              <w:rPr>
                <w:b/>
              </w:rPr>
              <w:t>security ID (depository code);</w:t>
            </w:r>
          </w:p>
          <w:p w14:paraId="0D75E085" w14:textId="53D618B3" w:rsidR="00E66556" w:rsidRDefault="00E66556" w:rsidP="00E66556">
            <w:pPr>
              <w:spacing w:line="240" w:lineRule="auto"/>
              <w:rPr>
                <w:b/>
                <w:bCs/>
                <w:color w:val="000000"/>
              </w:rPr>
            </w:pPr>
            <w:r>
              <w:rPr>
                <w:color w:val="000000"/>
              </w:rPr>
              <w:t xml:space="preserve"> - security transaction block:</w:t>
            </w:r>
            <w:r>
              <w:rPr>
                <w:color w:val="000000"/>
              </w:rPr>
              <w:br/>
              <w:t xml:space="preserve">STATEMENT_OF_TRANSACTIONS/security_transactions/transactions/transaction/transaction_type - </w:t>
            </w:r>
            <w:r>
              <w:rPr>
                <w:b/>
                <w:color w:val="000000"/>
              </w:rPr>
              <w:t>securities’ credit or debit transaction;</w:t>
            </w:r>
          </w:p>
          <w:p w14:paraId="03104206" w14:textId="77777777" w:rsidR="00E66556" w:rsidRDefault="00E45C0C" w:rsidP="00E66556">
            <w:pPr>
              <w:spacing w:line="240" w:lineRule="auto"/>
              <w:rPr>
                <w:b/>
                <w:bCs/>
              </w:rPr>
            </w:pPr>
            <w:r>
              <w:t xml:space="preserve">STATEMENT_OF_TRANSACTIONS/security_transactions/transactions/transaction/security/nominal_value – </w:t>
            </w:r>
            <w:r>
              <w:rPr>
                <w:b/>
              </w:rPr>
              <w:t>securities’ nominal value;</w:t>
            </w:r>
          </w:p>
          <w:p w14:paraId="72FE0445" w14:textId="1AB4C0EC" w:rsidR="00E45C0C" w:rsidRPr="00F1593F" w:rsidRDefault="00E45C0C" w:rsidP="00E66556">
            <w:pPr>
              <w:spacing w:line="240" w:lineRule="auto"/>
              <w:rPr>
                <w:rFonts w:ascii="Calibri" w:hAnsi="Calibri"/>
                <w:b/>
                <w:bCs/>
                <w:color w:val="000000"/>
              </w:rPr>
            </w:pPr>
            <w:r>
              <w:t xml:space="preserve">STATEMENT_OF_TRANSACTIONS/security_transactions/transactions/transaction/security/proprietary_security_code - </w:t>
            </w:r>
            <w:r>
              <w:rPr>
                <w:b/>
              </w:rPr>
              <w:t>security ID (depository code);</w:t>
            </w:r>
          </w:p>
          <w:p w14:paraId="15F6B9E3" w14:textId="24A16328" w:rsidR="00E45C0C" w:rsidRDefault="00E45C0C" w:rsidP="00E66556">
            <w:pPr>
              <w:spacing w:after="0" w:line="240" w:lineRule="auto"/>
              <w:rPr>
                <w:b/>
                <w:bCs/>
                <w:color w:val="000000"/>
              </w:rPr>
            </w:pPr>
            <w:r>
              <w:t xml:space="preserve">STATEMENT_OF_TRANSACTIONS/security_transactions/transactions/processing_info/operation_name – </w:t>
            </w:r>
            <w:r>
              <w:rPr>
                <w:b/>
                <w:color w:val="000000"/>
              </w:rPr>
              <w:t>transaction basis code;</w:t>
            </w:r>
          </w:p>
          <w:p w14:paraId="2359E8BD" w14:textId="77777777" w:rsidR="00E66556" w:rsidRPr="00E66556" w:rsidRDefault="00E66556" w:rsidP="00E66556">
            <w:pPr>
              <w:spacing w:after="0" w:line="240" w:lineRule="auto"/>
              <w:rPr>
                <w:b/>
                <w:bCs/>
                <w:color w:val="1F497D"/>
                <w:sz w:val="16"/>
                <w:szCs w:val="16"/>
                <w:lang w:eastAsia="ru-RU"/>
              </w:rPr>
            </w:pPr>
          </w:p>
          <w:p w14:paraId="354605D1" w14:textId="5E65AF39" w:rsidR="00E45C0C" w:rsidRDefault="00E45C0C" w:rsidP="00E66556">
            <w:pPr>
              <w:spacing w:after="0" w:line="240" w:lineRule="auto"/>
              <w:rPr>
                <w:b/>
                <w:bCs/>
              </w:rPr>
            </w:pPr>
            <w:r>
              <w:t>STATEMENT_OF_TRANSACTIONS/</w:t>
            </w:r>
            <w:proofErr w:type="spellStart"/>
            <w:r>
              <w:t>add_info</w:t>
            </w:r>
            <w:proofErr w:type="spellEnd"/>
            <w:r>
              <w:t>/</w:t>
            </w:r>
            <w:proofErr w:type="spellStart"/>
            <w:r>
              <w:t>Envlp</w:t>
            </w:r>
            <w:proofErr w:type="spellEnd"/>
            <w:r>
              <w:t>/</w:t>
            </w:r>
            <w:proofErr w:type="spellStart"/>
            <w:r>
              <w:t>XtnsnDt</w:t>
            </w:r>
            <w:proofErr w:type="spellEnd"/>
            <w:r>
              <w:t xml:space="preserve"> - </w:t>
            </w:r>
            <w:r>
              <w:rPr>
                <w:b/>
              </w:rPr>
              <w:t>corporate action reference;</w:t>
            </w:r>
          </w:p>
          <w:p w14:paraId="4B426DAE" w14:textId="77777777" w:rsidR="00E66556" w:rsidRPr="00E66556" w:rsidRDefault="00E66556" w:rsidP="00E66556">
            <w:pPr>
              <w:spacing w:after="0" w:line="240" w:lineRule="auto"/>
              <w:rPr>
                <w:b/>
                <w:bCs/>
                <w:sz w:val="16"/>
                <w:szCs w:val="16"/>
                <w:lang w:eastAsia="ru-RU"/>
              </w:rPr>
            </w:pPr>
          </w:p>
          <w:p w14:paraId="6ABCF1D9" w14:textId="77777777" w:rsidR="00E45C0C" w:rsidRDefault="00E45C0C" w:rsidP="00E66556">
            <w:pPr>
              <w:autoSpaceDE w:val="0"/>
              <w:autoSpaceDN w:val="0"/>
              <w:spacing w:after="0" w:line="240" w:lineRule="auto"/>
              <w:rPr>
                <w:b/>
                <w:bCs/>
                <w:color w:val="000000"/>
              </w:rPr>
            </w:pPr>
            <w:r>
              <w:t xml:space="preserve">STATEMENT_OF_TRANSACTIONS/add_info/Envlp/XtnsnDt/SctiesMvmntDtls/DtDtls/PmtDt/Dt/Dt – </w:t>
            </w:r>
            <w:r>
              <w:rPr>
                <w:b/>
                <w:color w:val="000000"/>
              </w:rPr>
              <w:t>conversion date determined in accordance with the Issuance Resolution.</w:t>
            </w:r>
          </w:p>
          <w:p w14:paraId="5A5A0049" w14:textId="7E0018A9" w:rsidR="00E66556" w:rsidRPr="008033DA" w:rsidRDefault="00E66556" w:rsidP="00E66556">
            <w:pPr>
              <w:autoSpaceDE w:val="0"/>
              <w:autoSpaceDN w:val="0"/>
              <w:spacing w:after="0" w:line="240" w:lineRule="auto"/>
              <w:rPr>
                <w:rFonts w:ascii="Calibri" w:hAnsi="Calibri"/>
                <w:b/>
                <w:bCs/>
                <w:lang w:eastAsia="ru-RU"/>
              </w:rPr>
            </w:pPr>
          </w:p>
        </w:tc>
      </w:tr>
      <w:tr w:rsidR="00E45C0C" w:rsidRPr="003238E1" w14:paraId="431A4C30" w14:textId="77777777" w:rsidTr="00DD0AED">
        <w:trPr>
          <w:trHeight w:val="548"/>
        </w:trPr>
        <w:tc>
          <w:tcPr>
            <w:tcW w:w="850" w:type="dxa"/>
            <w:tcMar>
              <w:top w:w="0" w:type="dxa"/>
              <w:left w:w="108" w:type="dxa"/>
              <w:bottom w:w="0" w:type="dxa"/>
              <w:right w:w="108" w:type="dxa"/>
            </w:tcMar>
          </w:tcPr>
          <w:p w14:paraId="07F704F6" w14:textId="77777777" w:rsidR="00E45C0C" w:rsidRPr="008033DA" w:rsidRDefault="00E45C0C" w:rsidP="00B21F21">
            <w:pPr>
              <w:rPr>
                <w:rFonts w:ascii="Calibri" w:hAnsi="Calibri"/>
                <w:color w:val="000000"/>
              </w:rPr>
            </w:pPr>
            <w:r>
              <w:rPr>
                <w:color w:val="000000"/>
              </w:rPr>
              <w:t>Nominee account</w:t>
            </w:r>
          </w:p>
        </w:tc>
        <w:tc>
          <w:tcPr>
            <w:tcW w:w="1548" w:type="dxa"/>
            <w:tcMar>
              <w:top w:w="0" w:type="dxa"/>
              <w:left w:w="108" w:type="dxa"/>
              <w:bottom w:w="0" w:type="dxa"/>
              <w:right w:w="108" w:type="dxa"/>
            </w:tcMar>
          </w:tcPr>
          <w:p w14:paraId="2A86110F" w14:textId="77777777" w:rsidR="00E45C0C" w:rsidRPr="008033DA" w:rsidRDefault="00E45C0C" w:rsidP="00B21F21">
            <w:pPr>
              <w:rPr>
                <w:rFonts w:ascii="Calibri" w:hAnsi="Calibri"/>
                <w:color w:val="000000"/>
              </w:rPr>
            </w:pPr>
            <w:r>
              <w:rPr>
                <w:color w:val="000000"/>
              </w:rPr>
              <w:t>5RESTR03</w:t>
            </w:r>
          </w:p>
        </w:tc>
        <w:tc>
          <w:tcPr>
            <w:tcW w:w="1985" w:type="dxa"/>
            <w:tcMar>
              <w:top w:w="0" w:type="dxa"/>
              <w:left w:w="108" w:type="dxa"/>
              <w:bottom w:w="0" w:type="dxa"/>
              <w:right w:w="108" w:type="dxa"/>
            </w:tcMar>
          </w:tcPr>
          <w:p w14:paraId="74492F0F" w14:textId="77777777" w:rsidR="00E45C0C" w:rsidRPr="008033DA" w:rsidRDefault="00E45C0C" w:rsidP="00B21F21">
            <w:pPr>
              <w:rPr>
                <w:rFonts w:ascii="Calibri" w:hAnsi="Calibri"/>
                <w:color w:val="000000"/>
              </w:rPr>
            </w:pPr>
            <w:r>
              <w:rPr>
                <w:color w:val="000000"/>
              </w:rPr>
              <w:t>STATEMENT_OF_HOLDINGS</w:t>
            </w:r>
          </w:p>
        </w:tc>
        <w:tc>
          <w:tcPr>
            <w:tcW w:w="1984" w:type="dxa"/>
            <w:tcMar>
              <w:top w:w="0" w:type="dxa"/>
              <w:left w:w="108" w:type="dxa"/>
              <w:bottom w:w="0" w:type="dxa"/>
              <w:right w:w="108" w:type="dxa"/>
            </w:tcMar>
          </w:tcPr>
          <w:p w14:paraId="369F3EA6" w14:textId="77777777" w:rsidR="00E45C0C" w:rsidRPr="008033DA" w:rsidRDefault="00E45C0C" w:rsidP="00B21F21">
            <w:pPr>
              <w:rPr>
                <w:rFonts w:ascii="Calibri" w:hAnsi="Calibri"/>
                <w:color w:val="000000"/>
              </w:rPr>
            </w:pPr>
            <w:r>
              <w:rPr>
                <w:color w:val="000000"/>
              </w:rPr>
              <w:t xml:space="preserve">Excerpt from the register / statement of holdings as of the particular date / </w:t>
            </w:r>
            <w:r>
              <w:rPr>
                <w:color w:val="000000"/>
              </w:rPr>
              <w:lastRenderedPageBreak/>
              <w:t>statement of availability</w:t>
            </w:r>
          </w:p>
        </w:tc>
        <w:tc>
          <w:tcPr>
            <w:tcW w:w="8618" w:type="dxa"/>
            <w:tcMar>
              <w:top w:w="0" w:type="dxa"/>
              <w:left w:w="108" w:type="dxa"/>
              <w:bottom w:w="0" w:type="dxa"/>
              <w:right w:w="108" w:type="dxa"/>
            </w:tcMar>
          </w:tcPr>
          <w:p w14:paraId="1770BE87" w14:textId="77777777" w:rsidR="00E66556" w:rsidRDefault="00E45C0C">
            <w:pPr>
              <w:rPr>
                <w:b/>
                <w:bCs/>
                <w:color w:val="000000"/>
              </w:rPr>
            </w:pPr>
            <w:r>
              <w:lastRenderedPageBreak/>
              <w:t>STATEMENT_OF_HOLDINGS/</w:t>
            </w:r>
            <w:proofErr w:type="spellStart"/>
            <w:r>
              <w:t>security_balance</w:t>
            </w:r>
            <w:proofErr w:type="spellEnd"/>
            <w:r>
              <w:t>/security/</w:t>
            </w:r>
            <w:proofErr w:type="spellStart"/>
            <w:r>
              <w:t>nominal_value</w:t>
            </w:r>
            <w:proofErr w:type="spellEnd"/>
            <w:r>
              <w:t xml:space="preserve"> – </w:t>
            </w:r>
            <w:r>
              <w:rPr>
                <w:b/>
                <w:color w:val="000000"/>
              </w:rPr>
              <w:t>nominal value;</w:t>
            </w:r>
          </w:p>
          <w:p w14:paraId="163324DF" w14:textId="405E76AB" w:rsidR="00E45C0C" w:rsidRPr="008033DA" w:rsidRDefault="00E45C0C">
            <w:pPr>
              <w:rPr>
                <w:rFonts w:ascii="Calibri" w:hAnsi="Calibri"/>
                <w:highlight w:val="yellow"/>
              </w:rPr>
            </w:pPr>
            <w:r>
              <w:t xml:space="preserve">STATEMENT_OF_HOLDINGS/security_balance/security/proprietary_security_code - </w:t>
            </w:r>
            <w:r>
              <w:rPr>
                <w:b/>
              </w:rPr>
              <w:t>security ID (depository code).</w:t>
            </w:r>
          </w:p>
        </w:tc>
      </w:tr>
      <w:tr w:rsidR="00E45C0C" w:rsidRPr="003238E1" w14:paraId="6CA00CF4" w14:textId="77777777" w:rsidTr="00DD0AED">
        <w:trPr>
          <w:trHeight w:val="548"/>
        </w:trPr>
        <w:tc>
          <w:tcPr>
            <w:tcW w:w="850" w:type="dxa"/>
            <w:tcMar>
              <w:top w:w="0" w:type="dxa"/>
              <w:left w:w="108" w:type="dxa"/>
              <w:bottom w:w="0" w:type="dxa"/>
              <w:right w:w="108" w:type="dxa"/>
            </w:tcMar>
          </w:tcPr>
          <w:p w14:paraId="39475A84" w14:textId="77777777" w:rsidR="00E45C0C" w:rsidRPr="008033DA" w:rsidRDefault="00E45C0C" w:rsidP="00B21F21">
            <w:pPr>
              <w:rPr>
                <w:rFonts w:ascii="Calibri" w:hAnsi="Calibri"/>
              </w:rPr>
            </w:pPr>
            <w:r>
              <w:t>Nominee account</w:t>
            </w:r>
          </w:p>
        </w:tc>
        <w:tc>
          <w:tcPr>
            <w:tcW w:w="1548" w:type="dxa"/>
            <w:tcMar>
              <w:top w:w="0" w:type="dxa"/>
              <w:left w:w="108" w:type="dxa"/>
              <w:bottom w:w="0" w:type="dxa"/>
              <w:right w:w="108" w:type="dxa"/>
            </w:tcMar>
          </w:tcPr>
          <w:p w14:paraId="01685598" w14:textId="77777777" w:rsidR="00E45C0C" w:rsidRPr="008033DA" w:rsidRDefault="00E45C0C" w:rsidP="00B21F21">
            <w:pPr>
              <w:rPr>
                <w:rFonts w:ascii="Calibri" w:hAnsi="Calibri"/>
              </w:rPr>
            </w:pPr>
            <w:r>
              <w:t>5RESTR05</w:t>
            </w:r>
          </w:p>
        </w:tc>
        <w:tc>
          <w:tcPr>
            <w:tcW w:w="1985" w:type="dxa"/>
            <w:tcMar>
              <w:top w:w="0" w:type="dxa"/>
              <w:left w:w="108" w:type="dxa"/>
              <w:bottom w:w="0" w:type="dxa"/>
              <w:right w:w="108" w:type="dxa"/>
            </w:tcMar>
          </w:tcPr>
          <w:p w14:paraId="1AA86151" w14:textId="77777777" w:rsidR="00E45C0C" w:rsidRPr="008033DA" w:rsidRDefault="00E45C0C" w:rsidP="00B21F21">
            <w:pPr>
              <w:rPr>
                <w:rFonts w:ascii="Calibri" w:hAnsi="Calibri"/>
              </w:rPr>
            </w:pPr>
            <w:r>
              <w:t>STATEMENT_OF_CONFIRMED_TRANSACTION</w:t>
            </w:r>
          </w:p>
        </w:tc>
        <w:tc>
          <w:tcPr>
            <w:tcW w:w="1984" w:type="dxa"/>
            <w:tcMar>
              <w:top w:w="0" w:type="dxa"/>
              <w:left w:w="108" w:type="dxa"/>
              <w:bottom w:w="0" w:type="dxa"/>
              <w:right w:w="108" w:type="dxa"/>
            </w:tcMar>
          </w:tcPr>
          <w:p w14:paraId="48AA23A3" w14:textId="77777777" w:rsidR="00E45C0C" w:rsidRPr="008033DA" w:rsidRDefault="00E45C0C" w:rsidP="00B21F21">
            <w:pPr>
              <w:rPr>
                <w:rFonts w:ascii="Calibri" w:hAnsi="Calibri"/>
              </w:rPr>
            </w:pPr>
            <w:r>
              <w:t>Statement of transaction</w:t>
            </w:r>
          </w:p>
        </w:tc>
        <w:tc>
          <w:tcPr>
            <w:tcW w:w="8618" w:type="dxa"/>
            <w:tcMar>
              <w:top w:w="0" w:type="dxa"/>
              <w:left w:w="108" w:type="dxa"/>
              <w:bottom w:w="0" w:type="dxa"/>
              <w:right w:w="108" w:type="dxa"/>
            </w:tcMar>
          </w:tcPr>
          <w:p w14:paraId="3AA66EA9" w14:textId="77777777" w:rsidR="00E66556" w:rsidRDefault="00E45C0C" w:rsidP="00E66556">
            <w:pPr>
              <w:spacing w:after="0" w:line="240" w:lineRule="auto"/>
              <w:rPr>
                <w:b/>
                <w:bCs/>
              </w:rPr>
            </w:pPr>
            <w:r>
              <w:t xml:space="preserve">STATEMENT_OF_CONFIRMED_TRANSACTION/transaction_processing/transaction/transaction_type - </w:t>
            </w:r>
            <w:r>
              <w:rPr>
                <w:b/>
              </w:rPr>
              <w:t>securities’ credit or debit transaction;</w:t>
            </w:r>
          </w:p>
          <w:p w14:paraId="4B2EEE37" w14:textId="77777777" w:rsidR="00E66556" w:rsidRPr="00E66556" w:rsidRDefault="00E66556" w:rsidP="00E66556">
            <w:pPr>
              <w:spacing w:after="0" w:line="240" w:lineRule="auto"/>
              <w:rPr>
                <w:b/>
                <w:bCs/>
                <w:sz w:val="16"/>
                <w:szCs w:val="16"/>
                <w:lang w:eastAsia="ru-RU"/>
              </w:rPr>
            </w:pPr>
          </w:p>
          <w:p w14:paraId="223C52AF" w14:textId="77777777" w:rsidR="00E66556" w:rsidRDefault="00E45C0C" w:rsidP="00E66556">
            <w:pPr>
              <w:spacing w:after="0" w:line="240" w:lineRule="auto"/>
              <w:rPr>
                <w:b/>
                <w:bCs/>
              </w:rPr>
            </w:pPr>
            <w:r>
              <w:t xml:space="preserve">STATEMENT_OF_CONFIRMED_TRANSACTION/transaction_processing/transaction/security/nominal_value – </w:t>
            </w:r>
            <w:r>
              <w:rPr>
                <w:b/>
                <w:bCs/>
              </w:rPr>
              <w:t>securities’ nominal value</w:t>
            </w:r>
            <w:r>
              <w:rPr>
                <w:b/>
              </w:rPr>
              <w:t>;</w:t>
            </w:r>
          </w:p>
          <w:p w14:paraId="6275801B" w14:textId="77777777" w:rsidR="00E66556" w:rsidRPr="00E66556" w:rsidRDefault="00E66556" w:rsidP="00E66556">
            <w:pPr>
              <w:spacing w:after="0" w:line="240" w:lineRule="auto"/>
              <w:rPr>
                <w:b/>
                <w:bCs/>
                <w:sz w:val="16"/>
                <w:szCs w:val="16"/>
                <w:lang w:eastAsia="ru-RU"/>
              </w:rPr>
            </w:pPr>
          </w:p>
          <w:p w14:paraId="422606EF" w14:textId="5A74BACB" w:rsidR="00E45C0C" w:rsidRDefault="00E45C0C" w:rsidP="00E66556">
            <w:pPr>
              <w:spacing w:after="0" w:line="240" w:lineRule="auto"/>
              <w:rPr>
                <w:b/>
                <w:bCs/>
              </w:rPr>
            </w:pPr>
            <w:r>
              <w:t xml:space="preserve">STATEMENT_OF_CONFIRMED_TRANSACTION/transaction_processing/transaction/security/proprietary_security_code - </w:t>
            </w:r>
            <w:r>
              <w:rPr>
                <w:b/>
              </w:rPr>
              <w:t>security ID (depository code);</w:t>
            </w:r>
          </w:p>
          <w:p w14:paraId="50C07AA0" w14:textId="77777777" w:rsidR="00E66556" w:rsidRPr="00E66556" w:rsidRDefault="00E66556" w:rsidP="00E66556">
            <w:pPr>
              <w:spacing w:after="0" w:line="240" w:lineRule="auto"/>
              <w:rPr>
                <w:rFonts w:ascii="Calibri" w:hAnsi="Calibri"/>
                <w:b/>
                <w:bCs/>
                <w:color w:val="000000"/>
                <w:sz w:val="16"/>
                <w:szCs w:val="16"/>
                <w:lang w:eastAsia="ru-RU"/>
              </w:rPr>
            </w:pPr>
          </w:p>
          <w:p w14:paraId="47E4D165" w14:textId="441A9517" w:rsidR="00E45C0C" w:rsidRDefault="00E45C0C" w:rsidP="00E66556">
            <w:pPr>
              <w:spacing w:after="0" w:line="240" w:lineRule="auto"/>
              <w:rPr>
                <w:b/>
                <w:bCs/>
              </w:rPr>
            </w:pPr>
            <w:r>
              <w:t>STATEMENT_OF_CONFIRMED_TRANSACTION/</w:t>
            </w:r>
            <w:proofErr w:type="spellStart"/>
            <w:r>
              <w:t>add_info</w:t>
            </w:r>
            <w:proofErr w:type="spellEnd"/>
            <w:r>
              <w:t>/</w:t>
            </w:r>
            <w:proofErr w:type="spellStart"/>
            <w:r>
              <w:t>Envlp</w:t>
            </w:r>
            <w:proofErr w:type="spellEnd"/>
            <w:r>
              <w:t>/</w:t>
            </w:r>
            <w:proofErr w:type="spellStart"/>
            <w:r>
              <w:t>XtnsnDt</w:t>
            </w:r>
            <w:proofErr w:type="spellEnd"/>
            <w:r>
              <w:t xml:space="preserve"> - </w:t>
            </w:r>
            <w:r>
              <w:rPr>
                <w:b/>
              </w:rPr>
              <w:t>corporate action reference;</w:t>
            </w:r>
          </w:p>
          <w:p w14:paraId="032D3EC5" w14:textId="77777777" w:rsidR="00E66556" w:rsidRPr="00E66556" w:rsidRDefault="00E66556" w:rsidP="00E66556">
            <w:pPr>
              <w:spacing w:after="0" w:line="240" w:lineRule="auto"/>
              <w:rPr>
                <w:rFonts w:ascii="Calibri" w:hAnsi="Calibri"/>
                <w:b/>
                <w:bCs/>
                <w:sz w:val="16"/>
                <w:szCs w:val="16"/>
                <w:lang w:eastAsia="ru-RU"/>
              </w:rPr>
            </w:pPr>
          </w:p>
          <w:p w14:paraId="3041EFFA" w14:textId="4AD67643" w:rsidR="00E45C0C" w:rsidRPr="008033DA" w:rsidRDefault="00E45C0C" w:rsidP="00E66556">
            <w:pPr>
              <w:spacing w:after="0" w:line="240" w:lineRule="auto"/>
              <w:rPr>
                <w:rFonts w:ascii="Calibri" w:hAnsi="Calibri"/>
                <w:color w:val="1F497D"/>
              </w:rPr>
            </w:pPr>
            <w:r>
              <w:t xml:space="preserve">STATEMENT_OF_TRANSACTIONS/add_info/Envlp/XtnsnDt/SctiesMvmntDtls/DtDtls/PmtDt/Dt/Dt – </w:t>
            </w:r>
            <w:r>
              <w:rPr>
                <w:b/>
                <w:color w:val="000000"/>
              </w:rPr>
              <w:t>conversion date determined in accordance with the Issuance Resolution.</w:t>
            </w:r>
          </w:p>
        </w:tc>
      </w:tr>
      <w:tr w:rsidR="00E45C0C" w:rsidRPr="003238E1" w14:paraId="079E307B" w14:textId="77777777" w:rsidTr="00DD0AED">
        <w:trPr>
          <w:trHeight w:val="510"/>
        </w:trPr>
        <w:tc>
          <w:tcPr>
            <w:tcW w:w="850" w:type="dxa"/>
            <w:tcMar>
              <w:top w:w="0" w:type="dxa"/>
              <w:left w:w="108" w:type="dxa"/>
              <w:bottom w:w="0" w:type="dxa"/>
              <w:right w:w="108" w:type="dxa"/>
            </w:tcMar>
          </w:tcPr>
          <w:p w14:paraId="3CA3FCC5" w14:textId="77777777" w:rsidR="00E45C0C" w:rsidRPr="008033DA" w:rsidRDefault="00E45C0C" w:rsidP="00B21F21">
            <w:pPr>
              <w:rPr>
                <w:rFonts w:ascii="Calibri" w:hAnsi="Calibri"/>
                <w:color w:val="000000"/>
              </w:rPr>
            </w:pPr>
            <w:r>
              <w:rPr>
                <w:color w:val="000000"/>
              </w:rPr>
              <w:t>Nominee account</w:t>
            </w:r>
          </w:p>
        </w:tc>
        <w:tc>
          <w:tcPr>
            <w:tcW w:w="1548" w:type="dxa"/>
            <w:tcMar>
              <w:top w:w="0" w:type="dxa"/>
              <w:left w:w="108" w:type="dxa"/>
              <w:bottom w:w="0" w:type="dxa"/>
              <w:right w:w="108" w:type="dxa"/>
            </w:tcMar>
          </w:tcPr>
          <w:p w14:paraId="7A24E855" w14:textId="77777777" w:rsidR="00E45C0C" w:rsidRPr="008033DA" w:rsidRDefault="00E45C0C" w:rsidP="00B21F21">
            <w:pPr>
              <w:rPr>
                <w:rFonts w:ascii="Calibri" w:hAnsi="Calibri"/>
                <w:color w:val="000000"/>
              </w:rPr>
            </w:pPr>
            <w:r>
              <w:rPr>
                <w:color w:val="000000"/>
              </w:rPr>
              <w:t>5RESTR34</w:t>
            </w:r>
          </w:p>
        </w:tc>
        <w:tc>
          <w:tcPr>
            <w:tcW w:w="1985" w:type="dxa"/>
            <w:tcMar>
              <w:top w:w="0" w:type="dxa"/>
              <w:left w:w="108" w:type="dxa"/>
              <w:bottom w:w="0" w:type="dxa"/>
              <w:right w:w="108" w:type="dxa"/>
            </w:tcMar>
          </w:tcPr>
          <w:p w14:paraId="74F1EBC1" w14:textId="77777777" w:rsidR="00E45C0C" w:rsidRPr="008033DA" w:rsidRDefault="00E45C0C" w:rsidP="00B21F21">
            <w:pPr>
              <w:rPr>
                <w:rFonts w:ascii="Calibri" w:hAnsi="Calibri"/>
                <w:color w:val="000000"/>
              </w:rPr>
            </w:pPr>
            <w:r>
              <w:rPr>
                <w:color w:val="000000"/>
              </w:rPr>
              <w:t>STATEMENT_OF_TRANSACTIONS_V02</w:t>
            </w:r>
          </w:p>
        </w:tc>
        <w:tc>
          <w:tcPr>
            <w:tcW w:w="1984" w:type="dxa"/>
            <w:tcMar>
              <w:top w:w="0" w:type="dxa"/>
              <w:left w:w="108" w:type="dxa"/>
              <w:bottom w:w="0" w:type="dxa"/>
              <w:right w:w="108" w:type="dxa"/>
            </w:tcMar>
          </w:tcPr>
          <w:p w14:paraId="7FEE3416" w14:textId="77777777" w:rsidR="00E45C0C" w:rsidRPr="008033DA" w:rsidRDefault="00E45C0C" w:rsidP="00B21F21">
            <w:pPr>
              <w:rPr>
                <w:rFonts w:ascii="Calibri" w:hAnsi="Calibri"/>
                <w:color w:val="000000"/>
              </w:rPr>
            </w:pPr>
            <w:r>
              <w:rPr>
                <w:color w:val="000000"/>
              </w:rPr>
              <w:t>Statement of account transactions</w:t>
            </w:r>
          </w:p>
        </w:tc>
        <w:tc>
          <w:tcPr>
            <w:tcW w:w="8618" w:type="dxa"/>
            <w:tcMar>
              <w:top w:w="0" w:type="dxa"/>
              <w:left w:w="108" w:type="dxa"/>
              <w:bottom w:w="0" w:type="dxa"/>
              <w:right w:w="108" w:type="dxa"/>
            </w:tcMar>
          </w:tcPr>
          <w:p w14:paraId="79CDBB98" w14:textId="77777777" w:rsidR="00E66556" w:rsidRPr="007A02D2" w:rsidRDefault="00E45C0C" w:rsidP="00662E23">
            <w:pPr>
              <w:spacing w:after="0" w:line="240" w:lineRule="auto"/>
              <w:rPr>
                <w:b/>
                <w:bCs/>
                <w:color w:val="000000"/>
              </w:rPr>
            </w:pPr>
            <w:r>
              <w:rPr>
                <w:color w:val="000000"/>
              </w:rPr>
              <w:t>STATEMENT_OF_TRANSACTIONS_V02/transactions/transactions_all/transaction/transaction_type</w:t>
            </w:r>
            <w:r>
              <w:rPr>
                <w:b/>
                <w:color w:val="000000"/>
              </w:rPr>
              <w:t> - securities’ credit or debit transaction;</w:t>
            </w:r>
          </w:p>
          <w:p w14:paraId="7EDE080D" w14:textId="77777777" w:rsidR="00E66556" w:rsidRPr="007A02D2" w:rsidRDefault="00E66556" w:rsidP="00662E23">
            <w:pPr>
              <w:spacing w:after="0" w:line="240" w:lineRule="auto"/>
              <w:rPr>
                <w:b/>
                <w:bCs/>
                <w:color w:val="000000"/>
                <w:sz w:val="16"/>
                <w:szCs w:val="16"/>
                <w:lang w:eastAsia="ru-RU"/>
              </w:rPr>
            </w:pPr>
          </w:p>
          <w:p w14:paraId="4C73BE8A" w14:textId="77777777" w:rsidR="00E66556" w:rsidRPr="007A02D2" w:rsidRDefault="00E45C0C" w:rsidP="00662E23">
            <w:pPr>
              <w:spacing w:after="0" w:line="240" w:lineRule="auto"/>
              <w:rPr>
                <w:b/>
                <w:bCs/>
              </w:rPr>
            </w:pPr>
            <w:r>
              <w:t xml:space="preserve">STATEMENT_OF_TRANSACTIONS_V02/transactions/transactions_all/transaction/security/nominal_value – </w:t>
            </w:r>
            <w:r>
              <w:rPr>
                <w:b/>
                <w:bCs/>
              </w:rPr>
              <w:t>securities’ nominal value</w:t>
            </w:r>
            <w:r>
              <w:rPr>
                <w:b/>
              </w:rPr>
              <w:t>;</w:t>
            </w:r>
          </w:p>
          <w:p w14:paraId="26E7E857" w14:textId="77777777" w:rsidR="00E66556" w:rsidRPr="007A02D2" w:rsidRDefault="00E66556" w:rsidP="00662E23">
            <w:pPr>
              <w:spacing w:after="0" w:line="240" w:lineRule="auto"/>
              <w:rPr>
                <w:b/>
                <w:bCs/>
                <w:sz w:val="16"/>
                <w:szCs w:val="16"/>
                <w:lang w:eastAsia="ru-RU"/>
              </w:rPr>
            </w:pPr>
          </w:p>
          <w:p w14:paraId="2B96AEEE" w14:textId="0F618821" w:rsidR="00662E23" w:rsidRDefault="00E45C0C" w:rsidP="00662E23">
            <w:pPr>
              <w:spacing w:after="0" w:line="240" w:lineRule="auto"/>
              <w:rPr>
                <w:b/>
                <w:bCs/>
              </w:rPr>
            </w:pPr>
            <w:r>
              <w:t xml:space="preserve">(STATEMENT_OF_TRANSACTIONS_V02/transactions/transactions_all/transaction/security/proprietary_security_code - </w:t>
            </w:r>
            <w:r>
              <w:rPr>
                <w:b/>
                <w:bCs/>
              </w:rPr>
              <w:t>security ID (depository code)</w:t>
            </w:r>
            <w:r>
              <w:rPr>
                <w:b/>
              </w:rPr>
              <w:t>;</w:t>
            </w:r>
          </w:p>
          <w:p w14:paraId="29C9109F" w14:textId="77777777" w:rsidR="00E66556" w:rsidRPr="00E66556" w:rsidRDefault="00E66556" w:rsidP="00662E23">
            <w:pPr>
              <w:spacing w:after="0" w:line="240" w:lineRule="auto"/>
              <w:rPr>
                <w:b/>
                <w:bCs/>
                <w:sz w:val="16"/>
                <w:szCs w:val="16"/>
                <w:lang w:eastAsia="ru-RU"/>
              </w:rPr>
            </w:pPr>
          </w:p>
          <w:p w14:paraId="72B6224F" w14:textId="4EC1A9D1" w:rsidR="00E45C0C" w:rsidRDefault="00E45C0C" w:rsidP="00662E23">
            <w:pPr>
              <w:spacing w:after="0" w:line="240" w:lineRule="auto"/>
              <w:rPr>
                <w:b/>
                <w:bCs/>
              </w:rPr>
            </w:pPr>
            <w:r>
              <w:t>STATEMENT_OF_TRANSACTIONS_V02/</w:t>
            </w:r>
            <w:proofErr w:type="spellStart"/>
            <w:r>
              <w:t>add_info</w:t>
            </w:r>
            <w:proofErr w:type="spellEnd"/>
            <w:r>
              <w:t>/</w:t>
            </w:r>
            <w:proofErr w:type="spellStart"/>
            <w:r>
              <w:t>Envlp</w:t>
            </w:r>
            <w:proofErr w:type="spellEnd"/>
            <w:r>
              <w:t>/</w:t>
            </w:r>
            <w:proofErr w:type="spellStart"/>
            <w:r>
              <w:t>XtnsnDt</w:t>
            </w:r>
            <w:proofErr w:type="spellEnd"/>
            <w:r>
              <w:t xml:space="preserve"> - </w:t>
            </w:r>
            <w:r>
              <w:rPr>
                <w:b/>
              </w:rPr>
              <w:t>corporate action reference;</w:t>
            </w:r>
          </w:p>
          <w:p w14:paraId="218F7463" w14:textId="77777777" w:rsidR="00E66556" w:rsidRPr="00E66556" w:rsidRDefault="00E66556" w:rsidP="00662E23">
            <w:pPr>
              <w:spacing w:after="0" w:line="240" w:lineRule="auto"/>
              <w:rPr>
                <w:b/>
                <w:bCs/>
                <w:sz w:val="16"/>
                <w:szCs w:val="16"/>
                <w:lang w:eastAsia="ru-RU"/>
              </w:rPr>
            </w:pPr>
          </w:p>
          <w:p w14:paraId="504F2729" w14:textId="406443D8" w:rsidR="00E45C0C" w:rsidRPr="008033DA" w:rsidRDefault="00E45C0C" w:rsidP="00662E23">
            <w:pPr>
              <w:spacing w:line="240" w:lineRule="auto"/>
              <w:rPr>
                <w:rFonts w:ascii="Calibri" w:hAnsi="Calibri"/>
                <w:color w:val="1F497D"/>
              </w:rPr>
            </w:pPr>
            <w:r>
              <w:t xml:space="preserve">STATEMENT_OF_TRANSACTIONS/add_info/Envlp/XtnsnDt/SctiesMvmntDtls/DtDtls/PmtDt/Dt/Dt – </w:t>
            </w:r>
            <w:r>
              <w:rPr>
                <w:b/>
                <w:color w:val="000000"/>
              </w:rPr>
              <w:t>conversion date determined in accordance with the Issuance Resolution.</w:t>
            </w:r>
          </w:p>
        </w:tc>
      </w:tr>
    </w:tbl>
    <w:p w14:paraId="20A42A8E" w14:textId="77777777" w:rsidR="00437789" w:rsidRPr="00662E23" w:rsidRDefault="00437789" w:rsidP="00437789">
      <w:pPr>
        <w:pStyle w:val="a3"/>
        <w:tabs>
          <w:tab w:val="left" w:pos="14175"/>
        </w:tabs>
        <w:spacing w:after="0"/>
        <w:ind w:right="708"/>
        <w:jc w:val="both"/>
      </w:pPr>
    </w:p>
    <w:p w14:paraId="64EF7BC8" w14:textId="4C3F4AC2" w:rsidR="008A693E" w:rsidRDefault="008033DA" w:rsidP="00437789">
      <w:pPr>
        <w:pStyle w:val="a3"/>
        <w:numPr>
          <w:ilvl w:val="0"/>
          <w:numId w:val="4"/>
        </w:numPr>
        <w:tabs>
          <w:tab w:val="left" w:pos="14175"/>
        </w:tabs>
        <w:spacing w:after="0"/>
        <w:ind w:right="708"/>
        <w:jc w:val="both"/>
      </w:pPr>
      <w:r>
        <w:t>limit the sending of FREE_FORMAT_MESSAGE_V02 messages (5RESTR20) to NSD to notify NSD of the following mandatory corporate actions for which ISO 20022 format messages (</w:t>
      </w:r>
      <w:proofErr w:type="spellStart"/>
      <w:r>
        <w:t>CorporateActionNotification</w:t>
      </w:r>
      <w:proofErr w:type="spellEnd"/>
      <w:r>
        <w:t>) can be sent:</w:t>
      </w:r>
    </w:p>
    <w:p w14:paraId="2D2897D4" w14:textId="77777777" w:rsidR="008A693E" w:rsidRPr="00B1745A" w:rsidRDefault="008A693E" w:rsidP="007F39A5">
      <w:pPr>
        <w:numPr>
          <w:ilvl w:val="0"/>
          <w:numId w:val="2"/>
        </w:numPr>
        <w:shd w:val="clear" w:color="auto" w:fill="FFFFFF"/>
        <w:tabs>
          <w:tab w:val="left" w:pos="426"/>
          <w:tab w:val="left" w:pos="14175"/>
        </w:tabs>
        <w:spacing w:after="0" w:line="240" w:lineRule="auto"/>
        <w:ind w:left="0" w:right="708" w:firstLine="0"/>
        <w:jc w:val="both"/>
        <w:rPr>
          <w:rFonts w:eastAsia="Times New Roman" w:cstheme="minorHAnsi"/>
          <w:color w:val="333333"/>
        </w:rPr>
      </w:pPr>
      <w:r>
        <w:rPr>
          <w:color w:val="333333"/>
        </w:rPr>
        <w:t>PARI – Pari-passu;</w:t>
      </w:r>
    </w:p>
    <w:p w14:paraId="09556D58" w14:textId="77777777" w:rsidR="008A693E" w:rsidRPr="00B1745A" w:rsidRDefault="008A693E" w:rsidP="007F39A5">
      <w:pPr>
        <w:numPr>
          <w:ilvl w:val="0"/>
          <w:numId w:val="2"/>
        </w:numPr>
        <w:shd w:val="clear" w:color="auto" w:fill="FFFFFF"/>
        <w:tabs>
          <w:tab w:val="left" w:pos="426"/>
          <w:tab w:val="left" w:pos="14175"/>
        </w:tabs>
        <w:spacing w:after="0" w:line="240" w:lineRule="auto"/>
        <w:ind w:left="0" w:right="708" w:firstLine="0"/>
        <w:jc w:val="both"/>
        <w:rPr>
          <w:rFonts w:eastAsia="Times New Roman" w:cstheme="minorHAnsi"/>
          <w:color w:val="333333"/>
        </w:rPr>
      </w:pPr>
      <w:r>
        <w:rPr>
          <w:color w:val="333333"/>
        </w:rPr>
        <w:t>CONV – Conversion;</w:t>
      </w:r>
    </w:p>
    <w:p w14:paraId="2D508DD4" w14:textId="77777777" w:rsidR="008A693E" w:rsidRPr="00B1745A" w:rsidRDefault="008A693E" w:rsidP="007F39A5">
      <w:pPr>
        <w:numPr>
          <w:ilvl w:val="0"/>
          <w:numId w:val="2"/>
        </w:numPr>
        <w:shd w:val="clear" w:color="auto" w:fill="FFFFFF"/>
        <w:tabs>
          <w:tab w:val="left" w:pos="426"/>
          <w:tab w:val="left" w:pos="14175"/>
        </w:tabs>
        <w:spacing w:after="0" w:line="240" w:lineRule="auto"/>
        <w:ind w:left="0" w:right="708" w:firstLine="0"/>
        <w:jc w:val="both"/>
        <w:rPr>
          <w:rFonts w:eastAsia="Times New Roman" w:cstheme="minorHAnsi"/>
          <w:color w:val="333333"/>
        </w:rPr>
      </w:pPr>
      <w:r>
        <w:rPr>
          <w:color w:val="333333"/>
        </w:rPr>
        <w:t>INCR – Increase in value;</w:t>
      </w:r>
    </w:p>
    <w:p w14:paraId="065DD516" w14:textId="77777777" w:rsidR="008A693E" w:rsidRPr="00B1745A" w:rsidRDefault="008A693E" w:rsidP="007F39A5">
      <w:pPr>
        <w:numPr>
          <w:ilvl w:val="0"/>
          <w:numId w:val="2"/>
        </w:numPr>
        <w:shd w:val="clear" w:color="auto" w:fill="FFFFFF"/>
        <w:tabs>
          <w:tab w:val="left" w:pos="426"/>
          <w:tab w:val="left" w:pos="14175"/>
        </w:tabs>
        <w:spacing w:after="0" w:line="240" w:lineRule="auto"/>
        <w:ind w:left="0" w:right="708" w:firstLine="0"/>
        <w:jc w:val="both"/>
        <w:rPr>
          <w:rFonts w:eastAsia="Times New Roman" w:cstheme="minorHAnsi"/>
          <w:color w:val="333333"/>
        </w:rPr>
      </w:pPr>
      <w:r>
        <w:rPr>
          <w:color w:val="333333"/>
        </w:rPr>
        <w:t>DECR – Decrease in value;</w:t>
      </w:r>
    </w:p>
    <w:p w14:paraId="58C46304" w14:textId="77777777" w:rsidR="008A693E" w:rsidRPr="00B1745A" w:rsidRDefault="008A693E" w:rsidP="007F39A5">
      <w:pPr>
        <w:numPr>
          <w:ilvl w:val="0"/>
          <w:numId w:val="2"/>
        </w:numPr>
        <w:shd w:val="clear" w:color="auto" w:fill="FFFFFF"/>
        <w:tabs>
          <w:tab w:val="left" w:pos="426"/>
          <w:tab w:val="left" w:pos="14175"/>
        </w:tabs>
        <w:spacing w:after="0" w:line="240" w:lineRule="auto"/>
        <w:ind w:left="0" w:right="708" w:firstLine="0"/>
        <w:jc w:val="both"/>
        <w:rPr>
          <w:rFonts w:eastAsia="Times New Roman" w:cstheme="minorHAnsi"/>
          <w:color w:val="333333"/>
        </w:rPr>
      </w:pPr>
      <w:r>
        <w:rPr>
          <w:color w:val="333333"/>
        </w:rPr>
        <w:lastRenderedPageBreak/>
        <w:t>SPLF – Stock split / Change in nominal value / Subdivision;</w:t>
      </w:r>
    </w:p>
    <w:p w14:paraId="011768DF" w14:textId="77777777" w:rsidR="008A693E" w:rsidRPr="00B1745A" w:rsidRDefault="008A693E" w:rsidP="007F39A5">
      <w:pPr>
        <w:numPr>
          <w:ilvl w:val="0"/>
          <w:numId w:val="2"/>
        </w:numPr>
        <w:shd w:val="clear" w:color="auto" w:fill="FFFFFF"/>
        <w:tabs>
          <w:tab w:val="left" w:pos="426"/>
          <w:tab w:val="left" w:pos="14175"/>
        </w:tabs>
        <w:spacing w:after="0" w:line="240" w:lineRule="auto"/>
        <w:ind w:left="0" w:right="708" w:firstLine="0"/>
        <w:jc w:val="both"/>
        <w:rPr>
          <w:rFonts w:eastAsia="Times New Roman" w:cstheme="minorHAnsi"/>
          <w:color w:val="333333"/>
        </w:rPr>
      </w:pPr>
      <w:r>
        <w:rPr>
          <w:color w:val="333333"/>
        </w:rPr>
        <w:t>SPLR – Reverse stock split / Change in nominal value;</w:t>
      </w:r>
    </w:p>
    <w:p w14:paraId="07D3FEC1" w14:textId="35349C20" w:rsidR="008A693E" w:rsidRDefault="008A693E" w:rsidP="007F39A5">
      <w:pPr>
        <w:numPr>
          <w:ilvl w:val="0"/>
          <w:numId w:val="2"/>
        </w:numPr>
        <w:shd w:val="clear" w:color="auto" w:fill="FFFFFF"/>
        <w:tabs>
          <w:tab w:val="left" w:pos="426"/>
          <w:tab w:val="left" w:pos="14175"/>
        </w:tabs>
        <w:spacing w:after="0" w:line="240" w:lineRule="auto"/>
        <w:ind w:left="0" w:right="708" w:firstLine="0"/>
        <w:jc w:val="both"/>
        <w:rPr>
          <w:rFonts w:eastAsia="Times New Roman" w:cstheme="minorHAnsi"/>
          <w:color w:val="333333"/>
        </w:rPr>
      </w:pPr>
      <w:r>
        <w:rPr>
          <w:color w:val="333333"/>
        </w:rPr>
        <w:t>BONU – Bonus issue / Capitalisation issue.</w:t>
      </w:r>
    </w:p>
    <w:p w14:paraId="581FEF34" w14:textId="77777777" w:rsidR="00816722" w:rsidRPr="00B1745A" w:rsidRDefault="00816722" w:rsidP="007F39A5">
      <w:pPr>
        <w:shd w:val="clear" w:color="auto" w:fill="FFFFFF"/>
        <w:tabs>
          <w:tab w:val="left" w:pos="426"/>
          <w:tab w:val="left" w:pos="14175"/>
        </w:tabs>
        <w:spacing w:after="0" w:line="240" w:lineRule="auto"/>
        <w:ind w:right="708"/>
        <w:jc w:val="both"/>
        <w:rPr>
          <w:rFonts w:eastAsia="Times New Roman" w:cstheme="minorHAnsi"/>
          <w:color w:val="333333"/>
          <w:lang w:eastAsia="ru-RU"/>
        </w:rPr>
      </w:pPr>
    </w:p>
    <w:p w14:paraId="6BA71E85" w14:textId="15E6BEC2" w:rsidR="008033DA" w:rsidRDefault="008033DA" w:rsidP="007F39A5">
      <w:pPr>
        <w:tabs>
          <w:tab w:val="left" w:pos="14175"/>
        </w:tabs>
        <w:autoSpaceDE w:val="0"/>
        <w:autoSpaceDN w:val="0"/>
        <w:adjustRightInd w:val="0"/>
        <w:spacing w:after="0" w:line="240" w:lineRule="auto"/>
        <w:ind w:right="708" w:firstLine="567"/>
        <w:jc w:val="both"/>
      </w:pPr>
      <w:r>
        <w:t>Please be reminded that in accordance with the Rules of Interaction with NSD in the Course of Corporate Information Sharing, Corporate Actions Processing and Other Transactions (the “Rules”), for the purposes of providing information on such corporate actions as CONV, DECR, INCR, SPLF, SPLR, BONU, MRGR, SOFF, or EXOF, which is to be disclosed by issuers through registrars under Bank of Russia's Regulations No. 751-P dated 11 January 2021 “On the List of Information Concerning the Exercise of Rights Attached to Securities and to Be Disclosed by Issuers to the Central Securities Depository, Method and Timing of Disclosure, and Requirements to the Central Securities Depository’s Granting of Access to Such Information”, it is required to use an ISO 20022 format Corporate Action Notification accompanied by a *.doc attachment (Form 7).</w:t>
      </w:r>
    </w:p>
    <w:p w14:paraId="1F2A2DB5" w14:textId="00EE49C2" w:rsidR="008033DA" w:rsidRDefault="008033DA" w:rsidP="007F39A5">
      <w:pPr>
        <w:shd w:val="clear" w:color="auto" w:fill="FFFFFF"/>
        <w:tabs>
          <w:tab w:val="left" w:pos="14175"/>
        </w:tabs>
        <w:spacing w:after="0" w:line="240" w:lineRule="auto"/>
        <w:ind w:right="708" w:firstLine="567"/>
        <w:jc w:val="both"/>
      </w:pPr>
      <w:r>
        <w:t xml:space="preserve">The specifications of a Corporate Action Notification are available on NSD's official web site, in the ‘Documents’ section: </w:t>
      </w:r>
      <w:hyperlink r:id="rId8" w:history="1">
        <w:r>
          <w:t>Electronic Data Interchange</w:t>
        </w:r>
      </w:hyperlink>
      <w:r>
        <w:t xml:space="preserve"> › Specifications of Electronic Documents Used by NSD for Corporate Actions Processing.</w:t>
      </w:r>
    </w:p>
    <w:p w14:paraId="4C287E41" w14:textId="77777777" w:rsidR="00E26543" w:rsidRDefault="00E26543" w:rsidP="00437789">
      <w:pPr>
        <w:tabs>
          <w:tab w:val="left" w:pos="14175"/>
        </w:tabs>
        <w:spacing w:line="240" w:lineRule="auto"/>
        <w:ind w:right="709" w:firstLine="709"/>
        <w:jc w:val="both"/>
      </w:pPr>
    </w:p>
    <w:p w14:paraId="5A336A67" w14:textId="5DA0F3F2" w:rsidR="0057711B" w:rsidRPr="008033DA" w:rsidRDefault="007F39A5" w:rsidP="00437789">
      <w:pPr>
        <w:tabs>
          <w:tab w:val="left" w:pos="14175"/>
        </w:tabs>
        <w:spacing w:line="240" w:lineRule="auto"/>
        <w:ind w:right="709" w:firstLine="709"/>
        <w:jc w:val="both"/>
      </w:pPr>
      <w:r>
        <w:t>Please also note that on 13 December 2021 the amended and restated Rules will take effect, which require that a message sender ensure the consistency of information disclosed, including its consistency with any earlier messages, and send messages in accordance with the requirements of Russian laws and regulations (including Bank of Russia's regulations); the amended and restated Rules will also provide for NSD’s right to reject any messages if the message sender has failed to comply with the said requirements.</w:t>
      </w:r>
    </w:p>
    <w:p w14:paraId="0FC2168F" w14:textId="3D3891BB" w:rsidR="00F1593F" w:rsidRDefault="007F39A5" w:rsidP="007F39A5">
      <w:pPr>
        <w:tabs>
          <w:tab w:val="left" w:pos="14175"/>
        </w:tabs>
        <w:ind w:right="708"/>
      </w:pPr>
      <w:r>
        <w:t>Kind regards,</w:t>
      </w:r>
    </w:p>
    <w:p w14:paraId="0185E63C" w14:textId="47DBE1AF" w:rsidR="00437AC9" w:rsidRDefault="00F1593F" w:rsidP="00263E4D">
      <w:pPr>
        <w:spacing w:after="0" w:line="240" w:lineRule="auto"/>
      </w:pPr>
      <w:r>
        <w:t>Russian Securities Corporate Actions Unit</w:t>
      </w:r>
    </w:p>
    <w:p w14:paraId="20B05224" w14:textId="7D8B8C96" w:rsidR="004351C1" w:rsidRPr="004351C1" w:rsidRDefault="004351C1" w:rsidP="004351C1">
      <w:r>
        <w:t xml:space="preserve">Tel.: +7 495 956-2793, </w:t>
      </w:r>
      <w:hyperlink r:id="rId9" w:history="1">
        <w:r>
          <w:rPr>
            <w:rStyle w:val="af0"/>
          </w:rPr>
          <w:t>CA_RUS@nsd.ru</w:t>
        </w:r>
      </w:hyperlink>
    </w:p>
    <w:p w14:paraId="5F6F2F9F" w14:textId="7E7FA17A" w:rsidR="004351C1" w:rsidRDefault="004351C1" w:rsidP="00263E4D">
      <w:pPr>
        <w:spacing w:after="0" w:line="240" w:lineRule="auto"/>
      </w:pPr>
      <w:r>
        <w:t>Registrars Relationship Unit</w:t>
      </w:r>
    </w:p>
    <w:p w14:paraId="7D3093ED" w14:textId="77777777" w:rsidR="004351C1" w:rsidRDefault="004351C1" w:rsidP="00263E4D">
      <w:pPr>
        <w:spacing w:after="0" w:line="240" w:lineRule="auto"/>
      </w:pPr>
      <w:r>
        <w:t xml:space="preserve">+7 495 232-02-73, +7 495 234-42-79,  </w:t>
      </w:r>
      <w:hyperlink r:id="rId10" w:history="1">
        <w:r>
          <w:rPr>
            <w:rStyle w:val="af0"/>
          </w:rPr>
          <w:t>ovio@nsd.ru</w:t>
        </w:r>
      </w:hyperlink>
    </w:p>
    <w:p w14:paraId="3323D24A" w14:textId="77777777" w:rsidR="003D4256" w:rsidRDefault="003D4256" w:rsidP="00263E4D">
      <w:pPr>
        <w:spacing w:after="0" w:line="240" w:lineRule="auto"/>
      </w:pPr>
    </w:p>
    <w:p w14:paraId="0047243F" w14:textId="77777777" w:rsidR="003D4256" w:rsidRDefault="003D4256" w:rsidP="00263E4D">
      <w:pPr>
        <w:spacing w:after="0" w:line="240" w:lineRule="auto"/>
      </w:pPr>
    </w:p>
    <w:p w14:paraId="444643AD" w14:textId="77777777" w:rsidR="003D4256" w:rsidRPr="004351C1" w:rsidRDefault="003D4256" w:rsidP="00263E4D">
      <w:pPr>
        <w:spacing w:after="0" w:line="240" w:lineRule="auto"/>
      </w:pPr>
    </w:p>
    <w:sectPr w:rsidR="003D4256" w:rsidRPr="004351C1" w:rsidSect="00437789">
      <w:pgSz w:w="16838" w:h="11906" w:orient="landscape"/>
      <w:pgMar w:top="1276"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5099" w14:textId="77777777" w:rsidR="00855C9F" w:rsidRDefault="00855C9F" w:rsidP="00DB2D1F">
      <w:pPr>
        <w:spacing w:after="0" w:line="240" w:lineRule="auto"/>
      </w:pPr>
      <w:r>
        <w:separator/>
      </w:r>
    </w:p>
  </w:endnote>
  <w:endnote w:type="continuationSeparator" w:id="0">
    <w:p w14:paraId="4388A3AA" w14:textId="77777777" w:rsidR="00855C9F" w:rsidRDefault="00855C9F" w:rsidP="00DB2D1F">
      <w:pPr>
        <w:spacing w:after="0" w:line="240" w:lineRule="auto"/>
      </w:pPr>
      <w:r>
        <w:continuationSeparator/>
      </w:r>
    </w:p>
  </w:endnote>
  <w:endnote w:id="1">
    <w:p w14:paraId="4A6F0872" w14:textId="1D81F48F" w:rsidR="00DB2D1F" w:rsidRPr="00DB2D1F" w:rsidRDefault="00DB2D1F">
      <w:pPr>
        <w:pStyle w:val="ac"/>
      </w:pPr>
      <w:r>
        <w:rPr>
          <w:rStyle w:val="ae"/>
        </w:rPr>
        <w:endnoteRef/>
      </w:r>
      <w:r>
        <w:t xml:space="preserve"> To receive the security ID (depository code) for the securities of the issuer with whose securities registrar NSD holds an account, a request (5REST37) entitled “Request for the Reference Book for Securities” can be submitted to NSD on any business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7259" w14:textId="77777777" w:rsidR="00855C9F" w:rsidRDefault="00855C9F" w:rsidP="00DB2D1F">
      <w:pPr>
        <w:spacing w:after="0" w:line="240" w:lineRule="auto"/>
      </w:pPr>
      <w:r>
        <w:separator/>
      </w:r>
    </w:p>
  </w:footnote>
  <w:footnote w:type="continuationSeparator" w:id="0">
    <w:p w14:paraId="42198D51" w14:textId="77777777" w:rsidR="00855C9F" w:rsidRDefault="00855C9F" w:rsidP="00DB2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A28"/>
    <w:multiLevelType w:val="hybridMultilevel"/>
    <w:tmpl w:val="9D10E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E3958"/>
    <w:multiLevelType w:val="hybridMultilevel"/>
    <w:tmpl w:val="6DAE0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C20A2E"/>
    <w:multiLevelType w:val="hybridMultilevel"/>
    <w:tmpl w:val="58CA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7318C4"/>
    <w:multiLevelType w:val="hybridMultilevel"/>
    <w:tmpl w:val="0B54EC6C"/>
    <w:lvl w:ilvl="0" w:tplc="06426A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F9C1330"/>
    <w:multiLevelType w:val="hybridMultilevel"/>
    <w:tmpl w:val="9B0EEE7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DF"/>
    <w:rsid w:val="00044635"/>
    <w:rsid w:val="00052BE8"/>
    <w:rsid w:val="000B67EF"/>
    <w:rsid w:val="000C38E6"/>
    <w:rsid w:val="000F15CB"/>
    <w:rsid w:val="0017692B"/>
    <w:rsid w:val="0021073E"/>
    <w:rsid w:val="00263E4D"/>
    <w:rsid w:val="002A31AA"/>
    <w:rsid w:val="003238E1"/>
    <w:rsid w:val="00343BD6"/>
    <w:rsid w:val="0035266F"/>
    <w:rsid w:val="00355BF0"/>
    <w:rsid w:val="00390171"/>
    <w:rsid w:val="003966D0"/>
    <w:rsid w:val="003D4256"/>
    <w:rsid w:val="004351C1"/>
    <w:rsid w:val="00437789"/>
    <w:rsid w:val="00437AC9"/>
    <w:rsid w:val="00512304"/>
    <w:rsid w:val="005718B2"/>
    <w:rsid w:val="0057711B"/>
    <w:rsid w:val="00607172"/>
    <w:rsid w:val="00662E23"/>
    <w:rsid w:val="00691B0F"/>
    <w:rsid w:val="00711DA4"/>
    <w:rsid w:val="00776B55"/>
    <w:rsid w:val="00783905"/>
    <w:rsid w:val="007A02D2"/>
    <w:rsid w:val="007F39A5"/>
    <w:rsid w:val="008033DA"/>
    <w:rsid w:val="00816722"/>
    <w:rsid w:val="0082226E"/>
    <w:rsid w:val="008242BB"/>
    <w:rsid w:val="008253DF"/>
    <w:rsid w:val="00855C9F"/>
    <w:rsid w:val="008A693E"/>
    <w:rsid w:val="008F5B67"/>
    <w:rsid w:val="00923228"/>
    <w:rsid w:val="00942410"/>
    <w:rsid w:val="00A3687B"/>
    <w:rsid w:val="00A6441F"/>
    <w:rsid w:val="00A9375E"/>
    <w:rsid w:val="00AA13CF"/>
    <w:rsid w:val="00AB6802"/>
    <w:rsid w:val="00B1745A"/>
    <w:rsid w:val="00B27687"/>
    <w:rsid w:val="00B45660"/>
    <w:rsid w:val="00B647AE"/>
    <w:rsid w:val="00BA186F"/>
    <w:rsid w:val="00C0345D"/>
    <w:rsid w:val="00C109E3"/>
    <w:rsid w:val="00C22904"/>
    <w:rsid w:val="00D16A43"/>
    <w:rsid w:val="00D358DF"/>
    <w:rsid w:val="00D63D40"/>
    <w:rsid w:val="00D64710"/>
    <w:rsid w:val="00D9025C"/>
    <w:rsid w:val="00D91631"/>
    <w:rsid w:val="00D91CBA"/>
    <w:rsid w:val="00DB2D1F"/>
    <w:rsid w:val="00DD0AED"/>
    <w:rsid w:val="00DD25E1"/>
    <w:rsid w:val="00E26543"/>
    <w:rsid w:val="00E45C0C"/>
    <w:rsid w:val="00E66556"/>
    <w:rsid w:val="00EB4A0E"/>
    <w:rsid w:val="00EE30B9"/>
    <w:rsid w:val="00EE612D"/>
    <w:rsid w:val="00F06E4B"/>
    <w:rsid w:val="00F1593F"/>
    <w:rsid w:val="00F4543B"/>
    <w:rsid w:val="00F46E71"/>
    <w:rsid w:val="00F53C8B"/>
    <w:rsid w:val="00FA3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62D7"/>
  <w15:docId w15:val="{AC000E7F-C4AC-40ED-B113-E73A30B8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E4B"/>
    <w:pPr>
      <w:ind w:left="720"/>
      <w:contextualSpacing/>
    </w:pPr>
  </w:style>
  <w:style w:type="character" w:styleId="a4">
    <w:name w:val="annotation reference"/>
    <w:basedOn w:val="a0"/>
    <w:uiPriority w:val="99"/>
    <w:semiHidden/>
    <w:unhideWhenUsed/>
    <w:rsid w:val="00343BD6"/>
    <w:rPr>
      <w:sz w:val="16"/>
      <w:szCs w:val="16"/>
    </w:rPr>
  </w:style>
  <w:style w:type="paragraph" w:styleId="a5">
    <w:name w:val="annotation text"/>
    <w:basedOn w:val="a"/>
    <w:link w:val="a6"/>
    <w:uiPriority w:val="99"/>
    <w:semiHidden/>
    <w:unhideWhenUsed/>
    <w:rsid w:val="00343BD6"/>
    <w:pPr>
      <w:spacing w:line="240" w:lineRule="auto"/>
    </w:pPr>
    <w:rPr>
      <w:sz w:val="20"/>
      <w:szCs w:val="20"/>
    </w:rPr>
  </w:style>
  <w:style w:type="character" w:customStyle="1" w:styleId="a6">
    <w:name w:val="Текст примечания Знак"/>
    <w:basedOn w:val="a0"/>
    <w:link w:val="a5"/>
    <w:uiPriority w:val="99"/>
    <w:semiHidden/>
    <w:rsid w:val="00343BD6"/>
    <w:rPr>
      <w:sz w:val="20"/>
      <w:szCs w:val="20"/>
    </w:rPr>
  </w:style>
  <w:style w:type="paragraph" w:styleId="a7">
    <w:name w:val="annotation subject"/>
    <w:basedOn w:val="a5"/>
    <w:next w:val="a5"/>
    <w:link w:val="a8"/>
    <w:uiPriority w:val="99"/>
    <w:semiHidden/>
    <w:unhideWhenUsed/>
    <w:rsid w:val="00343BD6"/>
    <w:rPr>
      <w:b/>
      <w:bCs/>
    </w:rPr>
  </w:style>
  <w:style w:type="character" w:customStyle="1" w:styleId="a8">
    <w:name w:val="Тема примечания Знак"/>
    <w:basedOn w:val="a6"/>
    <w:link w:val="a7"/>
    <w:uiPriority w:val="99"/>
    <w:semiHidden/>
    <w:rsid w:val="00343BD6"/>
    <w:rPr>
      <w:b/>
      <w:bCs/>
      <w:sz w:val="20"/>
      <w:szCs w:val="20"/>
    </w:rPr>
  </w:style>
  <w:style w:type="paragraph" w:styleId="a9">
    <w:name w:val="Revision"/>
    <w:hidden/>
    <w:uiPriority w:val="99"/>
    <w:semiHidden/>
    <w:rsid w:val="00343BD6"/>
    <w:pPr>
      <w:spacing w:after="0" w:line="240" w:lineRule="auto"/>
    </w:pPr>
  </w:style>
  <w:style w:type="paragraph" w:styleId="aa">
    <w:name w:val="Balloon Text"/>
    <w:basedOn w:val="a"/>
    <w:link w:val="ab"/>
    <w:uiPriority w:val="99"/>
    <w:semiHidden/>
    <w:unhideWhenUsed/>
    <w:rsid w:val="00343B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43BD6"/>
    <w:rPr>
      <w:rFonts w:ascii="Segoe UI" w:hAnsi="Segoe UI" w:cs="Segoe UI"/>
      <w:sz w:val="18"/>
      <w:szCs w:val="18"/>
    </w:rPr>
  </w:style>
  <w:style w:type="paragraph" w:styleId="ac">
    <w:name w:val="endnote text"/>
    <w:basedOn w:val="a"/>
    <w:link w:val="ad"/>
    <w:uiPriority w:val="99"/>
    <w:semiHidden/>
    <w:unhideWhenUsed/>
    <w:rsid w:val="00DB2D1F"/>
    <w:pPr>
      <w:spacing w:after="0" w:line="240" w:lineRule="auto"/>
    </w:pPr>
    <w:rPr>
      <w:sz w:val="20"/>
      <w:szCs w:val="20"/>
    </w:rPr>
  </w:style>
  <w:style w:type="character" w:customStyle="1" w:styleId="ad">
    <w:name w:val="Текст концевой сноски Знак"/>
    <w:basedOn w:val="a0"/>
    <w:link w:val="ac"/>
    <w:uiPriority w:val="99"/>
    <w:semiHidden/>
    <w:rsid w:val="00DB2D1F"/>
    <w:rPr>
      <w:sz w:val="20"/>
      <w:szCs w:val="20"/>
    </w:rPr>
  </w:style>
  <w:style w:type="character" w:styleId="ae">
    <w:name w:val="endnote reference"/>
    <w:basedOn w:val="a0"/>
    <w:uiPriority w:val="99"/>
    <w:semiHidden/>
    <w:unhideWhenUsed/>
    <w:rsid w:val="00DB2D1F"/>
    <w:rPr>
      <w:vertAlign w:val="superscript"/>
    </w:rPr>
  </w:style>
  <w:style w:type="paragraph" w:styleId="af">
    <w:name w:val="Normal (Web)"/>
    <w:basedOn w:val="a"/>
    <w:uiPriority w:val="99"/>
    <w:semiHidden/>
    <w:unhideWhenUsed/>
    <w:rsid w:val="00435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4351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4212">
      <w:bodyDiv w:val="1"/>
      <w:marLeft w:val="0"/>
      <w:marRight w:val="0"/>
      <w:marTop w:val="0"/>
      <w:marBottom w:val="0"/>
      <w:divBdr>
        <w:top w:val="none" w:sz="0" w:space="0" w:color="auto"/>
        <w:left w:val="none" w:sz="0" w:space="0" w:color="auto"/>
        <w:bottom w:val="none" w:sz="0" w:space="0" w:color="auto"/>
        <w:right w:val="none" w:sz="0" w:space="0" w:color="auto"/>
      </w:divBdr>
    </w:div>
    <w:div w:id="213929669">
      <w:bodyDiv w:val="1"/>
      <w:marLeft w:val="0"/>
      <w:marRight w:val="0"/>
      <w:marTop w:val="0"/>
      <w:marBottom w:val="0"/>
      <w:divBdr>
        <w:top w:val="none" w:sz="0" w:space="0" w:color="auto"/>
        <w:left w:val="none" w:sz="0" w:space="0" w:color="auto"/>
        <w:bottom w:val="none" w:sz="0" w:space="0" w:color="auto"/>
        <w:right w:val="none" w:sz="0" w:space="0" w:color="auto"/>
      </w:divBdr>
    </w:div>
    <w:div w:id="395517762">
      <w:bodyDiv w:val="1"/>
      <w:marLeft w:val="0"/>
      <w:marRight w:val="0"/>
      <w:marTop w:val="0"/>
      <w:marBottom w:val="0"/>
      <w:divBdr>
        <w:top w:val="none" w:sz="0" w:space="0" w:color="auto"/>
        <w:left w:val="none" w:sz="0" w:space="0" w:color="auto"/>
        <w:bottom w:val="none" w:sz="0" w:space="0" w:color="auto"/>
        <w:right w:val="none" w:sz="0" w:space="0" w:color="auto"/>
      </w:divBdr>
    </w:div>
    <w:div w:id="695931386">
      <w:bodyDiv w:val="1"/>
      <w:marLeft w:val="0"/>
      <w:marRight w:val="0"/>
      <w:marTop w:val="0"/>
      <w:marBottom w:val="0"/>
      <w:divBdr>
        <w:top w:val="none" w:sz="0" w:space="0" w:color="auto"/>
        <w:left w:val="none" w:sz="0" w:space="0" w:color="auto"/>
        <w:bottom w:val="none" w:sz="0" w:space="0" w:color="auto"/>
        <w:right w:val="none" w:sz="0" w:space="0" w:color="auto"/>
      </w:divBdr>
    </w:div>
    <w:div w:id="1205019146">
      <w:bodyDiv w:val="1"/>
      <w:marLeft w:val="0"/>
      <w:marRight w:val="0"/>
      <w:marTop w:val="0"/>
      <w:marBottom w:val="0"/>
      <w:divBdr>
        <w:top w:val="none" w:sz="0" w:space="0" w:color="auto"/>
        <w:left w:val="none" w:sz="0" w:space="0" w:color="auto"/>
        <w:bottom w:val="none" w:sz="0" w:space="0" w:color="auto"/>
        <w:right w:val="none" w:sz="0" w:space="0" w:color="auto"/>
      </w:divBdr>
    </w:div>
    <w:div w:id="14485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en/documents/workfl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vio@nsd.ru" TargetMode="External"/><Relationship Id="rId4" Type="http://schemas.openxmlformats.org/officeDocument/2006/relationships/settings" Target="settings.xml"/><Relationship Id="rId9" Type="http://schemas.openxmlformats.org/officeDocument/2006/relationships/hyperlink" Target="mailto:CA_RUS@n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D7FE-3C13-4125-87A9-6C9C6A5D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Турбовская Марина Викторовна (НРД)</dc:creator>
  <cp:lastModifiedBy>Maxim Prokofiev</cp:lastModifiedBy>
  <cp:revision>4</cp:revision>
  <dcterms:created xsi:type="dcterms:W3CDTF">2022-01-05T19:17:00Z</dcterms:created>
  <dcterms:modified xsi:type="dcterms:W3CDTF">2022-01-10T11:17:00Z</dcterms:modified>
</cp:coreProperties>
</file>