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EEE3" w14:textId="77777777" w:rsidR="00EE56DD" w:rsidRPr="00DE154E" w:rsidRDefault="00EE56DD" w:rsidP="00BE3121">
      <w:pPr>
        <w:jc w:val="center"/>
        <w:rPr>
          <w:rFonts w:asciiTheme="minorHAnsi" w:hAnsiTheme="minorHAnsi" w:cstheme="minorHAnsi"/>
          <w:b/>
          <w:lang w:val="en-US"/>
        </w:rPr>
      </w:pPr>
    </w:p>
    <w:p w14:paraId="68D2617C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1F84E072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5DFF0F7A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60739B30" w14:textId="2A4C814E" w:rsidR="00EE56DD" w:rsidRDefault="002A5F6B" w:rsidP="002A5F6B">
      <w:pPr>
        <w:tabs>
          <w:tab w:val="left" w:pos="520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242F67BA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10BD695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27E226ED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4ED2462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19BAF865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5E4291FA" w14:textId="10349DB1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D924373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C86B815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21D47A60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65B11687" w14:textId="6750CCFA" w:rsidR="00BE3121" w:rsidRDefault="00BE3121" w:rsidP="00BE3121">
      <w:pPr>
        <w:contextualSpacing/>
        <w:jc w:val="center"/>
        <w:rPr>
          <w:rFonts w:asciiTheme="minorHAnsi" w:hAnsiTheme="minorHAnsi" w:cstheme="minorHAnsi"/>
          <w:b/>
        </w:rPr>
      </w:pPr>
      <w:r w:rsidRPr="00BE3121">
        <w:rPr>
          <w:rFonts w:asciiTheme="minorHAnsi" w:hAnsiTheme="minorHAnsi" w:cstheme="minorHAnsi"/>
          <w:b/>
        </w:rPr>
        <w:t xml:space="preserve">Правила оказания </w:t>
      </w:r>
    </w:p>
    <w:p w14:paraId="46DFA5C1" w14:textId="7779A7D3" w:rsidR="00D72E2F" w:rsidRDefault="00BE3121" w:rsidP="00EE56DD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Небанковской кредитной организацией </w:t>
      </w:r>
      <w:r w:rsidR="00AB4D59">
        <w:rPr>
          <w:rFonts w:asciiTheme="minorHAnsi" w:hAnsiTheme="minorHAnsi" w:cstheme="minorHAnsi"/>
          <w:b/>
        </w:rPr>
        <w:t>акционерным обществом</w:t>
      </w:r>
      <w:r>
        <w:rPr>
          <w:rFonts w:asciiTheme="minorHAnsi" w:hAnsiTheme="minorHAnsi" w:cstheme="minorHAnsi"/>
          <w:b/>
        </w:rPr>
        <w:t xml:space="preserve"> </w:t>
      </w:r>
    </w:p>
    <w:p w14:paraId="1D774DA9" w14:textId="04EB0306" w:rsidR="00D72E2F" w:rsidRDefault="00BE3121" w:rsidP="00EE56DD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«Национальный расчетный депозитарий» </w:t>
      </w:r>
    </w:p>
    <w:p w14:paraId="3A936FAC" w14:textId="014A60FC" w:rsidR="00493515" w:rsidRDefault="00BE3121" w:rsidP="00EE56DD">
      <w:pPr>
        <w:contextualSpacing/>
        <w:jc w:val="center"/>
        <w:rPr>
          <w:rFonts w:asciiTheme="minorHAnsi" w:hAnsiTheme="minorHAnsi" w:cstheme="minorHAnsi"/>
          <w:b/>
        </w:rPr>
      </w:pPr>
      <w:r w:rsidRPr="00BE3121">
        <w:rPr>
          <w:rFonts w:asciiTheme="minorHAnsi" w:hAnsiTheme="minorHAnsi" w:cstheme="minorHAnsi"/>
          <w:b/>
        </w:rPr>
        <w:t>депозитарных услуг при публичном размещении ценных бумаг</w:t>
      </w:r>
    </w:p>
    <w:p w14:paraId="11A99D15" w14:textId="61AEF978" w:rsidR="00BE3121" w:rsidRPr="00131CED" w:rsidRDefault="00EE56DD" w:rsidP="00EE56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sdt>
      <w:sdtPr>
        <w:rPr>
          <w:rFonts w:asciiTheme="minorHAnsi" w:hAnsiTheme="minorHAnsi" w:cstheme="minorHAnsi"/>
        </w:rPr>
        <w:id w:val="-29186907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</w:rPr>
      </w:sdtEndPr>
      <w:sdtContent>
        <w:p w14:paraId="452FF100" w14:textId="13FF2F0A" w:rsidR="00493515" w:rsidRDefault="00493515" w:rsidP="00B01C11">
          <w:pPr>
            <w:widowControl w:val="0"/>
            <w:ind w:left="567" w:hanging="567"/>
            <w:rPr>
              <w:rFonts w:asciiTheme="minorHAnsi" w:hAnsiTheme="minorHAnsi" w:cstheme="minorHAnsi"/>
              <w:b/>
            </w:rPr>
          </w:pPr>
          <w:r w:rsidRPr="00131CED">
            <w:rPr>
              <w:rFonts w:asciiTheme="minorHAnsi" w:hAnsiTheme="minorHAnsi" w:cstheme="minorHAnsi"/>
              <w:b/>
            </w:rPr>
            <w:t>Оглавление</w:t>
          </w:r>
        </w:p>
        <w:p w14:paraId="3FBC5984" w14:textId="77777777" w:rsidR="00614AB1" w:rsidRPr="00131CED" w:rsidRDefault="00614AB1" w:rsidP="00B01C11">
          <w:pPr>
            <w:widowControl w:val="0"/>
            <w:ind w:left="567" w:hanging="567"/>
            <w:rPr>
              <w:rFonts w:asciiTheme="minorHAnsi" w:hAnsiTheme="minorHAnsi" w:cstheme="minorHAnsi"/>
              <w:b/>
            </w:rPr>
          </w:pPr>
        </w:p>
        <w:p w14:paraId="7910005A" w14:textId="3318A3EA" w:rsidR="00853ACB" w:rsidRPr="00853ACB" w:rsidRDefault="00493515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 w:rsidRPr="00FC1C01">
            <w:rPr>
              <w:rFonts w:asciiTheme="minorHAnsi" w:hAnsiTheme="minorHAnsi" w:cstheme="minorHAnsi"/>
            </w:rPr>
            <w:fldChar w:fldCharType="begin"/>
          </w:r>
          <w:r w:rsidRPr="00FC1C01">
            <w:rPr>
              <w:rFonts w:asciiTheme="minorHAnsi" w:hAnsiTheme="minorHAnsi" w:cstheme="minorHAnsi"/>
            </w:rPr>
            <w:instrText xml:space="preserve"> TOC \o "1-3" \h \z \u </w:instrText>
          </w:r>
          <w:r w:rsidRPr="00FC1C01">
            <w:rPr>
              <w:rFonts w:asciiTheme="minorHAnsi" w:hAnsiTheme="minorHAnsi" w:cstheme="minorHAnsi"/>
            </w:rPr>
            <w:fldChar w:fldCharType="separate"/>
          </w:r>
          <w:hyperlink w:anchor="_Toc106794188" w:history="1">
            <w:r w:rsidR="00853ACB" w:rsidRPr="00853ACB">
              <w:rPr>
                <w:rStyle w:val="ab"/>
                <w:noProof/>
              </w:rPr>
              <w:t>1.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Термины и определения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_Toc106794188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3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75EA6D03" w14:textId="41289FC0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89" w:history="1">
            <w:r w:rsidR="00853ACB" w:rsidRPr="00853ACB">
              <w:rPr>
                <w:rStyle w:val="ab"/>
                <w:noProof/>
              </w:rPr>
              <w:t>2.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Общие положения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_Toc106794189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4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3D64F0B8" w14:textId="7F9F082D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0" w:history="1">
            <w:r w:rsidR="00853ACB" w:rsidRPr="00853ACB">
              <w:rPr>
                <w:rStyle w:val="ab"/>
                <w:noProof/>
              </w:rPr>
              <w:t>3.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Заключение и изменение Договора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_Toc106794190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4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64739A95" w14:textId="74EA8958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1" w:history="1">
            <w:r w:rsidR="00853ACB" w:rsidRPr="00853ACB">
              <w:rPr>
                <w:rStyle w:val="ab"/>
                <w:noProof/>
              </w:rPr>
              <w:t>4.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Документооборот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_Toc106794191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5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1FE3ADE" w14:textId="08D01DCC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2" w:history="1">
            <w:r w:rsidR="00853ACB" w:rsidRPr="00853ACB">
              <w:rPr>
                <w:rStyle w:val="ab"/>
                <w:noProof/>
              </w:rPr>
              <w:t>5.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Стоимость и порядок оплаты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_Toc106794192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5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51253056" w14:textId="71864972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3" w:history="1">
            <w:r w:rsidR="00853ACB" w:rsidRPr="00853ACB">
              <w:rPr>
                <w:rStyle w:val="ab"/>
                <w:rFonts w:cs="Times New Roman"/>
                <w:noProof/>
              </w:rPr>
              <w:t>6.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rFonts w:cs="Times New Roman"/>
                <w:noProof/>
              </w:rPr>
              <w:t>Порядок оказания Услуг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_Toc106794193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6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1ABC3D58" w14:textId="70B013EE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4" w:history="1">
            <w:r w:rsidR="00853ACB" w:rsidRPr="00853ACB">
              <w:rPr>
                <w:rStyle w:val="ab"/>
                <w:rFonts w:cs="Times New Roman"/>
                <w:noProof/>
              </w:rPr>
              <w:t>7.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rFonts w:cs="Times New Roman"/>
                <w:noProof/>
              </w:rPr>
              <w:t>Ответственность Сторон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_Toc106794194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7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28A143D" w14:textId="4F0EEB86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6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8.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Конфиденциальность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_Toc106794196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8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63735A3" w14:textId="35102DD8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7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9.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Персональные данные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_Toc106794197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9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F118103" w14:textId="06095E82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8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10.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Антикоррупционная оговорка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_Toc106794198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9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6D8F1EE9" w14:textId="3C196B34" w:rsidR="00853ACB" w:rsidRP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9" w:history="1">
            <w:r w:rsidR="00853ACB" w:rsidRPr="00474165">
              <w:rPr>
                <w:rStyle w:val="ab"/>
                <w:noProof/>
              </w:rPr>
              <w:t>11.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cs="Times New Roman"/>
                <w:noProof/>
              </w:rPr>
              <w:t xml:space="preserve">Арбитражная </w:t>
            </w:r>
            <w:r w:rsidR="00853ACB" w:rsidRPr="00474165">
              <w:rPr>
                <w:rStyle w:val="ab"/>
                <w:noProof/>
              </w:rPr>
              <w:t>оговорка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_Toc106794199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10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26A1D425" w14:textId="31A649A9" w:rsidR="00853ACB" w:rsidRDefault="00C87B70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200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12.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cs="Times New Roman"/>
                <w:noProof/>
              </w:rPr>
              <w:t>Действие Договора и основания его расторжения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_Toc106794200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10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31611DF0" w14:textId="4F3956D3" w:rsidR="00493515" w:rsidRPr="00FC1C01" w:rsidRDefault="00493515" w:rsidP="00A04749">
          <w:pPr>
            <w:pStyle w:val="11"/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FC1C01">
            <w:rPr>
              <w:bCs/>
            </w:rPr>
            <w:fldChar w:fldCharType="end"/>
          </w:r>
        </w:p>
      </w:sdtContent>
    </w:sdt>
    <w:p w14:paraId="20F767F6" w14:textId="4E5C158B" w:rsidR="004C72BA" w:rsidRDefault="004C72BA">
      <w:bookmarkStart w:id="0" w:name="_Toc14257806"/>
      <w:bookmarkStart w:id="1" w:name="_Toc34913235"/>
      <w:bookmarkStart w:id="2" w:name="_Toc47527576"/>
      <w:r>
        <w:br w:type="page"/>
      </w:r>
    </w:p>
    <w:p w14:paraId="527912BE" w14:textId="63C77CA0" w:rsidR="00493515" w:rsidRPr="00B74FD6" w:rsidRDefault="004D2D88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3" w:name="_Toc14257807"/>
      <w:bookmarkStart w:id="4" w:name="_Toc34913236"/>
      <w:bookmarkStart w:id="5" w:name="_Toc47527577"/>
      <w:bookmarkStart w:id="6" w:name="_Toc62730492"/>
      <w:bookmarkStart w:id="7" w:name="_Toc106794188"/>
      <w:bookmarkEnd w:id="0"/>
      <w:bookmarkEnd w:id="1"/>
      <w:bookmarkEnd w:id="2"/>
      <w:r w:rsidRPr="00B74FD6">
        <w:rPr>
          <w:color w:val="auto"/>
          <w:sz w:val="24"/>
          <w:szCs w:val="24"/>
        </w:rPr>
        <w:lastRenderedPageBreak/>
        <w:t>Т</w:t>
      </w:r>
      <w:r w:rsidR="00493515" w:rsidRPr="00B74FD6">
        <w:rPr>
          <w:color w:val="auto"/>
          <w:sz w:val="24"/>
          <w:szCs w:val="24"/>
        </w:rPr>
        <w:t>ермины и определения</w:t>
      </w:r>
      <w:bookmarkEnd w:id="3"/>
      <w:bookmarkEnd w:id="4"/>
      <w:bookmarkEnd w:id="5"/>
      <w:bookmarkEnd w:id="6"/>
      <w:bookmarkEnd w:id="7"/>
    </w:p>
    <w:p w14:paraId="34FC48E0" w14:textId="0FB85EB3" w:rsidR="0035250E" w:rsidRPr="0035250E" w:rsidRDefault="0035250E" w:rsidP="0035250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35250E">
        <w:rPr>
          <w:b/>
        </w:rPr>
        <w:t>Акции</w:t>
      </w:r>
      <w:r>
        <w:t xml:space="preserve"> – </w:t>
      </w:r>
      <w:r w:rsidRPr="0035250E">
        <w:t xml:space="preserve">выпуск акций Эмитента, идентификационные параметры которого указываются в Заявлении на оказание </w:t>
      </w:r>
      <w:r w:rsidR="00A04749">
        <w:t>У</w:t>
      </w:r>
      <w:r w:rsidRPr="0035250E">
        <w:t>слуг</w:t>
      </w:r>
      <w:r>
        <w:t>.</w:t>
      </w:r>
    </w:p>
    <w:p w14:paraId="5822C927" w14:textId="3F991153" w:rsidR="00730F46" w:rsidRPr="00730F46" w:rsidRDefault="00730F46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7F1CDE">
        <w:rPr>
          <w:rFonts w:eastAsia="Calibri" w:cs="Times New Roman"/>
          <w:b/>
        </w:rPr>
        <w:t>Анкета АА001</w:t>
      </w:r>
      <w:r w:rsidRPr="007F1CDE">
        <w:rPr>
          <w:rFonts w:eastAsia="Calibri" w:cs="Times New Roman"/>
        </w:rPr>
        <w:t xml:space="preserve"> – предоставляемая </w:t>
      </w:r>
      <w:r w:rsidRPr="00730F46">
        <w:rPr>
          <w:rFonts w:eastAsia="Calibri" w:cs="Times New Roman"/>
        </w:rPr>
        <w:t>Эмитентом</w:t>
      </w:r>
      <w:r w:rsidRPr="007F1CDE">
        <w:rPr>
          <w:rFonts w:eastAsia="Calibri" w:cs="Times New Roman"/>
        </w:rPr>
        <w:t xml:space="preserve"> анкета юридического лица по форме </w:t>
      </w:r>
      <w:r>
        <w:rPr>
          <w:rFonts w:eastAsia="Calibri" w:cs="Times New Roman"/>
        </w:rPr>
        <w:t>АА001</w:t>
      </w:r>
      <w:r w:rsidRPr="007F1CDE">
        <w:rPr>
          <w:rFonts w:eastAsia="Calibri" w:cs="Times New Roman"/>
        </w:rPr>
        <w:t xml:space="preserve">, являющаяся </w:t>
      </w:r>
      <w:r w:rsidR="00CE53FD" w:rsidRPr="00A04749">
        <w:t>Приложением 1</w:t>
      </w:r>
      <w:r w:rsidRPr="007F1CDE">
        <w:rPr>
          <w:rFonts w:eastAsia="Calibri" w:cs="Times New Roman"/>
        </w:rPr>
        <w:t xml:space="preserve"> к </w:t>
      </w:r>
      <w:r w:rsidRPr="00243613">
        <w:rPr>
          <w:rFonts w:eastAsia="Calibri" w:cs="Times New Roman"/>
        </w:rPr>
        <w:t>Перечню</w:t>
      </w:r>
      <w:r>
        <w:t xml:space="preserve"> документов.</w:t>
      </w:r>
    </w:p>
    <w:p w14:paraId="7AD7542D" w14:textId="2F15B1C0" w:rsidR="00183B4C" w:rsidRPr="00183B4C" w:rsidRDefault="00183B4C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183B4C">
        <w:rPr>
          <w:b/>
        </w:rPr>
        <w:t>Биржа</w:t>
      </w:r>
      <w:r>
        <w:t xml:space="preserve"> –</w:t>
      </w:r>
      <w:r w:rsidR="003531E5">
        <w:t xml:space="preserve"> юридическое лицо, являющееся </w:t>
      </w:r>
      <w:r w:rsidR="00A83E5F">
        <w:t>организатор</w:t>
      </w:r>
      <w:r w:rsidR="003531E5">
        <w:t>ом</w:t>
      </w:r>
      <w:r w:rsidR="00A83E5F">
        <w:t xml:space="preserve"> т</w:t>
      </w:r>
      <w:r w:rsidR="003531E5">
        <w:t>орговли</w:t>
      </w:r>
      <w:r w:rsidR="00A83E5F">
        <w:t xml:space="preserve">, данные о котором </w:t>
      </w:r>
      <w:r w:rsidR="00196D06">
        <w:t>указываются</w:t>
      </w:r>
      <w:r w:rsidR="00A83E5F">
        <w:t xml:space="preserve"> в Заявлении на оказание </w:t>
      </w:r>
      <w:r w:rsidR="00331F18">
        <w:t>У</w:t>
      </w:r>
      <w:r w:rsidR="00A83E5F">
        <w:t>слуг.</w:t>
      </w:r>
    </w:p>
    <w:p w14:paraId="796A2B0E" w14:textId="332F0F5D" w:rsidR="00A83327" w:rsidRPr="006F18EF" w:rsidRDefault="00A83327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6F18EF">
        <w:rPr>
          <w:b/>
        </w:rPr>
        <w:t>Договор</w:t>
      </w:r>
      <w:r w:rsidR="003A23CD">
        <w:rPr>
          <w:color w:val="FF0000"/>
        </w:rPr>
        <w:t xml:space="preserve"> </w:t>
      </w:r>
      <w:r w:rsidRPr="006F18EF">
        <w:t>– договор</w:t>
      </w:r>
      <w:r w:rsidR="003A23CD">
        <w:t xml:space="preserve"> об оказани</w:t>
      </w:r>
      <w:r w:rsidR="00660E8F">
        <w:t>и</w:t>
      </w:r>
      <w:r w:rsidR="003A23CD">
        <w:t xml:space="preserve"> депозитарных услуг при публичном размещении ценных бумаг</w:t>
      </w:r>
      <w:r w:rsidRPr="006F18EF">
        <w:t xml:space="preserve">, </w:t>
      </w:r>
      <w:r w:rsidRPr="00520CDA">
        <w:t xml:space="preserve">заключенный между НРД и </w:t>
      </w:r>
      <w:r w:rsidR="003A23CD">
        <w:t>Эмитентом</w:t>
      </w:r>
      <w:r w:rsidRPr="00520CDA">
        <w:t xml:space="preserve"> </w:t>
      </w:r>
      <w:r w:rsidRPr="006F18EF">
        <w:t xml:space="preserve">путем присоединения </w:t>
      </w:r>
      <w:r w:rsidR="008664DA">
        <w:t xml:space="preserve">Эмитента </w:t>
      </w:r>
      <w:r w:rsidRPr="006F18EF">
        <w:t xml:space="preserve">к указанному договору (в соответствии со статьей 428 Гражданского кодекса Российской Федерации), условия которого </w:t>
      </w:r>
      <w:r w:rsidRPr="003A23CD">
        <w:t xml:space="preserve">предусмотрены </w:t>
      </w:r>
      <w:r w:rsidR="003A23CD" w:rsidRPr="003A23CD">
        <w:t>Правилами</w:t>
      </w:r>
      <w:r w:rsidRPr="003A23CD">
        <w:t xml:space="preserve"> </w:t>
      </w:r>
      <w:r w:rsidRPr="006F18EF">
        <w:t>и Тарифами НРД.</w:t>
      </w:r>
    </w:p>
    <w:p w14:paraId="7902AFBE" w14:textId="6EF2A218" w:rsidR="00A83327" w:rsidRPr="00520CDA" w:rsidRDefault="00A83327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520CDA">
        <w:rPr>
          <w:b/>
        </w:rPr>
        <w:t>Договор ЭДО</w:t>
      </w:r>
      <w:r w:rsidRPr="00520CDA">
        <w:t xml:space="preserve"> –</w:t>
      </w:r>
      <w:r w:rsidRPr="00520CDA">
        <w:rPr>
          <w:b/>
        </w:rPr>
        <w:t xml:space="preserve"> </w:t>
      </w:r>
      <w:r w:rsidRPr="00520CDA">
        <w:t xml:space="preserve">Договор об обмене электронными документами, заключенный между НРД и </w:t>
      </w:r>
      <w:r w:rsidR="003A23CD">
        <w:t>Эмитентом</w:t>
      </w:r>
      <w:r w:rsidRPr="00520CDA">
        <w:t>.</w:t>
      </w:r>
    </w:p>
    <w:p w14:paraId="65FFE330" w14:textId="71B6495F" w:rsidR="00CF282F" w:rsidRPr="006F18EF" w:rsidRDefault="00CF282F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520CDA">
        <w:rPr>
          <w:b/>
        </w:rPr>
        <w:t>Заявление о присоединении</w:t>
      </w:r>
      <w:r w:rsidRPr="00520CDA">
        <w:t xml:space="preserve"> </w:t>
      </w:r>
      <w:r w:rsidRPr="0019356B">
        <w:t>–</w:t>
      </w:r>
      <w:r w:rsidRPr="00520CDA">
        <w:t xml:space="preserve"> Заявление </w:t>
      </w:r>
      <w:r w:rsidRPr="006F18EF">
        <w:t xml:space="preserve">о присоединении к Договору по форме Приложения </w:t>
      </w:r>
      <w:r w:rsidR="00196D06">
        <w:t>1</w:t>
      </w:r>
      <w:r w:rsidRPr="006F18EF">
        <w:t xml:space="preserve"> к </w:t>
      </w:r>
      <w:r w:rsidR="003A23CD" w:rsidRPr="003A23CD">
        <w:t>Правилам</w:t>
      </w:r>
      <w:r w:rsidRPr="003A23CD">
        <w:t>.</w:t>
      </w:r>
    </w:p>
    <w:p w14:paraId="40642EE0" w14:textId="2EB42F82" w:rsidR="00FD23A2" w:rsidRPr="00FD23A2" w:rsidRDefault="00FD23A2" w:rsidP="00FD23A2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rPr>
          <w:b/>
        </w:rPr>
        <w:t xml:space="preserve">Заявление на оказание </w:t>
      </w:r>
      <w:r w:rsidR="00CE53FD">
        <w:rPr>
          <w:b/>
        </w:rPr>
        <w:t>У</w:t>
      </w:r>
      <w:r>
        <w:rPr>
          <w:b/>
        </w:rPr>
        <w:t xml:space="preserve">слуг – </w:t>
      </w:r>
      <w:r w:rsidRPr="003F67B8">
        <w:t xml:space="preserve">Заявление на оказание </w:t>
      </w:r>
      <w:r w:rsidR="00CE53FD">
        <w:t>У</w:t>
      </w:r>
      <w:r>
        <w:t>слуг</w:t>
      </w:r>
      <w:r w:rsidRPr="003F67B8">
        <w:t xml:space="preserve"> по форме </w:t>
      </w:r>
      <w:r w:rsidRPr="00907EDF">
        <w:t xml:space="preserve">Приложения </w:t>
      </w:r>
      <w:r>
        <w:t>2</w:t>
      </w:r>
      <w:r w:rsidRPr="00907EDF">
        <w:t xml:space="preserve"> </w:t>
      </w:r>
      <w:r w:rsidRPr="003F67B8">
        <w:t>к Правилам.</w:t>
      </w:r>
    </w:p>
    <w:p w14:paraId="4BD4892F" w14:textId="6BCA0665" w:rsidR="00CF282F" w:rsidRPr="006F18EF" w:rsidRDefault="00CF282F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6F18EF">
        <w:rPr>
          <w:b/>
        </w:rPr>
        <w:t>НРД</w:t>
      </w:r>
      <w:r w:rsidRPr="006F18EF">
        <w:t xml:space="preserve"> – Небанковская кредитная организация акционерное общество «Национальный расчетный депозитарий»</w:t>
      </w:r>
      <w:r w:rsidR="00E248B5">
        <w:t xml:space="preserve"> (НКО АО НРД)</w:t>
      </w:r>
      <w:r w:rsidRPr="006F18EF">
        <w:t>.</w:t>
      </w:r>
    </w:p>
    <w:p w14:paraId="5064203E" w14:textId="518F5063" w:rsidR="006A3A33" w:rsidRPr="006A3A33" w:rsidRDefault="006A3A33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color w:val="FF0000"/>
        </w:rPr>
      </w:pPr>
      <w:r w:rsidRPr="006A3A33">
        <w:rPr>
          <w:b/>
        </w:rPr>
        <w:t>Перечень документов</w:t>
      </w:r>
      <w:r>
        <w:rPr>
          <w:color w:val="FF0000"/>
        </w:rPr>
        <w:t xml:space="preserve"> </w:t>
      </w:r>
      <w:r w:rsidRPr="006A3A33">
        <w:t>–</w:t>
      </w:r>
      <w:r>
        <w:rPr>
          <w:color w:val="FF0000"/>
        </w:rPr>
        <w:t xml:space="preserve"> </w:t>
      </w:r>
      <w:r w:rsidRPr="00357E3A">
        <w:rPr>
          <w:rFonts w:asciiTheme="minorHAnsi" w:hAnsiTheme="minorHAnsi" w:cstheme="minorHAnsi"/>
        </w:rPr>
        <w:t xml:space="preserve">Перечень документов, предоставляемых </w:t>
      </w:r>
      <w:r w:rsidR="00331F18">
        <w:rPr>
          <w:rFonts w:asciiTheme="minorHAnsi" w:hAnsiTheme="minorHAnsi" w:cstheme="minorHAnsi"/>
        </w:rPr>
        <w:t>к</w:t>
      </w:r>
      <w:r w:rsidRPr="00357E3A">
        <w:rPr>
          <w:rFonts w:asciiTheme="minorHAnsi" w:hAnsiTheme="minorHAnsi" w:cstheme="minorHAnsi"/>
        </w:rPr>
        <w:t>лиентами-юридическими лицами в НКО АО НРД</w:t>
      </w:r>
      <w:r w:rsidRPr="00131CED">
        <w:rPr>
          <w:rStyle w:val="ab"/>
          <w:rFonts w:asciiTheme="minorHAnsi" w:hAnsiTheme="minorHAnsi" w:cstheme="minorHAnsi"/>
          <w:color w:val="auto"/>
          <w:u w:val="none"/>
        </w:rPr>
        <w:t>, размещенн</w:t>
      </w:r>
      <w:r>
        <w:rPr>
          <w:rStyle w:val="ab"/>
          <w:rFonts w:asciiTheme="minorHAnsi" w:hAnsiTheme="minorHAnsi" w:cstheme="minorHAnsi"/>
          <w:color w:val="auto"/>
          <w:u w:val="none"/>
        </w:rPr>
        <w:t>ый</w:t>
      </w:r>
      <w:r w:rsidRPr="00131CED">
        <w:rPr>
          <w:rStyle w:val="ab"/>
          <w:rFonts w:asciiTheme="minorHAnsi" w:hAnsiTheme="minorHAnsi" w:cstheme="minorHAnsi"/>
          <w:color w:val="auto"/>
          <w:u w:val="none"/>
        </w:rPr>
        <w:t xml:space="preserve"> на </w:t>
      </w:r>
      <w:r>
        <w:rPr>
          <w:rStyle w:val="ab"/>
          <w:rFonts w:asciiTheme="minorHAnsi" w:hAnsiTheme="minorHAnsi" w:cstheme="minorHAnsi"/>
          <w:color w:val="auto"/>
          <w:u w:val="none"/>
        </w:rPr>
        <w:t>Сайте</w:t>
      </w:r>
      <w:r w:rsidRPr="00DD0D1D">
        <w:rPr>
          <w:rFonts w:asciiTheme="minorHAnsi" w:hAnsiTheme="minorHAnsi" w:cstheme="minorHAnsi"/>
        </w:rPr>
        <w:t>.</w:t>
      </w:r>
    </w:p>
    <w:p w14:paraId="3A99032D" w14:textId="48BF409B" w:rsidR="00690F4C" w:rsidRPr="00690F4C" w:rsidRDefault="00690F4C" w:rsidP="00690F4C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EF4123">
        <w:rPr>
          <w:rFonts w:cstheme="minorHAnsi"/>
          <w:b/>
          <w:iCs/>
        </w:rPr>
        <w:t>ПОД/ФТ/ФРОМУ</w:t>
      </w:r>
      <w:r w:rsidRPr="003B7280">
        <w:rPr>
          <w:b/>
        </w:rPr>
        <w:t xml:space="preserve"> </w:t>
      </w:r>
      <w:r w:rsidRPr="00E73B7D">
        <w:t xml:space="preserve">– </w:t>
      </w:r>
      <w:r w:rsidR="00853ACB">
        <w:rPr>
          <w:rFonts w:cstheme="minorHAnsi"/>
          <w:iCs/>
        </w:rPr>
        <w:t>т</w:t>
      </w:r>
      <w:r w:rsidRPr="00EF4123">
        <w:rPr>
          <w:rFonts w:cstheme="minorHAnsi"/>
          <w:iCs/>
        </w:rPr>
        <w:t>ребования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>
        <w:rPr>
          <w:rFonts w:cstheme="minorHAnsi"/>
          <w:iCs/>
        </w:rPr>
        <w:t>.</w:t>
      </w:r>
    </w:p>
    <w:p w14:paraId="62A9A3B1" w14:textId="377FBD96" w:rsidR="002A5F6B" w:rsidRPr="002A5F6B" w:rsidRDefault="002A5F6B" w:rsidP="002A5F6B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color w:val="FF0000"/>
        </w:rPr>
      </w:pPr>
      <w:r w:rsidRPr="003A23CD">
        <w:rPr>
          <w:b/>
        </w:rPr>
        <w:t>Правила</w:t>
      </w:r>
      <w:r w:rsidRPr="006F18EF">
        <w:rPr>
          <w:b/>
        </w:rPr>
        <w:t xml:space="preserve"> </w:t>
      </w:r>
      <w:r w:rsidRPr="006F18EF">
        <w:t>–</w:t>
      </w:r>
      <w:r w:rsidRPr="006F18EF">
        <w:rPr>
          <w:b/>
        </w:rPr>
        <w:t xml:space="preserve"> </w:t>
      </w:r>
      <w:r w:rsidRPr="006F18EF">
        <w:t>настоящ</w:t>
      </w:r>
      <w:r>
        <w:t xml:space="preserve">ие </w:t>
      </w:r>
      <w:r w:rsidRPr="003A23CD">
        <w:t xml:space="preserve">Правила оказания Небанковской кредитной организацией </w:t>
      </w:r>
      <w:r>
        <w:t>акционерным обществом</w:t>
      </w:r>
      <w:r w:rsidRPr="003A23CD">
        <w:t xml:space="preserve"> «Национальный расчетный депозитарий» депозитарных услуг при публичном размещении ценных бумаг</w:t>
      </w:r>
      <w:r>
        <w:t>.</w:t>
      </w:r>
    </w:p>
    <w:p w14:paraId="36FD6644" w14:textId="020BCEB8" w:rsidR="006C036A" w:rsidRPr="006C036A" w:rsidRDefault="006C036A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6C036A">
        <w:rPr>
          <w:b/>
        </w:rPr>
        <w:t>Регистратор</w:t>
      </w:r>
      <w:r>
        <w:t xml:space="preserve"> – </w:t>
      </w:r>
      <w:r w:rsidR="00973944">
        <w:t xml:space="preserve">лицо, </w:t>
      </w:r>
      <w:r w:rsidR="00907EDF" w:rsidRPr="00907EDF">
        <w:t>осуществляющее деятельность по ведению реестра</w:t>
      </w:r>
      <w:r w:rsidR="00907EDF">
        <w:t xml:space="preserve"> </w:t>
      </w:r>
      <w:r w:rsidR="008B22A3">
        <w:t xml:space="preserve">владельцев </w:t>
      </w:r>
      <w:r w:rsidR="0035250E">
        <w:t>Акций</w:t>
      </w:r>
      <w:r w:rsidR="00196D06">
        <w:t>, данные о котором указываются</w:t>
      </w:r>
      <w:r w:rsidR="00A83E5F">
        <w:t xml:space="preserve"> в Заявлении на оказание </w:t>
      </w:r>
      <w:r w:rsidR="00331F18">
        <w:t>У</w:t>
      </w:r>
      <w:r w:rsidR="00A83E5F">
        <w:t>слуг.</w:t>
      </w:r>
    </w:p>
    <w:p w14:paraId="17F56901" w14:textId="18157EE2" w:rsidR="00FC7063" w:rsidRPr="006F18EF" w:rsidRDefault="00FC7063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914C5E">
        <w:rPr>
          <w:b/>
        </w:rPr>
        <w:t xml:space="preserve">Сайт </w:t>
      </w:r>
      <w:r w:rsidR="00E248B5">
        <w:t xml:space="preserve">– </w:t>
      </w:r>
      <w:r w:rsidRPr="00520CDA">
        <w:t xml:space="preserve">сайт НРД, размещенный </w:t>
      </w:r>
      <w:r w:rsidRPr="006F18EF">
        <w:t xml:space="preserve">в сети Интернет по адресу </w:t>
      </w:r>
      <w:hyperlink r:id="rId8" w:history="1">
        <w:r w:rsidRPr="006F18EF">
          <w:rPr>
            <w:rStyle w:val="ab"/>
          </w:rPr>
          <w:t>www.nsd.ru</w:t>
        </w:r>
      </w:hyperlink>
      <w:r w:rsidRPr="006F18EF">
        <w:t>.</w:t>
      </w:r>
    </w:p>
    <w:p w14:paraId="2E3535C9" w14:textId="4C30B5E4" w:rsidR="002D45DD" w:rsidRPr="002D45DD" w:rsidRDefault="002D45DD" w:rsidP="002D45DD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2D45DD">
        <w:rPr>
          <w:b/>
        </w:rPr>
        <w:t>Санкции</w:t>
      </w:r>
      <w:r w:rsidRPr="002D45DD">
        <w:t xml:space="preserve"> – меры ограничительного характера,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Федерации, отдельных отраслей экономики Российской Федерации или Российской Федерации в целом, и применимые к таким мерам ограничительного характера законы соответствующих юрисдикций.</w:t>
      </w:r>
    </w:p>
    <w:p w14:paraId="3CC9F852" w14:textId="44528E98" w:rsidR="00FC7063" w:rsidRPr="0035250E" w:rsidRDefault="00E248B5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35250E">
        <w:rPr>
          <w:b/>
        </w:rPr>
        <w:t>Сторона</w:t>
      </w:r>
      <w:r w:rsidR="00FC7063" w:rsidRPr="0035250E">
        <w:t xml:space="preserve"> –</w:t>
      </w:r>
      <w:r w:rsidR="003A23CD" w:rsidRPr="0035250E">
        <w:t xml:space="preserve"> </w:t>
      </w:r>
      <w:r w:rsidRPr="0035250E">
        <w:t>НРД или Эмитент (</w:t>
      </w:r>
      <w:r w:rsidR="00FC7063" w:rsidRPr="0035250E">
        <w:t xml:space="preserve">совместно </w:t>
      </w:r>
      <w:r w:rsidR="00352209" w:rsidRPr="0035250E">
        <w:t xml:space="preserve">именуемые </w:t>
      </w:r>
      <w:r w:rsidRPr="0035250E">
        <w:t>Стороны)</w:t>
      </w:r>
      <w:r w:rsidR="00FC7063" w:rsidRPr="0035250E">
        <w:t>.</w:t>
      </w:r>
    </w:p>
    <w:p w14:paraId="122CB07E" w14:textId="4369D50E" w:rsidR="0035250E" w:rsidRPr="00450E4A" w:rsidRDefault="00FC7063" w:rsidP="0035250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b/>
        </w:rPr>
      </w:pPr>
      <w:r w:rsidRPr="0035250E">
        <w:rPr>
          <w:b/>
        </w:rPr>
        <w:t>Тарифы</w:t>
      </w:r>
      <w:r w:rsidRPr="0035250E">
        <w:t xml:space="preserve"> </w:t>
      </w:r>
      <w:r w:rsidR="003A23CD" w:rsidRPr="0035250E">
        <w:rPr>
          <w:b/>
        </w:rPr>
        <w:t>НРД</w:t>
      </w:r>
      <w:r w:rsidR="003A23CD" w:rsidRPr="0035250E">
        <w:t xml:space="preserve"> </w:t>
      </w:r>
      <w:r w:rsidRPr="0035250E">
        <w:t>–</w:t>
      </w:r>
      <w:r w:rsidR="008664DA" w:rsidRPr="0035250E">
        <w:t xml:space="preserve"> </w:t>
      </w:r>
      <w:r w:rsidR="00FB5B74">
        <w:t>Тарифы</w:t>
      </w:r>
      <w:r w:rsidR="00450E4A" w:rsidRPr="00450E4A">
        <w:t xml:space="preserve"> </w:t>
      </w:r>
      <w:r w:rsidR="008664DA" w:rsidRPr="006E7E35">
        <w:t>на депозитарные</w:t>
      </w:r>
      <w:r w:rsidR="00FB5B74">
        <w:t xml:space="preserve"> услуги</w:t>
      </w:r>
      <w:r w:rsidR="008664DA" w:rsidRPr="006E7E35">
        <w:t xml:space="preserve"> НКО АО НРД</w:t>
      </w:r>
      <w:r w:rsidR="008A2F57" w:rsidRPr="006E7E35">
        <w:t>.</w:t>
      </w:r>
    </w:p>
    <w:p w14:paraId="09F22BA1" w14:textId="1ABE50C1" w:rsidR="00B74FD6" w:rsidRPr="0035250E" w:rsidRDefault="00B74FD6" w:rsidP="0035250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b/>
        </w:rPr>
      </w:pPr>
      <w:r w:rsidRPr="0035250E">
        <w:rPr>
          <w:rFonts w:asciiTheme="minorHAnsi" w:hAnsiTheme="minorHAnsi" w:cstheme="minorHAnsi"/>
          <w:b/>
        </w:rPr>
        <w:t>Услуг</w:t>
      </w:r>
      <w:r w:rsidR="00FA0FD5" w:rsidRPr="0035250E">
        <w:rPr>
          <w:rFonts w:asciiTheme="minorHAnsi" w:hAnsiTheme="minorHAnsi" w:cstheme="minorHAnsi"/>
          <w:b/>
        </w:rPr>
        <w:t>и</w:t>
      </w:r>
      <w:r w:rsidRPr="0035250E">
        <w:rPr>
          <w:rFonts w:asciiTheme="minorHAnsi" w:hAnsiTheme="minorHAnsi" w:cstheme="minorHAnsi"/>
        </w:rPr>
        <w:t xml:space="preserve"> –</w:t>
      </w:r>
      <w:r w:rsidR="0035250E" w:rsidRPr="0035250E">
        <w:rPr>
          <w:rFonts w:asciiTheme="minorHAnsi" w:hAnsiTheme="minorHAnsi" w:cstheme="minorHAnsi"/>
        </w:rPr>
        <w:t xml:space="preserve"> </w:t>
      </w:r>
      <w:r w:rsidR="00A0504A" w:rsidRPr="0035250E">
        <w:rPr>
          <w:rFonts w:asciiTheme="minorHAnsi" w:hAnsiTheme="minorHAnsi" w:cstheme="minorHAnsi"/>
        </w:rPr>
        <w:t>услуги,</w:t>
      </w:r>
      <w:r w:rsidR="0035250E" w:rsidRPr="0035250E">
        <w:rPr>
          <w:rFonts w:asciiTheme="minorHAnsi" w:hAnsiTheme="minorHAnsi" w:cstheme="minorHAnsi"/>
        </w:rPr>
        <w:t xml:space="preserve"> связанные с переходом прав на А</w:t>
      </w:r>
      <w:r w:rsidR="00A0504A" w:rsidRPr="0035250E">
        <w:rPr>
          <w:rFonts w:asciiTheme="minorHAnsi" w:hAnsiTheme="minorHAnsi" w:cstheme="minorHAnsi"/>
        </w:rPr>
        <w:t>кции при проведении публичного размещения</w:t>
      </w:r>
      <w:r w:rsidR="0035250E" w:rsidRPr="0035250E">
        <w:rPr>
          <w:rFonts w:asciiTheme="minorHAnsi" w:hAnsiTheme="minorHAnsi" w:cstheme="minorHAnsi"/>
        </w:rPr>
        <w:t>.</w:t>
      </w:r>
    </w:p>
    <w:p w14:paraId="7678148B" w14:textId="202015D4" w:rsidR="00B01C11" w:rsidRDefault="00B01C11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131CED">
        <w:rPr>
          <w:rFonts w:asciiTheme="minorHAnsi" w:hAnsiTheme="minorHAnsi" w:cstheme="minorHAnsi"/>
          <w:b/>
        </w:rPr>
        <w:t>Учетные документы</w:t>
      </w:r>
      <w:r w:rsidRPr="00131CED">
        <w:rPr>
          <w:rFonts w:asciiTheme="minorHAnsi" w:hAnsiTheme="minorHAnsi" w:cstheme="minorHAnsi"/>
        </w:rPr>
        <w:t xml:space="preserve"> 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</w:t>
      </w:r>
      <w:r w:rsidRPr="00131CED">
        <w:rPr>
          <w:rFonts w:asciiTheme="minorHAnsi" w:hAnsiTheme="minorHAnsi" w:cstheme="minorHAnsi"/>
        </w:rPr>
        <w:lastRenderedPageBreak/>
        <w:t>наличии (счета-фактуры, корректировочные счета-фактуры).</w:t>
      </w:r>
    </w:p>
    <w:p w14:paraId="3DF6E50A" w14:textId="29D31735" w:rsidR="00A67422" w:rsidRPr="00A67422" w:rsidRDefault="00A67422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A67422">
        <w:rPr>
          <w:b/>
        </w:rPr>
        <w:t>Эмитент</w:t>
      </w:r>
      <w:r w:rsidRPr="006F18EF">
        <w:t xml:space="preserve"> </w:t>
      </w:r>
      <w:r w:rsidRPr="00FC7063">
        <w:t>–</w:t>
      </w:r>
      <w:r>
        <w:t xml:space="preserve"> </w:t>
      </w:r>
      <w:r w:rsidRPr="00A67422">
        <w:t xml:space="preserve">юридическое лицо, являющееся эмитентом </w:t>
      </w:r>
      <w:r w:rsidR="0035250E">
        <w:t>Акций</w:t>
      </w:r>
      <w:r w:rsidR="00DE154E">
        <w:t xml:space="preserve">, </w:t>
      </w:r>
      <w:r w:rsidR="00DE154E" w:rsidRPr="00A67422">
        <w:t>заключившее</w:t>
      </w:r>
      <w:r w:rsidRPr="00A67422">
        <w:t xml:space="preserve"> </w:t>
      </w:r>
      <w:r w:rsidR="00FA0FD5">
        <w:t xml:space="preserve">или планирующее заключить </w:t>
      </w:r>
      <w:r w:rsidRPr="00A67422">
        <w:t>с НРД Договор</w:t>
      </w:r>
      <w:r w:rsidR="00FA0FD5">
        <w:t xml:space="preserve"> (в зависимости от того, что применимо)</w:t>
      </w:r>
      <w:r w:rsidRPr="00A67422">
        <w:t>.</w:t>
      </w:r>
    </w:p>
    <w:p w14:paraId="02C88401" w14:textId="022ADCF9" w:rsidR="00150A12" w:rsidRPr="00A67422" w:rsidRDefault="00371412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67422">
        <w:rPr>
          <w:rFonts w:asciiTheme="minorHAnsi" w:hAnsiTheme="minorHAnsi" w:cstheme="minorHAnsi"/>
        </w:rPr>
        <w:t xml:space="preserve">Иные термины используются в значениях, установленных законодательством Российской Федерации, </w:t>
      </w:r>
      <w:r w:rsidR="00331F18">
        <w:rPr>
          <w:rFonts w:asciiTheme="minorHAnsi" w:hAnsiTheme="minorHAnsi" w:cstheme="minorHAnsi"/>
        </w:rPr>
        <w:t xml:space="preserve">иными </w:t>
      </w:r>
      <w:r w:rsidRPr="00A67422">
        <w:rPr>
          <w:rFonts w:asciiTheme="minorHAnsi" w:hAnsiTheme="minorHAnsi" w:cstheme="minorHAnsi"/>
        </w:rPr>
        <w:t>нормативными правовыми актами, нормативными акт</w:t>
      </w:r>
      <w:r w:rsidR="00EE56DD" w:rsidRPr="00A67422">
        <w:rPr>
          <w:rFonts w:asciiTheme="minorHAnsi" w:hAnsiTheme="minorHAnsi" w:cstheme="minorHAnsi"/>
        </w:rPr>
        <w:t>ами Банка России, Договором ЭДО</w:t>
      </w:r>
      <w:r w:rsidRPr="00A67422">
        <w:rPr>
          <w:rFonts w:asciiTheme="minorHAnsi" w:hAnsiTheme="minorHAnsi" w:cstheme="minorHAnsi"/>
        </w:rPr>
        <w:t>.</w:t>
      </w:r>
    </w:p>
    <w:p w14:paraId="392EEDE2" w14:textId="0387F935" w:rsidR="003353EE" w:rsidRPr="00B74FD6" w:rsidRDefault="0024454B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8" w:name="_Toc62730493"/>
      <w:bookmarkStart w:id="9" w:name="_Toc106794189"/>
      <w:r w:rsidRPr="00B74FD6">
        <w:rPr>
          <w:color w:val="auto"/>
          <w:sz w:val="24"/>
          <w:szCs w:val="24"/>
        </w:rPr>
        <w:t>Общие положения</w:t>
      </w:r>
      <w:bookmarkStart w:id="10" w:name="_Ref8138674"/>
      <w:bookmarkEnd w:id="8"/>
      <w:bookmarkEnd w:id="9"/>
    </w:p>
    <w:p w14:paraId="5C5B3539" w14:textId="3475F3E7" w:rsidR="00E248B5" w:rsidRPr="00196D06" w:rsidRDefault="00E248B5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соответствии с Правилами</w:t>
      </w:r>
      <w:r w:rsidR="003B7BFC" w:rsidRPr="003B7BFC">
        <w:rPr>
          <w:rFonts w:asciiTheme="minorHAnsi" w:hAnsiTheme="minorHAnsi" w:cstheme="minorHAnsi"/>
        </w:rPr>
        <w:t xml:space="preserve"> НРД </w:t>
      </w:r>
      <w:r>
        <w:rPr>
          <w:rFonts w:asciiTheme="minorHAnsi" w:hAnsiTheme="minorHAnsi" w:cstheme="minorHAnsi"/>
        </w:rPr>
        <w:t xml:space="preserve">оказывает Эмитенту </w:t>
      </w:r>
      <w:r w:rsidR="003B7BFC" w:rsidRPr="003B7BFC">
        <w:rPr>
          <w:rFonts w:asciiTheme="minorHAnsi" w:hAnsiTheme="minorHAnsi" w:cstheme="minorHAnsi"/>
        </w:rPr>
        <w:t>Услуг</w:t>
      </w:r>
      <w:r>
        <w:rPr>
          <w:rFonts w:asciiTheme="minorHAnsi" w:hAnsiTheme="minorHAnsi" w:cstheme="minorHAnsi"/>
        </w:rPr>
        <w:t>и, а Эмитент принимает и оплачивает их в соответствии с Тарифами НРД.</w:t>
      </w:r>
    </w:p>
    <w:p w14:paraId="61BFDEED" w14:textId="235BEA8C" w:rsidR="00E248B5" w:rsidRDefault="00E248B5" w:rsidP="0035250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9E7031"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</w:t>
      </w:r>
      <w:r>
        <w:t>.</w:t>
      </w:r>
    </w:p>
    <w:p w14:paraId="1841BB0D" w14:textId="77129713" w:rsidR="0035250E" w:rsidRDefault="0035250E" w:rsidP="0035250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 xml:space="preserve">При необходимости предоставления в НРД документов, формы которых предусмотрены </w:t>
      </w:r>
      <w:r w:rsidRPr="0035250E">
        <w:t>Договором</w:t>
      </w:r>
      <w:r>
        <w:t>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1F3AB83A" w14:textId="7788CDA1" w:rsidR="007D79C9" w:rsidRPr="00150A12" w:rsidRDefault="007D79C9" w:rsidP="007D79C9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7D79C9">
        <w:t>При осуществлении своей деятельности НРД вправе пользоваться услугами третьих лиц. При этом НРД отвечает за действия этих лиц, за исключением случаев, когда обращение к ним было вызвано прямым письменным указанием Эмитента и (или) требованием законодательства Российской Федерации.</w:t>
      </w:r>
    </w:p>
    <w:p w14:paraId="51C94319" w14:textId="61BB7D71" w:rsidR="003A1954" w:rsidRPr="00675ABF" w:rsidRDefault="00E248B5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11" w:name="_Toc106794190"/>
      <w:r w:rsidRPr="00E248B5">
        <w:rPr>
          <w:color w:val="auto"/>
          <w:sz w:val="24"/>
          <w:szCs w:val="24"/>
        </w:rPr>
        <w:t>З</w:t>
      </w:r>
      <w:r w:rsidR="00982AF7">
        <w:rPr>
          <w:color w:val="auto"/>
          <w:sz w:val="24"/>
          <w:szCs w:val="24"/>
        </w:rPr>
        <w:t xml:space="preserve">аключение и </w:t>
      </w:r>
      <w:r w:rsidRPr="00E248B5">
        <w:rPr>
          <w:color w:val="auto"/>
          <w:sz w:val="24"/>
          <w:szCs w:val="24"/>
        </w:rPr>
        <w:t>изменение Договора</w:t>
      </w:r>
      <w:bookmarkEnd w:id="10"/>
      <w:bookmarkEnd w:id="11"/>
    </w:p>
    <w:p w14:paraId="3C2FD13C" w14:textId="055717CD" w:rsidR="00675ABF" w:rsidRPr="00A0504A" w:rsidRDefault="00675ABF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bookmarkStart w:id="12" w:name="_Ref75526181"/>
      <w:bookmarkStart w:id="13" w:name="_Ref76554814"/>
      <w:r w:rsidRPr="00A0504A">
        <w:rPr>
          <w:rFonts w:asciiTheme="minorHAnsi" w:hAnsiTheme="minorHAnsi" w:cstheme="minorHAnsi"/>
        </w:rPr>
        <w:t xml:space="preserve">Для присоединения к Договору </w:t>
      </w:r>
      <w:r w:rsidRPr="00A0504A">
        <w:t xml:space="preserve">Эмитент </w:t>
      </w:r>
      <w:r w:rsidRPr="00A0504A">
        <w:rPr>
          <w:rFonts w:asciiTheme="minorHAnsi" w:hAnsiTheme="minorHAnsi" w:cstheme="minorHAnsi"/>
        </w:rPr>
        <w:t>предоставляет в НРД следующие документы:</w:t>
      </w:r>
      <w:bookmarkEnd w:id="12"/>
      <w:bookmarkEnd w:id="13"/>
    </w:p>
    <w:p w14:paraId="4B60A2DD" w14:textId="00D9E42D" w:rsidR="00306703" w:rsidRPr="00A0504A" w:rsidRDefault="00675ABF" w:rsidP="002E3541">
      <w:pPr>
        <w:pStyle w:val="af1"/>
        <w:widowControl w:val="0"/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0504A">
        <w:rPr>
          <w:rFonts w:asciiTheme="minorHAnsi" w:hAnsiTheme="minorHAnsi" w:cstheme="minorHAnsi"/>
        </w:rPr>
        <w:t>3.</w:t>
      </w:r>
      <w:r w:rsidR="00B7670A" w:rsidRPr="00A0504A">
        <w:rPr>
          <w:rFonts w:asciiTheme="minorHAnsi" w:hAnsiTheme="minorHAnsi" w:cstheme="minorHAnsi"/>
        </w:rPr>
        <w:t>1</w:t>
      </w:r>
      <w:r w:rsidR="003E3480" w:rsidRPr="00A0504A">
        <w:rPr>
          <w:rFonts w:asciiTheme="minorHAnsi" w:hAnsiTheme="minorHAnsi" w:cstheme="minorHAnsi"/>
        </w:rPr>
        <w:t>.</w:t>
      </w:r>
      <w:r w:rsidRPr="00A0504A">
        <w:rPr>
          <w:rFonts w:asciiTheme="minorHAnsi" w:hAnsiTheme="minorHAnsi" w:cstheme="minorHAnsi"/>
        </w:rPr>
        <w:t>1.</w:t>
      </w:r>
      <w:r w:rsidRPr="00A0504A">
        <w:rPr>
          <w:rFonts w:asciiTheme="minorHAnsi" w:hAnsiTheme="minorHAnsi" w:cstheme="minorHAnsi"/>
        </w:rPr>
        <w:tab/>
        <w:t>Заявление о присоединении</w:t>
      </w:r>
      <w:r w:rsidR="0035250E">
        <w:rPr>
          <w:rFonts w:asciiTheme="minorHAnsi" w:hAnsiTheme="minorHAnsi" w:cstheme="minorHAnsi"/>
        </w:rPr>
        <w:t>;</w:t>
      </w:r>
    </w:p>
    <w:p w14:paraId="218E0DBD" w14:textId="53D9EE00" w:rsidR="00675ABF" w:rsidRPr="00675ABF" w:rsidRDefault="00675ABF" w:rsidP="004F0CF4">
      <w:pPr>
        <w:pStyle w:val="af1"/>
        <w:widowControl w:val="0"/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0504A">
        <w:rPr>
          <w:rFonts w:asciiTheme="minorHAnsi" w:hAnsiTheme="minorHAnsi" w:cstheme="minorHAnsi"/>
        </w:rPr>
        <w:t>3.</w:t>
      </w:r>
      <w:r w:rsidR="00B7670A" w:rsidRPr="00A0504A">
        <w:rPr>
          <w:rFonts w:asciiTheme="minorHAnsi" w:hAnsiTheme="minorHAnsi" w:cstheme="minorHAnsi"/>
        </w:rPr>
        <w:t>1</w:t>
      </w:r>
      <w:r w:rsidRPr="00A0504A">
        <w:rPr>
          <w:rFonts w:asciiTheme="minorHAnsi" w:hAnsiTheme="minorHAnsi" w:cstheme="minorHAnsi"/>
        </w:rPr>
        <w:t>.2.</w:t>
      </w:r>
      <w:r w:rsidRPr="00A0504A">
        <w:rPr>
          <w:rFonts w:asciiTheme="minorHAnsi" w:hAnsiTheme="minorHAnsi" w:cstheme="minorHAnsi"/>
        </w:rPr>
        <w:tab/>
        <w:t>документы в соответствии с</w:t>
      </w:r>
      <w:r w:rsidRPr="00A0504A">
        <w:t xml:space="preserve"> Перечнем документов</w:t>
      </w:r>
      <w:r w:rsidRPr="00A0504A">
        <w:rPr>
          <w:rFonts w:asciiTheme="minorHAnsi" w:hAnsiTheme="minorHAnsi" w:cstheme="minorHAnsi"/>
        </w:rPr>
        <w:t>.</w:t>
      </w:r>
    </w:p>
    <w:p w14:paraId="5373ECDD" w14:textId="46E77A95" w:rsidR="00675ABF" w:rsidRDefault="00675ABF" w:rsidP="0035250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86395">
        <w:rPr>
          <w:rFonts w:asciiTheme="minorHAnsi" w:hAnsiTheme="minorHAnsi" w:cstheme="minorHAnsi"/>
        </w:rPr>
        <w:t>Если Эмитент ранее предоставил комплект документов в соответствии с Перечнем документов, Эмитенту необходимо предоставить только те документы и (или) изменения к ним, которые не были предоставлены ранее.</w:t>
      </w:r>
    </w:p>
    <w:p w14:paraId="39AD311C" w14:textId="1B82C161" w:rsidR="0035250E" w:rsidRPr="00543C2C" w:rsidRDefault="00543C2C" w:rsidP="0035250E">
      <w:pPr>
        <w:pStyle w:val="a7"/>
        <w:numPr>
          <w:ilvl w:val="1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sz w:val="24"/>
        </w:rPr>
      </w:pPr>
      <w:r>
        <w:rPr>
          <w:sz w:val="24"/>
        </w:rPr>
        <w:t>Эмитент</w:t>
      </w:r>
      <w:r w:rsidR="0035250E" w:rsidRPr="00543C2C">
        <w:rPr>
          <w:sz w:val="24"/>
        </w:rPr>
        <w:t xml:space="preserve"> направляет в НРД документы, предусмотренные пунктом </w:t>
      </w:r>
      <w:r>
        <w:rPr>
          <w:sz w:val="24"/>
        </w:rPr>
        <w:fldChar w:fldCharType="begin"/>
      </w:r>
      <w:r>
        <w:rPr>
          <w:sz w:val="24"/>
        </w:rPr>
        <w:instrText xml:space="preserve"> REF _Ref75526181 \r \h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3.1</w:t>
      </w:r>
      <w:r>
        <w:rPr>
          <w:sz w:val="24"/>
        </w:rPr>
        <w:fldChar w:fldCharType="end"/>
      </w:r>
      <w:r>
        <w:rPr>
          <w:sz w:val="24"/>
        </w:rPr>
        <w:t xml:space="preserve"> Правил</w:t>
      </w:r>
      <w:r w:rsidR="0035250E" w:rsidRPr="00543C2C">
        <w:rPr>
          <w:sz w:val="24"/>
        </w:rPr>
        <w:t>:</w:t>
      </w:r>
    </w:p>
    <w:p w14:paraId="4441E381" w14:textId="77777777" w:rsidR="0035250E" w:rsidRPr="00543C2C" w:rsidRDefault="0035250E" w:rsidP="0035250E">
      <w:pPr>
        <w:pStyle w:val="a7"/>
        <w:numPr>
          <w:ilvl w:val="2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sz w:val="24"/>
        </w:rPr>
      </w:pPr>
      <w:r w:rsidRPr="00543C2C">
        <w:rPr>
          <w:sz w:val="24"/>
        </w:rPr>
        <w:t>в электронном виде с использованием ЛКУ – при наличии заключенного Договора ЭДО;</w:t>
      </w:r>
    </w:p>
    <w:p w14:paraId="6AC5B329" w14:textId="495FED75" w:rsidR="0035250E" w:rsidRPr="00543C2C" w:rsidRDefault="0035250E" w:rsidP="0035250E">
      <w:pPr>
        <w:pStyle w:val="a7"/>
        <w:numPr>
          <w:ilvl w:val="2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sz w:val="24"/>
        </w:rPr>
      </w:pPr>
      <w:r w:rsidRPr="00543C2C">
        <w:rPr>
          <w:sz w:val="24"/>
        </w:rPr>
        <w:t>на бумажном носителе – при невозможности осуществления электронного документооборота, а также в случаях, прямо предусмотренных Договором.</w:t>
      </w:r>
    </w:p>
    <w:p w14:paraId="7616F992" w14:textId="75AC5EDC" w:rsidR="00E261A0" w:rsidRPr="00131CED" w:rsidRDefault="00E261A0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0E1252">
        <w:rPr>
          <w:rFonts w:asciiTheme="minorHAnsi" w:hAnsiTheme="minorHAnsi" w:cstheme="minorHAnsi"/>
        </w:rPr>
        <w:t xml:space="preserve">НРД в разумный </w:t>
      </w:r>
      <w:r w:rsidRPr="00131CED">
        <w:rPr>
          <w:rFonts w:asciiTheme="minorHAnsi" w:hAnsiTheme="minorHAnsi" w:cstheme="minorHAnsi"/>
        </w:rPr>
        <w:t>срок осуществляет проверку</w:t>
      </w:r>
      <w:r w:rsidR="0023373A">
        <w:rPr>
          <w:rFonts w:asciiTheme="minorHAnsi" w:hAnsiTheme="minorHAnsi" w:cstheme="minorHAnsi"/>
        </w:rPr>
        <w:t xml:space="preserve"> документов, указанных в пункте </w:t>
      </w:r>
      <w:r w:rsidR="00543C2C">
        <w:rPr>
          <w:rFonts w:asciiTheme="minorHAnsi" w:hAnsiTheme="minorHAnsi" w:cstheme="minorHAnsi"/>
        </w:rPr>
        <w:fldChar w:fldCharType="begin"/>
      </w:r>
      <w:r w:rsidR="00543C2C">
        <w:rPr>
          <w:rFonts w:asciiTheme="minorHAnsi" w:hAnsiTheme="minorHAnsi" w:cstheme="minorHAnsi"/>
        </w:rPr>
        <w:instrText xml:space="preserve"> REF _Ref75526181 \r \h </w:instrText>
      </w:r>
      <w:r w:rsidR="00543C2C">
        <w:rPr>
          <w:rFonts w:asciiTheme="minorHAnsi" w:hAnsiTheme="minorHAnsi" w:cstheme="minorHAnsi"/>
        </w:rPr>
      </w:r>
      <w:r w:rsidR="00543C2C">
        <w:rPr>
          <w:rFonts w:asciiTheme="minorHAnsi" w:hAnsiTheme="minorHAnsi" w:cstheme="minorHAnsi"/>
        </w:rPr>
        <w:fldChar w:fldCharType="separate"/>
      </w:r>
      <w:r w:rsidR="00543C2C">
        <w:rPr>
          <w:rFonts w:asciiTheme="minorHAnsi" w:hAnsiTheme="minorHAnsi" w:cstheme="minorHAnsi"/>
        </w:rPr>
        <w:t>3.1</w:t>
      </w:r>
      <w:r w:rsidR="00543C2C">
        <w:rPr>
          <w:rFonts w:asciiTheme="minorHAnsi" w:hAnsiTheme="minorHAnsi" w:cstheme="minorHAnsi"/>
        </w:rPr>
        <w:fldChar w:fldCharType="end"/>
      </w:r>
      <w:r w:rsidR="00543C2C">
        <w:rPr>
          <w:rFonts w:asciiTheme="minorHAnsi" w:hAnsiTheme="minorHAnsi" w:cstheme="minorHAnsi"/>
        </w:rPr>
        <w:t xml:space="preserve"> </w:t>
      </w:r>
      <w:r w:rsidR="002818BF" w:rsidRPr="00150A12">
        <w:rPr>
          <w:rFonts w:asciiTheme="minorHAnsi" w:hAnsiTheme="minorHAnsi" w:cstheme="minorHAnsi"/>
        </w:rPr>
        <w:t>Правил</w:t>
      </w:r>
      <w:r w:rsidRPr="00150A12">
        <w:rPr>
          <w:rFonts w:asciiTheme="minorHAnsi" w:hAnsiTheme="minorHAnsi" w:cstheme="minorHAnsi"/>
        </w:rPr>
        <w:t>,</w:t>
      </w:r>
      <w:r w:rsidRPr="00131CED">
        <w:rPr>
          <w:rFonts w:asciiTheme="minorHAnsi" w:hAnsiTheme="minorHAnsi" w:cstheme="minorHAnsi"/>
        </w:rPr>
        <w:t xml:space="preserve"> на полноту и достоверность предоставленной информации.</w:t>
      </w:r>
    </w:p>
    <w:p w14:paraId="335635AF" w14:textId="7F3D650B" w:rsidR="00C719A1" w:rsidRPr="00543C2C" w:rsidRDefault="007E433F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B76B5C">
        <w:rPr>
          <w:rFonts w:asciiTheme="minorHAnsi" w:hAnsiTheme="minorHAnsi" w:cstheme="minorHAnsi"/>
        </w:rPr>
        <w:t xml:space="preserve">При положительном результате проверки НРД не позднее 2 (двух) рабочих дней с даты её окончания направляет </w:t>
      </w:r>
      <w:r w:rsidR="002818BF" w:rsidRPr="00A0504A">
        <w:rPr>
          <w:rFonts w:asciiTheme="minorHAnsi" w:hAnsiTheme="minorHAnsi" w:cstheme="minorHAnsi"/>
        </w:rPr>
        <w:t>Эмитенту</w:t>
      </w:r>
      <w:r w:rsidRPr="00A0504A">
        <w:rPr>
          <w:rFonts w:asciiTheme="minorHAnsi" w:hAnsiTheme="minorHAnsi" w:cstheme="minorHAnsi"/>
        </w:rPr>
        <w:t xml:space="preserve"> уведомление о заключении </w:t>
      </w:r>
      <w:r w:rsidR="00543C2C">
        <w:rPr>
          <w:rFonts w:asciiTheme="minorHAnsi" w:hAnsiTheme="minorHAnsi" w:cstheme="minorHAnsi"/>
        </w:rPr>
        <w:t xml:space="preserve">Договора с </w:t>
      </w:r>
      <w:r w:rsidR="00C719A1" w:rsidRPr="00543C2C">
        <w:rPr>
          <w:rFonts w:asciiTheme="minorHAnsi" w:hAnsiTheme="minorHAnsi" w:cstheme="minorHAnsi"/>
        </w:rPr>
        <w:t xml:space="preserve">использованием </w:t>
      </w:r>
      <w:r w:rsidR="00C77C6E">
        <w:rPr>
          <w:rFonts w:asciiTheme="minorHAnsi" w:hAnsiTheme="minorHAnsi" w:cstheme="minorHAnsi"/>
        </w:rPr>
        <w:t xml:space="preserve">СЭД НРД, </w:t>
      </w:r>
      <w:r w:rsidR="00C719A1" w:rsidRPr="00543C2C">
        <w:rPr>
          <w:rFonts w:asciiTheme="minorHAnsi" w:hAnsiTheme="minorHAnsi" w:cstheme="minorHAnsi"/>
        </w:rPr>
        <w:t>ЛКУ или по почтовому адресу Эмитента</w:t>
      </w:r>
      <w:r w:rsidR="00543C2C">
        <w:rPr>
          <w:rFonts w:asciiTheme="minorHAnsi" w:hAnsiTheme="minorHAnsi" w:cstheme="minorHAnsi"/>
        </w:rPr>
        <w:t>.</w:t>
      </w:r>
    </w:p>
    <w:p w14:paraId="68139B7B" w14:textId="15108D46" w:rsidR="00C719A1" w:rsidRDefault="00C719A1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C719A1">
        <w:rPr>
          <w:rFonts w:asciiTheme="minorHAnsi" w:hAnsiTheme="minorHAnsi" w:cstheme="minorHAnsi"/>
        </w:rPr>
        <w:t>Договорные отношения возникают с даты, указанной в уведомлении о заключении Договора.</w:t>
      </w:r>
    </w:p>
    <w:p w14:paraId="3B5B1775" w14:textId="4FA83196" w:rsidR="004E5D2E" w:rsidRPr="004E5D2E" w:rsidRDefault="004E5D2E" w:rsidP="004E5D2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4E5D2E">
        <w:rPr>
          <w:rFonts w:asciiTheme="minorHAnsi" w:hAnsiTheme="minorHAnsi" w:cstheme="minorHAnsi"/>
        </w:rPr>
        <w:t>Стороны в с</w:t>
      </w:r>
      <w:r>
        <w:rPr>
          <w:rFonts w:asciiTheme="minorHAnsi" w:hAnsiTheme="minorHAnsi" w:cstheme="minorHAnsi"/>
        </w:rPr>
        <w:t xml:space="preserve">оответствии со статьей 431.2 Гражданского кодекса </w:t>
      </w:r>
      <w:r w:rsidRPr="004E5D2E">
        <w:rPr>
          <w:rFonts w:asciiTheme="minorHAnsi" w:hAnsiTheme="minorHAnsi" w:cstheme="minorHAnsi"/>
        </w:rPr>
        <w:t>Р</w:t>
      </w:r>
      <w:r>
        <w:rPr>
          <w:rFonts w:asciiTheme="minorHAnsi" w:hAnsiTheme="minorHAnsi" w:cstheme="minorHAnsi"/>
        </w:rPr>
        <w:t xml:space="preserve">оссийской </w:t>
      </w:r>
      <w:r w:rsidRPr="004E5D2E">
        <w:rPr>
          <w:rFonts w:asciiTheme="minorHAnsi" w:hAnsiTheme="minorHAnsi" w:cstheme="minorHAnsi"/>
        </w:rPr>
        <w:t>Ф</w:t>
      </w:r>
      <w:r>
        <w:rPr>
          <w:rFonts w:asciiTheme="minorHAnsi" w:hAnsiTheme="minorHAnsi" w:cstheme="minorHAnsi"/>
        </w:rPr>
        <w:t>едерации</w:t>
      </w:r>
      <w:r w:rsidRPr="004E5D2E">
        <w:rPr>
          <w:rFonts w:asciiTheme="minorHAnsi" w:hAnsiTheme="minorHAnsi" w:cstheme="minorHAnsi"/>
        </w:rPr>
        <w:t xml:space="preserve"> заверяют, что имеют надлежащие права и полномочия на заключение и </w:t>
      </w:r>
      <w:r w:rsidRPr="004E5D2E">
        <w:rPr>
          <w:rFonts w:asciiTheme="minorHAnsi" w:hAnsiTheme="minorHAnsi" w:cstheme="minorHAnsi"/>
        </w:rPr>
        <w:lastRenderedPageBreak/>
        <w:t>исполнение обязательств, а также не связаны обязательствами, препятствующими заключению Договора и выполнению его условий.</w:t>
      </w:r>
    </w:p>
    <w:p w14:paraId="5F19406B" w14:textId="5AEC6E94" w:rsidR="0035250E" w:rsidRPr="0035250E" w:rsidRDefault="0035250E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t>НРД вправе в одностороннем порядке вносить изменения в Правила и (или) Тарифы НРД.</w:t>
      </w:r>
    </w:p>
    <w:p w14:paraId="66C93571" w14:textId="37088422" w:rsidR="0035250E" w:rsidRPr="0035250E" w:rsidRDefault="0035250E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t>НРД обязан уведомить Эмитента об изменении Правил и (или) Тарифов НРД не позднее, чем за 10 (десять) календарных дней до даты их вступления в силу, если более короткий срок не обусловлен требованиями законодательства Российской Федерации</w:t>
      </w:r>
      <w:r w:rsidR="004E5D2E">
        <w:rPr>
          <w:rFonts w:asciiTheme="minorHAnsi" w:hAnsiTheme="minorHAnsi" w:cstheme="minorHAnsi"/>
        </w:rPr>
        <w:t>, иных нормативных правовых актов, нормативных актов Банка России и иных указаний государственных органов, Банка России</w:t>
      </w:r>
      <w:r w:rsidRPr="0035250E">
        <w:rPr>
          <w:rFonts w:asciiTheme="minorHAnsi" w:hAnsiTheme="minorHAnsi" w:cstheme="minorHAnsi"/>
        </w:rPr>
        <w:t>.</w:t>
      </w:r>
    </w:p>
    <w:p w14:paraId="50141175" w14:textId="5CC1CDB0" w:rsidR="0035250E" w:rsidRPr="0035250E" w:rsidRDefault="0035250E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t>НРД уведомляет Эмитента о внесении изменений в Правила и (или) Тарифы НРД путем размещения указанных изменений на Сайте. Датой уведомления считается дата размещения изменений на Сайте.</w:t>
      </w:r>
    </w:p>
    <w:p w14:paraId="15F7B821" w14:textId="48997B39" w:rsidR="0035250E" w:rsidRPr="00543C2C" w:rsidRDefault="0035250E" w:rsidP="005C72F6">
      <w:pPr>
        <w:pStyle w:val="af1"/>
        <w:widowControl w:val="0"/>
        <w:spacing w:before="0" w:line="240" w:lineRule="auto"/>
        <w:ind w:left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t>Эмитент обязан самостоятельно проверять соответствующую информацию на Сайте, ответственность за получение указанной информации несет Эмитент.</w:t>
      </w:r>
    </w:p>
    <w:p w14:paraId="52B9BF12" w14:textId="3057C6C1" w:rsidR="004A2FDF" w:rsidRDefault="001D20D0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14" w:name="_Toc106794191"/>
      <w:bookmarkStart w:id="15" w:name="_Toc62730494"/>
      <w:r>
        <w:rPr>
          <w:color w:val="auto"/>
          <w:sz w:val="24"/>
          <w:szCs w:val="24"/>
        </w:rPr>
        <w:t>Документооборот</w:t>
      </w:r>
      <w:bookmarkEnd w:id="14"/>
    </w:p>
    <w:p w14:paraId="0F702F86" w14:textId="76058E2A" w:rsidR="004A2FDF" w:rsidRDefault="00DE154E" w:rsidP="004F0CF4">
      <w:pPr>
        <w:tabs>
          <w:tab w:val="left" w:pos="567"/>
        </w:tabs>
        <w:ind w:left="567" w:hanging="567"/>
        <w:rPr>
          <w:lang w:eastAsia="ru-RU"/>
        </w:rPr>
      </w:pPr>
      <w:r>
        <w:rPr>
          <w:lang w:eastAsia="ru-RU"/>
        </w:rPr>
        <w:t>4.1.</w:t>
      </w:r>
      <w:r w:rsidR="00130160">
        <w:rPr>
          <w:lang w:eastAsia="ru-RU"/>
        </w:rPr>
        <w:tab/>
        <w:t>Стороны обмениваются документами:</w:t>
      </w:r>
    </w:p>
    <w:p w14:paraId="75A1A44C" w14:textId="610E8867" w:rsidR="002E3541" w:rsidRDefault="002E3541" w:rsidP="00D40E3D">
      <w:pPr>
        <w:pStyle w:val="a7"/>
        <w:numPr>
          <w:ilvl w:val="2"/>
          <w:numId w:val="37"/>
        </w:numPr>
        <w:tabs>
          <w:tab w:val="clear" w:pos="4320"/>
          <w:tab w:val="clear" w:pos="8640"/>
        </w:tabs>
        <w:ind w:left="567" w:hanging="567"/>
        <w:jc w:val="both"/>
        <w:rPr>
          <w:rFonts w:eastAsiaTheme="minorHAnsi" w:cstheme="minorBidi"/>
          <w:sz w:val="24"/>
          <w:lang w:eastAsia="ru-RU"/>
        </w:rPr>
      </w:pPr>
      <w:r w:rsidRPr="00130160">
        <w:rPr>
          <w:rFonts w:eastAsiaTheme="minorHAnsi" w:cstheme="minorBidi"/>
          <w:sz w:val="24"/>
          <w:lang w:eastAsia="ru-RU"/>
        </w:rPr>
        <w:t>в электронном виде – в порядке и на условиях, предусмотр</w:t>
      </w:r>
      <w:r w:rsidR="00D40E3D">
        <w:rPr>
          <w:rFonts w:eastAsiaTheme="minorHAnsi" w:cstheme="minorBidi"/>
          <w:sz w:val="24"/>
          <w:lang w:eastAsia="ru-RU"/>
        </w:rPr>
        <w:t>енных заключенным Договором ЭДО;</w:t>
      </w:r>
    </w:p>
    <w:p w14:paraId="188E45D9" w14:textId="0794DDA4" w:rsidR="00D40E3D" w:rsidRPr="00D40E3D" w:rsidRDefault="00D40E3D" w:rsidP="00D40E3D">
      <w:pPr>
        <w:pStyle w:val="af1"/>
        <w:numPr>
          <w:ilvl w:val="2"/>
          <w:numId w:val="37"/>
        </w:numPr>
        <w:spacing w:line="240" w:lineRule="auto"/>
        <w:ind w:left="567" w:hanging="567"/>
        <w:rPr>
          <w:lang w:eastAsia="ru-RU"/>
        </w:rPr>
      </w:pPr>
      <w:r w:rsidRPr="00D40E3D">
        <w:rPr>
          <w:lang w:eastAsia="ru-RU"/>
        </w:rPr>
        <w:t>на бумажном носителе – при невозможности осуществления электронного документооборота, а также в случаях, прямо пр</w:t>
      </w:r>
      <w:r>
        <w:rPr>
          <w:lang w:eastAsia="ru-RU"/>
        </w:rPr>
        <w:t>едусмотренных Правилами</w:t>
      </w:r>
      <w:r w:rsidRPr="00D40E3D">
        <w:rPr>
          <w:lang w:eastAsia="ru-RU"/>
        </w:rPr>
        <w:t>.</w:t>
      </w:r>
    </w:p>
    <w:p w14:paraId="6DA5E672" w14:textId="77777777" w:rsidR="00D40E3D" w:rsidRDefault="00D40E3D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>
        <w:rPr>
          <w:lang w:eastAsia="ru-RU"/>
        </w:rPr>
        <w:t>При взаимодействии Сторон используются:</w:t>
      </w:r>
    </w:p>
    <w:p w14:paraId="1086A87D" w14:textId="46BCE2CD" w:rsidR="00D40E3D" w:rsidRDefault="00C87B70" w:rsidP="00C87B70">
      <w:pPr>
        <w:widowControl w:val="0"/>
        <w:ind w:left="567" w:hanging="567"/>
        <w:jc w:val="both"/>
        <w:rPr>
          <w:lang w:eastAsia="ru-RU"/>
        </w:rPr>
      </w:pPr>
      <w:r>
        <w:rPr>
          <w:lang w:eastAsia="ru-RU"/>
        </w:rPr>
        <w:t>4</w:t>
      </w:r>
      <w:bookmarkStart w:id="16" w:name="_GoBack"/>
      <w:bookmarkEnd w:id="16"/>
      <w:r>
        <w:rPr>
          <w:lang w:eastAsia="ru-RU"/>
        </w:rPr>
        <w:t>.2.1.</w:t>
      </w:r>
      <w:r>
        <w:rPr>
          <w:lang w:eastAsia="ru-RU"/>
        </w:rPr>
        <w:tab/>
      </w:r>
      <w:r w:rsidR="00D40E3D">
        <w:rPr>
          <w:lang w:eastAsia="ru-RU"/>
        </w:rPr>
        <w:t>адреса и реквизиты Эмитента, указанные в Анкете АА001;</w:t>
      </w:r>
    </w:p>
    <w:p w14:paraId="18FA8DAB" w14:textId="2B1B468D" w:rsidR="00D40E3D" w:rsidRDefault="00C87B70" w:rsidP="00C87B70">
      <w:pPr>
        <w:widowControl w:val="0"/>
        <w:ind w:left="567" w:hanging="567"/>
        <w:jc w:val="both"/>
        <w:rPr>
          <w:lang w:eastAsia="ru-RU"/>
        </w:rPr>
      </w:pPr>
      <w:r>
        <w:rPr>
          <w:lang w:eastAsia="ru-RU"/>
        </w:rPr>
        <w:t>4.2.2.</w:t>
      </w:r>
      <w:r>
        <w:rPr>
          <w:lang w:eastAsia="ru-RU"/>
        </w:rPr>
        <w:tab/>
      </w:r>
      <w:r w:rsidR="00D40E3D">
        <w:rPr>
          <w:lang w:eastAsia="ru-RU"/>
        </w:rPr>
        <w:t>адреса и реквизиты НРД, указанные на Сайте.</w:t>
      </w:r>
    </w:p>
    <w:p w14:paraId="5F198CD2" w14:textId="11FCC1C4" w:rsidR="00D40E3D" w:rsidRDefault="00D40E3D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>
        <w:rPr>
          <w:lang w:eastAsia="ru-RU"/>
        </w:rPr>
        <w:t>При изменении данных, указанных в Анкете АА001, Эмитент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7AD1539E" w14:textId="1A6F32FA" w:rsidR="00D40E3D" w:rsidRDefault="00D40E3D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>
        <w:rPr>
          <w:lang w:eastAsia="ru-RU"/>
        </w:rPr>
        <w:t>НРД уведомляет Эмитента об изменении адресов и реквизитов путем размещения информации на Сайте.</w:t>
      </w:r>
    </w:p>
    <w:p w14:paraId="07508120" w14:textId="3D49CA0F" w:rsidR="00130160" w:rsidRDefault="00130160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 w:rsidRPr="00130160">
        <w:rPr>
          <w:lang w:eastAsia="ru-RU"/>
        </w:rPr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36764B9E" w14:textId="67DEC9F6" w:rsidR="00130160" w:rsidRPr="00130160" w:rsidRDefault="00130160" w:rsidP="004F0CF4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 w:rsidRPr="00130160">
        <w:rPr>
          <w:lang w:eastAsia="ru-RU"/>
        </w:rPr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НРД, указанному на Сайте.</w:t>
      </w:r>
    </w:p>
    <w:p w14:paraId="733FBF91" w14:textId="1A1FAA12" w:rsidR="00130160" w:rsidRDefault="00130160" w:rsidP="004F0CF4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 w:rsidRPr="00130160">
        <w:rPr>
          <w:lang w:eastAsia="ru-RU"/>
        </w:rPr>
        <w:t xml:space="preserve">Если документы </w:t>
      </w:r>
      <w:r w:rsidR="00D40E3D">
        <w:rPr>
          <w:lang w:eastAsia="ru-RU"/>
        </w:rPr>
        <w:t xml:space="preserve">на бумажном носителе </w:t>
      </w:r>
      <w:r w:rsidRPr="00130160">
        <w:rPr>
          <w:lang w:eastAsia="ru-RU"/>
        </w:rPr>
        <w:t xml:space="preserve">не были получены уполномоченным лицом </w:t>
      </w:r>
      <w:r w:rsidR="00201B09">
        <w:rPr>
          <w:lang w:eastAsia="ru-RU"/>
        </w:rPr>
        <w:t>Эмитента</w:t>
      </w:r>
      <w:r w:rsidRPr="00130160">
        <w:rPr>
          <w:lang w:eastAsia="ru-RU"/>
        </w:rPr>
        <w:t xml:space="preserve"> в течение 1 (одного) месяца с даты их формирования, если иное не предусмотрено </w:t>
      </w:r>
      <w:r w:rsidR="00201B09">
        <w:rPr>
          <w:lang w:eastAsia="ru-RU"/>
        </w:rPr>
        <w:t>Правилами</w:t>
      </w:r>
      <w:r w:rsidRPr="00130160">
        <w:rPr>
          <w:lang w:eastAsia="ru-RU"/>
        </w:rPr>
        <w:t>, НРД вправе направить документы по почтовому адресу, указанному в Анкете АА001.</w:t>
      </w:r>
    </w:p>
    <w:p w14:paraId="5984B56E" w14:textId="20F9D714" w:rsidR="00C87065" w:rsidRPr="00EE4555" w:rsidRDefault="008C104E" w:rsidP="0013671C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17" w:name="_Toc106794192"/>
      <w:bookmarkEnd w:id="15"/>
      <w:r w:rsidRPr="00EE4555">
        <w:rPr>
          <w:color w:val="auto"/>
          <w:sz w:val="24"/>
          <w:szCs w:val="24"/>
        </w:rPr>
        <w:t>Стоимость и порядок оплаты</w:t>
      </w:r>
      <w:bookmarkEnd w:id="17"/>
    </w:p>
    <w:p w14:paraId="1F50DDC3" w14:textId="1C23B651" w:rsidR="00EA1D72" w:rsidRPr="0013671C" w:rsidRDefault="00EA1D72" w:rsidP="0013671C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Эмитент</w:t>
      </w:r>
      <w:r w:rsidR="006A3A2D" w:rsidRPr="00A64930">
        <w:rPr>
          <w:rFonts w:asciiTheme="minorHAnsi" w:hAnsiTheme="minorHAnsi" w:cstheme="minorHAnsi"/>
          <w:iCs/>
        </w:rPr>
        <w:t xml:space="preserve"> </w:t>
      </w:r>
      <w:r w:rsidR="006A3A2D" w:rsidRPr="0013671C">
        <w:rPr>
          <w:rFonts w:asciiTheme="minorHAnsi" w:hAnsiTheme="minorHAnsi" w:cstheme="minorHAnsi"/>
          <w:iCs/>
        </w:rPr>
        <w:t xml:space="preserve">обязуется оплачивать Услуги в соответствии с </w:t>
      </w:r>
      <w:r w:rsidR="00183B4C" w:rsidRPr="0013671C">
        <w:rPr>
          <w:rFonts w:asciiTheme="minorHAnsi" w:hAnsiTheme="minorHAnsi" w:cstheme="minorHAnsi"/>
        </w:rPr>
        <w:t>Правилами</w:t>
      </w:r>
      <w:r w:rsidR="006A3A2D" w:rsidRPr="0013671C">
        <w:rPr>
          <w:rFonts w:asciiTheme="minorHAnsi" w:hAnsiTheme="minorHAnsi" w:cstheme="minorHAnsi"/>
          <w:iCs/>
        </w:rPr>
        <w:t>, и в размере, установленном Тарифами</w:t>
      </w:r>
      <w:r w:rsidR="00183B4C" w:rsidRPr="0013671C">
        <w:rPr>
          <w:rFonts w:asciiTheme="minorHAnsi" w:hAnsiTheme="minorHAnsi" w:cstheme="minorHAnsi"/>
          <w:iCs/>
        </w:rPr>
        <w:t xml:space="preserve"> НРД</w:t>
      </w:r>
      <w:r w:rsidR="006A3A2D" w:rsidRPr="0013671C">
        <w:rPr>
          <w:rFonts w:asciiTheme="minorHAnsi" w:hAnsiTheme="minorHAnsi" w:cstheme="minorHAnsi"/>
          <w:iCs/>
        </w:rPr>
        <w:t>.</w:t>
      </w:r>
    </w:p>
    <w:p w14:paraId="30B3F190" w14:textId="3C6CE184" w:rsidR="00EA1D72" w:rsidRDefault="00E672FC" w:rsidP="0013671C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13671C">
        <w:rPr>
          <w:rFonts w:asciiTheme="minorHAnsi" w:hAnsiTheme="minorHAnsi" w:cstheme="minorHAnsi"/>
        </w:rPr>
        <w:lastRenderedPageBreak/>
        <w:t>НРД</w:t>
      </w:r>
      <w:r w:rsidR="00B01C11" w:rsidRPr="0013671C">
        <w:rPr>
          <w:rFonts w:asciiTheme="minorHAnsi" w:hAnsiTheme="minorHAnsi" w:cstheme="minorHAnsi"/>
        </w:rPr>
        <w:t xml:space="preserve"> выставляет счет и предоставляет иные Учетные документы одним из способов, предусмотренных пунктом </w:t>
      </w:r>
      <w:r w:rsidR="00691F8B">
        <w:rPr>
          <w:rFonts w:asciiTheme="minorHAnsi" w:hAnsiTheme="minorHAnsi" w:cstheme="minorHAnsi"/>
          <w:color w:val="FF0000"/>
          <w:highlight w:val="cyan"/>
        </w:rPr>
        <w:fldChar w:fldCharType="begin"/>
      </w:r>
      <w:r w:rsidR="00691F8B">
        <w:rPr>
          <w:rFonts w:asciiTheme="minorHAnsi" w:hAnsiTheme="minorHAnsi" w:cstheme="minorHAnsi"/>
        </w:rPr>
        <w:instrText xml:space="preserve"> REF _Ref75526455 \r \h </w:instrText>
      </w:r>
      <w:r w:rsidR="00691F8B">
        <w:rPr>
          <w:rFonts w:asciiTheme="minorHAnsi" w:hAnsiTheme="minorHAnsi" w:cstheme="minorHAnsi"/>
          <w:color w:val="FF0000"/>
          <w:highlight w:val="cyan"/>
        </w:rPr>
      </w:r>
      <w:r w:rsidR="00691F8B">
        <w:rPr>
          <w:rFonts w:asciiTheme="minorHAnsi" w:hAnsiTheme="minorHAnsi" w:cstheme="minorHAnsi"/>
          <w:color w:val="FF0000"/>
          <w:highlight w:val="cyan"/>
        </w:rPr>
        <w:fldChar w:fldCharType="separate"/>
      </w:r>
      <w:r w:rsidR="00691F8B">
        <w:rPr>
          <w:rFonts w:asciiTheme="minorHAnsi" w:hAnsiTheme="minorHAnsi" w:cstheme="minorHAnsi"/>
        </w:rPr>
        <w:t>5.4</w:t>
      </w:r>
      <w:r w:rsidR="00691F8B">
        <w:rPr>
          <w:rFonts w:asciiTheme="minorHAnsi" w:hAnsiTheme="minorHAnsi" w:cstheme="minorHAnsi"/>
          <w:color w:val="FF0000"/>
          <w:highlight w:val="cyan"/>
        </w:rPr>
        <w:fldChar w:fldCharType="end"/>
      </w:r>
      <w:r w:rsidR="0013671C">
        <w:rPr>
          <w:rFonts w:asciiTheme="minorHAnsi" w:hAnsiTheme="minorHAnsi" w:cstheme="minorHAnsi"/>
          <w:color w:val="FF0000"/>
        </w:rPr>
        <w:t xml:space="preserve"> </w:t>
      </w:r>
      <w:r w:rsidR="002776ED" w:rsidRPr="0013671C">
        <w:rPr>
          <w:rFonts w:asciiTheme="minorHAnsi" w:hAnsiTheme="minorHAnsi" w:cstheme="minorHAnsi"/>
        </w:rPr>
        <w:t>Правил</w:t>
      </w:r>
      <w:r w:rsidR="00B01C11" w:rsidRPr="0013671C">
        <w:rPr>
          <w:rFonts w:asciiTheme="minorHAnsi" w:hAnsiTheme="minorHAnsi" w:cstheme="minorHAnsi"/>
        </w:rPr>
        <w:t>, в течение 5 (пяти) рабочих дней с даты</w:t>
      </w:r>
      <w:r w:rsidR="00F57BC4" w:rsidRPr="0013671C">
        <w:rPr>
          <w:rFonts w:asciiTheme="minorHAnsi" w:hAnsiTheme="minorHAnsi" w:cstheme="minorHAnsi"/>
        </w:rPr>
        <w:t>, следующей</w:t>
      </w:r>
      <w:r w:rsidR="00F57BC4">
        <w:rPr>
          <w:rFonts w:asciiTheme="minorHAnsi" w:hAnsiTheme="minorHAnsi" w:cstheme="minorHAnsi"/>
        </w:rPr>
        <w:t xml:space="preserve"> за датой оказания Услуг, определяемой в соответствии с пунктом </w:t>
      </w:r>
      <w:r w:rsidR="00A81874">
        <w:rPr>
          <w:rFonts w:asciiTheme="minorHAnsi" w:hAnsiTheme="minorHAnsi" w:cstheme="minorHAnsi"/>
          <w:highlight w:val="cyan"/>
        </w:rPr>
        <w:fldChar w:fldCharType="begin"/>
      </w:r>
      <w:r w:rsidR="00A81874">
        <w:rPr>
          <w:rFonts w:asciiTheme="minorHAnsi" w:hAnsiTheme="minorHAnsi" w:cstheme="minorHAnsi"/>
        </w:rPr>
        <w:instrText xml:space="preserve"> REF _Ref89966695 \r \h </w:instrText>
      </w:r>
      <w:r w:rsidR="00A81874">
        <w:rPr>
          <w:rFonts w:asciiTheme="minorHAnsi" w:hAnsiTheme="minorHAnsi" w:cstheme="minorHAnsi"/>
          <w:highlight w:val="cyan"/>
        </w:rPr>
      </w:r>
      <w:r w:rsidR="00A81874">
        <w:rPr>
          <w:rFonts w:asciiTheme="minorHAnsi" w:hAnsiTheme="minorHAnsi" w:cstheme="minorHAnsi"/>
          <w:highlight w:val="cyan"/>
        </w:rPr>
        <w:fldChar w:fldCharType="separate"/>
      </w:r>
      <w:r w:rsidR="00A81874">
        <w:rPr>
          <w:rFonts w:asciiTheme="minorHAnsi" w:hAnsiTheme="minorHAnsi" w:cstheme="minorHAnsi"/>
        </w:rPr>
        <w:t>6.7</w:t>
      </w:r>
      <w:r w:rsidR="00A81874">
        <w:rPr>
          <w:rFonts w:asciiTheme="minorHAnsi" w:hAnsiTheme="minorHAnsi" w:cstheme="minorHAnsi"/>
          <w:highlight w:val="cyan"/>
        </w:rPr>
        <w:fldChar w:fldCharType="end"/>
      </w:r>
      <w:r w:rsidR="00F57BC4">
        <w:rPr>
          <w:rFonts w:asciiTheme="minorHAnsi" w:hAnsiTheme="minorHAnsi" w:cstheme="minorHAnsi"/>
        </w:rPr>
        <w:t xml:space="preserve"> Правил.</w:t>
      </w:r>
    </w:p>
    <w:p w14:paraId="7EB1A257" w14:textId="301148E1" w:rsidR="00EA1D72" w:rsidRDefault="00EA1D72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Эмитент</w:t>
      </w:r>
      <w:r w:rsidR="00B01C11" w:rsidRPr="00EA1D72">
        <w:rPr>
          <w:rFonts w:asciiTheme="minorHAnsi" w:hAnsiTheme="minorHAnsi" w:cstheme="minorHAnsi"/>
        </w:rPr>
        <w:t xml:space="preserve"> обязан оплатить счет путем перечисления денежных ср</w:t>
      </w:r>
      <w:r w:rsidR="00E672FC" w:rsidRPr="00EA1D72">
        <w:rPr>
          <w:rFonts w:asciiTheme="minorHAnsi" w:hAnsiTheme="minorHAnsi" w:cstheme="minorHAnsi"/>
        </w:rPr>
        <w:t>едств по банковским реквизитам НРД</w:t>
      </w:r>
      <w:r w:rsidR="00B01C11" w:rsidRPr="00EA1D72">
        <w:rPr>
          <w:rFonts w:asciiTheme="minorHAnsi" w:hAnsiTheme="minorHAnsi" w:cstheme="minorHAnsi"/>
        </w:rPr>
        <w:t>, указанным в счете, в течение 10 (десяти) рабочих дней с даты получения счета.</w:t>
      </w:r>
      <w:r w:rsidR="00617464" w:rsidRPr="00617464">
        <w:t xml:space="preserve"> </w:t>
      </w:r>
      <w:r w:rsidR="00617464" w:rsidRPr="00120352">
        <w:t>Датой оплаты счета является дата поступления денежных средств на корреспондентский счет НРД.</w:t>
      </w:r>
    </w:p>
    <w:p w14:paraId="4802A609" w14:textId="5D237015" w:rsidR="00883AF8" w:rsidRDefault="0050329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bookmarkStart w:id="18" w:name="_Ref75526455"/>
      <w:r w:rsidRPr="00EA1D72">
        <w:rPr>
          <w:rFonts w:asciiTheme="minorHAnsi" w:hAnsiTheme="minorHAnsi" w:cstheme="minorHAnsi"/>
          <w:lang w:val="en-US"/>
        </w:rPr>
        <w:t>C</w:t>
      </w:r>
      <w:r w:rsidR="00B01C11" w:rsidRPr="00EA1D72">
        <w:rPr>
          <w:rFonts w:asciiTheme="minorHAnsi" w:hAnsiTheme="minorHAnsi" w:cstheme="minorHAnsi"/>
        </w:rPr>
        <w:t xml:space="preserve">чет считается полученным </w:t>
      </w:r>
      <w:r w:rsidR="00EA1D72">
        <w:rPr>
          <w:rFonts w:asciiTheme="minorHAnsi" w:hAnsiTheme="minorHAnsi" w:cstheme="minorHAnsi"/>
        </w:rPr>
        <w:t>Эмитентом</w:t>
      </w:r>
      <w:r w:rsidR="00B01C11" w:rsidRPr="00EA1D72">
        <w:rPr>
          <w:rFonts w:asciiTheme="minorHAnsi" w:hAnsiTheme="minorHAnsi" w:cstheme="minorHAnsi"/>
        </w:rPr>
        <w:t>:</w:t>
      </w:r>
      <w:bookmarkEnd w:id="18"/>
    </w:p>
    <w:p w14:paraId="668EEB1B" w14:textId="5456D431" w:rsidR="00A81874" w:rsidRPr="00A81874" w:rsidRDefault="00F47775" w:rsidP="00A81874">
      <w:pPr>
        <w:pStyle w:val="af1"/>
        <w:widowControl w:val="0"/>
        <w:numPr>
          <w:ilvl w:val="0"/>
          <w:numId w:val="43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iCs/>
        </w:rPr>
      </w:pPr>
      <w:r w:rsidRPr="005E59C8">
        <w:rPr>
          <w:rFonts w:asciiTheme="minorHAnsi" w:hAnsiTheme="minorHAnsi" w:cstheme="minorHAnsi"/>
          <w:iCs/>
        </w:rPr>
        <w:t>при наличии электронного документооборота с НРД – 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6C8738C0" w14:textId="45812842" w:rsidR="00F47775" w:rsidRDefault="00F47775" w:rsidP="004F0CF4">
      <w:pPr>
        <w:pStyle w:val="af1"/>
        <w:widowControl w:val="0"/>
        <w:numPr>
          <w:ilvl w:val="0"/>
          <w:numId w:val="43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iCs/>
        </w:rPr>
      </w:pPr>
      <w:r w:rsidRPr="005E59C8">
        <w:rPr>
          <w:rFonts w:asciiTheme="minorHAnsi" w:hAnsiTheme="minorHAnsi" w:cstheme="minorHAnsi"/>
          <w:iCs/>
        </w:rPr>
        <w:t xml:space="preserve">при отсутствии электронного документооборота между Сторонами – </w:t>
      </w:r>
      <w:r w:rsidR="00C81D24">
        <w:rPr>
          <w:rFonts w:asciiTheme="minorHAnsi" w:hAnsiTheme="minorHAnsi" w:cstheme="minorHAnsi"/>
          <w:iCs/>
        </w:rPr>
        <w:t>на 5 (пятый) рабочий день с даты его выставления.</w:t>
      </w:r>
      <w:r w:rsidRPr="005E59C8">
        <w:rPr>
          <w:rFonts w:asciiTheme="minorHAnsi" w:hAnsiTheme="minorHAnsi" w:cstheme="minorHAnsi"/>
          <w:iCs/>
        </w:rPr>
        <w:t xml:space="preserve">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6FA244CD" w14:textId="4C69FE08" w:rsidR="00F47775" w:rsidRPr="002E3541" w:rsidRDefault="00F47775" w:rsidP="002E3541">
      <w:pPr>
        <w:pStyle w:val="af1"/>
        <w:widowControl w:val="0"/>
        <w:numPr>
          <w:ilvl w:val="0"/>
          <w:numId w:val="43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iCs/>
        </w:rPr>
      </w:pPr>
      <w:bookmarkStart w:id="19" w:name="_Ref85535362"/>
      <w:r w:rsidRPr="005E59C8">
        <w:rPr>
          <w:rFonts w:asciiTheme="minorHAnsi" w:hAnsiTheme="minorHAnsi" w:cstheme="minorHAnsi"/>
          <w:iCs/>
        </w:rPr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 – в </w:t>
      </w:r>
      <w:bookmarkEnd w:id="19"/>
      <w:r w:rsidR="00A81874">
        <w:rPr>
          <w:rFonts w:asciiTheme="minorHAnsi" w:hAnsiTheme="minorHAnsi" w:cstheme="minorHAnsi"/>
          <w:iCs/>
        </w:rPr>
        <w:t>день направления счета.</w:t>
      </w:r>
    </w:p>
    <w:p w14:paraId="3F36536D" w14:textId="78504E37" w:rsidR="00F47775" w:rsidRPr="00F47775" w:rsidRDefault="00F47775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F47775">
        <w:rPr>
          <w:rFonts w:asciiTheme="minorHAnsi" w:hAnsiTheme="minorHAnsi" w:cstheme="minorHAnsi"/>
        </w:rPr>
        <w:t>При несоблюдении срока оплаты,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</w:t>
      </w:r>
    </w:p>
    <w:p w14:paraId="49EAED18" w14:textId="7D499AB8" w:rsidR="003A1954" w:rsidRDefault="003A1954" w:rsidP="004F0CF4">
      <w:pPr>
        <w:pStyle w:val="1"/>
        <w:numPr>
          <w:ilvl w:val="0"/>
          <w:numId w:val="5"/>
        </w:numPr>
        <w:spacing w:before="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06794193"/>
      <w:bookmarkStart w:id="21" w:name="_Toc62730498"/>
      <w:r>
        <w:rPr>
          <w:rFonts w:ascii="Times New Roman" w:hAnsi="Times New Roman" w:cs="Times New Roman"/>
          <w:color w:val="auto"/>
          <w:sz w:val="24"/>
          <w:szCs w:val="24"/>
        </w:rPr>
        <w:t>Порядок оказания Услуг</w:t>
      </w:r>
      <w:bookmarkEnd w:id="20"/>
    </w:p>
    <w:p w14:paraId="133D04C7" w14:textId="77777777" w:rsidR="00901E0C" w:rsidRDefault="003A1954" w:rsidP="00892793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bookmarkStart w:id="22" w:name="_Ref85535756"/>
      <w:bookmarkStart w:id="23" w:name="_Ref525051855"/>
      <w:r w:rsidRPr="00410633">
        <w:t xml:space="preserve">Для </w:t>
      </w:r>
      <w:r>
        <w:t>получения Услуги</w:t>
      </w:r>
      <w:r w:rsidRPr="00410633">
        <w:t xml:space="preserve"> Эмитент предоставляет в НРД</w:t>
      </w:r>
      <w:r w:rsidR="00901E0C">
        <w:t>:</w:t>
      </w:r>
      <w:bookmarkEnd w:id="22"/>
    </w:p>
    <w:bookmarkEnd w:id="23"/>
    <w:p w14:paraId="72D0B897" w14:textId="3595595A" w:rsidR="00892793" w:rsidRDefault="00901E0C" w:rsidP="00A81874">
      <w:pPr>
        <w:pStyle w:val="af1"/>
        <w:numPr>
          <w:ilvl w:val="2"/>
          <w:numId w:val="5"/>
        </w:numPr>
        <w:spacing w:before="0" w:line="240" w:lineRule="auto"/>
        <w:ind w:left="567" w:hanging="567"/>
        <w:contextualSpacing w:val="0"/>
      </w:pPr>
      <w:r>
        <w:t xml:space="preserve">Заявление на оказание </w:t>
      </w:r>
      <w:r w:rsidR="00CE53FD">
        <w:t>У</w:t>
      </w:r>
      <w:r>
        <w:t>слуг</w:t>
      </w:r>
      <w:r w:rsidR="00A30FEF">
        <w:t>,</w:t>
      </w:r>
      <w:r>
        <w:t xml:space="preserve"> </w:t>
      </w:r>
      <w:r w:rsidR="005E59C8">
        <w:t xml:space="preserve">– </w:t>
      </w:r>
      <w:r>
        <w:t xml:space="preserve">не позднее, чем за 7 (семь) рабочих дней до даты начала размещения </w:t>
      </w:r>
      <w:r w:rsidR="00A81874">
        <w:t>Акций</w:t>
      </w:r>
      <w:r>
        <w:t xml:space="preserve"> на Би</w:t>
      </w:r>
      <w:r w:rsidR="000D4566">
        <w:t>рже;</w:t>
      </w:r>
    </w:p>
    <w:p w14:paraId="0DBB3A73" w14:textId="2738A37E" w:rsidR="00901E0C" w:rsidRDefault="0014181D" w:rsidP="00A81874">
      <w:pPr>
        <w:pStyle w:val="af1"/>
        <w:numPr>
          <w:ilvl w:val="2"/>
          <w:numId w:val="5"/>
        </w:numPr>
        <w:spacing w:before="0" w:line="240" w:lineRule="auto"/>
        <w:ind w:left="567" w:hanging="567"/>
        <w:contextualSpacing w:val="0"/>
      </w:pPr>
      <w:r>
        <w:t xml:space="preserve">информацию о дате начала размещения </w:t>
      </w:r>
      <w:r w:rsidR="00A81874">
        <w:t>Акций</w:t>
      </w:r>
      <w:r>
        <w:t xml:space="preserve"> на Бирже </w:t>
      </w:r>
      <w:r w:rsidR="00D409AD">
        <w:t>(</w:t>
      </w:r>
      <w:r>
        <w:t xml:space="preserve">по форме Приложения </w:t>
      </w:r>
      <w:r w:rsidR="00147C5B">
        <w:t>3</w:t>
      </w:r>
      <w:r>
        <w:t xml:space="preserve"> к Правилам</w:t>
      </w:r>
      <w:r w:rsidR="00D409AD">
        <w:t>)</w:t>
      </w:r>
      <w:r w:rsidR="00A30FEF">
        <w:t>,</w:t>
      </w:r>
      <w:r>
        <w:t xml:space="preserve"> </w:t>
      </w:r>
      <w:r w:rsidR="005E59C8" w:rsidRPr="005E59C8">
        <w:t>–</w:t>
      </w:r>
      <w:r w:rsidR="005E59C8">
        <w:t xml:space="preserve"> </w:t>
      </w:r>
      <w:r>
        <w:t xml:space="preserve">не позднее, чем за 3 </w:t>
      </w:r>
      <w:r w:rsidR="00D409AD">
        <w:t>(три) рабочих дня до</w:t>
      </w:r>
      <w:r w:rsidR="00901E0C">
        <w:t xml:space="preserve"> даты</w:t>
      </w:r>
      <w:r w:rsidR="00D409AD">
        <w:t xml:space="preserve"> начала размещения </w:t>
      </w:r>
      <w:r w:rsidR="00A81874">
        <w:t>Акций</w:t>
      </w:r>
      <w:r w:rsidR="00D409AD">
        <w:t xml:space="preserve"> на Бирже</w:t>
      </w:r>
      <w:r w:rsidR="000D4566">
        <w:t>.</w:t>
      </w:r>
    </w:p>
    <w:p w14:paraId="6ECD3DF1" w14:textId="3D91A325" w:rsidR="00D409AD" w:rsidRDefault="00D409AD" w:rsidP="00A8187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lang w:eastAsia="ru-RU"/>
        </w:rPr>
      </w:pPr>
      <w:r>
        <w:rPr>
          <w:lang w:eastAsia="ru-RU"/>
        </w:rPr>
        <w:t xml:space="preserve">Услуги оказываются отдельно по каждому выпуску </w:t>
      </w:r>
      <w:r w:rsidR="00A81874">
        <w:rPr>
          <w:lang w:eastAsia="ru-RU"/>
        </w:rPr>
        <w:t>Акций</w:t>
      </w:r>
      <w:r>
        <w:rPr>
          <w:lang w:eastAsia="ru-RU"/>
        </w:rPr>
        <w:t xml:space="preserve">. Заявление на оказание </w:t>
      </w:r>
      <w:r w:rsidR="00CE53FD">
        <w:rPr>
          <w:lang w:eastAsia="ru-RU"/>
        </w:rPr>
        <w:t>У</w:t>
      </w:r>
      <w:r>
        <w:rPr>
          <w:lang w:eastAsia="ru-RU"/>
        </w:rPr>
        <w:t xml:space="preserve">слуг и информация о дате начала размещения </w:t>
      </w:r>
      <w:r w:rsidR="00A81874">
        <w:rPr>
          <w:lang w:eastAsia="ru-RU"/>
        </w:rPr>
        <w:t>Акций</w:t>
      </w:r>
      <w:r>
        <w:rPr>
          <w:lang w:eastAsia="ru-RU"/>
        </w:rPr>
        <w:t xml:space="preserve"> на Бирже предоставляется Эмитентом </w:t>
      </w:r>
      <w:r w:rsidR="0084174E">
        <w:rPr>
          <w:lang w:eastAsia="ru-RU"/>
        </w:rPr>
        <w:t xml:space="preserve">отдельно </w:t>
      </w:r>
      <w:r>
        <w:rPr>
          <w:lang w:eastAsia="ru-RU"/>
        </w:rPr>
        <w:t xml:space="preserve">по каждому выпуску </w:t>
      </w:r>
      <w:r w:rsidR="00A81874">
        <w:rPr>
          <w:lang w:eastAsia="ru-RU"/>
        </w:rPr>
        <w:t>ценных бумаг</w:t>
      </w:r>
      <w:r>
        <w:rPr>
          <w:lang w:eastAsia="ru-RU"/>
        </w:rPr>
        <w:t xml:space="preserve"> в сроки, предусмотренные пунктом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_Ref85535756 \w \h </w:instrText>
      </w:r>
      <w:r w:rsidR="004F0CF4">
        <w:rPr>
          <w:lang w:eastAsia="ru-RU"/>
        </w:rPr>
        <w:instrText xml:space="preserve"> \* MERGEFORMAT </w:instrText>
      </w:r>
      <w:r>
        <w:rPr>
          <w:lang w:eastAsia="ru-RU"/>
        </w:rPr>
      </w:r>
      <w:r>
        <w:rPr>
          <w:lang w:eastAsia="ru-RU"/>
        </w:rPr>
        <w:fldChar w:fldCharType="separate"/>
      </w:r>
      <w:r>
        <w:rPr>
          <w:lang w:eastAsia="ru-RU"/>
        </w:rPr>
        <w:t>6.1</w:t>
      </w:r>
      <w:r>
        <w:rPr>
          <w:lang w:eastAsia="ru-RU"/>
        </w:rPr>
        <w:fldChar w:fldCharType="end"/>
      </w:r>
      <w:r>
        <w:rPr>
          <w:lang w:eastAsia="ru-RU"/>
        </w:rPr>
        <w:t xml:space="preserve"> Правил.</w:t>
      </w:r>
    </w:p>
    <w:p w14:paraId="6AE5D6EF" w14:textId="1DBA2EF6" w:rsidR="008D7D37" w:rsidRDefault="008D7D37" w:rsidP="00A8187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lang w:eastAsia="ru-RU"/>
        </w:rPr>
      </w:pPr>
      <w:r>
        <w:rPr>
          <w:lang w:eastAsia="ru-RU"/>
        </w:rPr>
        <w:t>П</w:t>
      </w:r>
      <w:r w:rsidRPr="008D7D37">
        <w:rPr>
          <w:lang w:eastAsia="ru-RU"/>
        </w:rPr>
        <w:t>осле получения от Эмитента всех</w:t>
      </w:r>
      <w:r>
        <w:rPr>
          <w:lang w:eastAsia="ru-RU"/>
        </w:rPr>
        <w:t xml:space="preserve"> необходимых</w:t>
      </w:r>
      <w:r w:rsidRPr="008D7D37">
        <w:rPr>
          <w:lang w:eastAsia="ru-RU"/>
        </w:rPr>
        <w:t xml:space="preserve"> документов и информ</w:t>
      </w:r>
      <w:r>
        <w:rPr>
          <w:lang w:eastAsia="ru-RU"/>
        </w:rPr>
        <w:t>ации</w:t>
      </w:r>
      <w:r w:rsidRPr="008D7D37">
        <w:rPr>
          <w:lang w:eastAsia="ru-RU"/>
        </w:rPr>
        <w:t xml:space="preserve">, </w:t>
      </w:r>
      <w:r>
        <w:rPr>
          <w:lang w:eastAsia="ru-RU"/>
        </w:rPr>
        <w:t xml:space="preserve">НРД принимает </w:t>
      </w:r>
      <w:r w:rsidRPr="008D7D37">
        <w:rPr>
          <w:lang w:eastAsia="ru-RU"/>
        </w:rPr>
        <w:t xml:space="preserve">на обслуживание выпуск </w:t>
      </w:r>
      <w:r>
        <w:rPr>
          <w:lang w:eastAsia="ru-RU"/>
        </w:rPr>
        <w:t>Акций</w:t>
      </w:r>
      <w:r w:rsidRPr="008D7D37">
        <w:rPr>
          <w:lang w:eastAsia="ru-RU"/>
        </w:rPr>
        <w:t xml:space="preserve"> </w:t>
      </w:r>
      <w:r>
        <w:rPr>
          <w:lang w:eastAsia="ru-RU"/>
        </w:rPr>
        <w:t>(</w:t>
      </w:r>
      <w:r w:rsidRPr="008D7D37">
        <w:rPr>
          <w:lang w:eastAsia="ru-RU"/>
        </w:rPr>
        <w:t>до даты размещения</w:t>
      </w:r>
      <w:r>
        <w:rPr>
          <w:lang w:eastAsia="ru-RU"/>
        </w:rPr>
        <w:t>)</w:t>
      </w:r>
      <w:r w:rsidRPr="008D7D37">
        <w:rPr>
          <w:lang w:eastAsia="ru-RU"/>
        </w:rPr>
        <w:t>.</w:t>
      </w:r>
    </w:p>
    <w:p w14:paraId="0D758C3D" w14:textId="172C86EE" w:rsidR="00D409AD" w:rsidRDefault="00A81874" w:rsidP="00A8187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>П</w:t>
      </w:r>
      <w:r w:rsidR="00D409AD" w:rsidRPr="00901E0C">
        <w:t xml:space="preserve">осле получения </w:t>
      </w:r>
      <w:r w:rsidR="00D409AD">
        <w:t xml:space="preserve">Заявления на оказание </w:t>
      </w:r>
      <w:r w:rsidR="00FB17EC">
        <w:t>У</w:t>
      </w:r>
      <w:r w:rsidR="00D409AD">
        <w:t xml:space="preserve">слуг и </w:t>
      </w:r>
      <w:r w:rsidR="00D409AD" w:rsidRPr="00901E0C">
        <w:t>инфор</w:t>
      </w:r>
      <w:r w:rsidR="00D409AD">
        <w:t xml:space="preserve">мации о дате начала размещения </w:t>
      </w:r>
      <w:r>
        <w:t>Акций</w:t>
      </w:r>
      <w:r w:rsidR="00D409AD">
        <w:t xml:space="preserve"> на Бирже</w:t>
      </w:r>
      <w:r>
        <w:t xml:space="preserve">, </w:t>
      </w:r>
      <w:r w:rsidR="00233246">
        <w:t xml:space="preserve">НРД </w:t>
      </w:r>
      <w:r w:rsidR="00D409AD">
        <w:t>осуществляет переход</w:t>
      </w:r>
      <w:r w:rsidR="00D409AD" w:rsidRPr="00901E0C">
        <w:t xml:space="preserve"> прав на </w:t>
      </w:r>
      <w:r>
        <w:t>Акции</w:t>
      </w:r>
      <w:r w:rsidR="00D409AD" w:rsidRPr="00901E0C">
        <w:t xml:space="preserve"> по счетам депо в НРД при п</w:t>
      </w:r>
      <w:r>
        <w:t>роведении публичного размещения ценных бумаг</w:t>
      </w:r>
      <w:r w:rsidR="00D409AD" w:rsidRPr="00901E0C">
        <w:t xml:space="preserve"> в порядке и на условиях, предусмотренных законодательством Российской Федерации, </w:t>
      </w:r>
      <w:r w:rsidR="00D409AD" w:rsidRPr="00A67422">
        <w:rPr>
          <w:rFonts w:asciiTheme="minorHAnsi" w:hAnsiTheme="minorHAnsi" w:cstheme="minorHAnsi"/>
        </w:rPr>
        <w:t>нормативными актами Банка России</w:t>
      </w:r>
      <w:r w:rsidR="00D409AD">
        <w:t xml:space="preserve">, </w:t>
      </w:r>
      <w:r w:rsidR="00D409AD" w:rsidRPr="00901E0C">
        <w:t>соответствующими договорами НРД с депонентами, тор</w:t>
      </w:r>
      <w:r w:rsidR="00D409AD">
        <w:t>говыми и клиринговыми системами.</w:t>
      </w:r>
    </w:p>
    <w:p w14:paraId="1D038CFE" w14:textId="27873F38" w:rsidR="00901E0C" w:rsidRDefault="00D409AD" w:rsidP="0084174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 xml:space="preserve">В </w:t>
      </w:r>
      <w:r w:rsidRPr="00901E0C">
        <w:t xml:space="preserve">период размещения </w:t>
      </w:r>
      <w:r w:rsidR="00901E0C">
        <w:t xml:space="preserve">Эмитент </w:t>
      </w:r>
      <w:r w:rsidR="000D7234">
        <w:t xml:space="preserve">обязан </w:t>
      </w:r>
      <w:r w:rsidR="0084174E">
        <w:t>обеспечива</w:t>
      </w:r>
      <w:r w:rsidR="00901E0C">
        <w:t xml:space="preserve">ть </w:t>
      </w:r>
      <w:r w:rsidR="0084174E">
        <w:t xml:space="preserve">своевременное, </w:t>
      </w:r>
      <w:r w:rsidR="00901E0C">
        <w:t>не позднее 17</w:t>
      </w:r>
      <w:r w:rsidR="000D7234">
        <w:t>-</w:t>
      </w:r>
      <w:r w:rsidR="00901E0C">
        <w:t xml:space="preserve">00 </w:t>
      </w:r>
      <w:r w:rsidR="0084174E">
        <w:t>часов по московскому времени,</w:t>
      </w:r>
      <w:r w:rsidR="00901E0C" w:rsidRPr="00901E0C">
        <w:t xml:space="preserve"> зачисление </w:t>
      </w:r>
      <w:r w:rsidR="00A81874">
        <w:t>Акций</w:t>
      </w:r>
      <w:r w:rsidR="00901E0C" w:rsidRPr="00901E0C">
        <w:t xml:space="preserve"> на лицевой счет </w:t>
      </w:r>
      <w:r w:rsidR="00901E0C" w:rsidRPr="00901E0C">
        <w:lastRenderedPageBreak/>
        <w:t>номинального держателя или лицевой счет номинального держателя центрального депозитария НРД в реестре вл</w:t>
      </w:r>
      <w:r w:rsidR="00E83E9D">
        <w:t xml:space="preserve">адельцев </w:t>
      </w:r>
      <w:r w:rsidR="00A81874">
        <w:t>Акций</w:t>
      </w:r>
      <w:r w:rsidR="00E83E9D">
        <w:t xml:space="preserve"> Эмитента</w:t>
      </w:r>
      <w:r w:rsidR="00901E0C" w:rsidRPr="00901E0C">
        <w:t>, в количестве, необходимом для размещения. Для осуществления указанного</w:t>
      </w:r>
      <w:r w:rsidR="0075380C">
        <w:t xml:space="preserve"> зачисления Эмитент каждый день,</w:t>
      </w:r>
      <w:r w:rsidR="00901E0C" w:rsidRPr="00901E0C">
        <w:t xml:space="preserve"> в который осуществляется размещение, направляет Регистратору распо</w:t>
      </w:r>
      <w:r w:rsidR="000D7234">
        <w:t xml:space="preserve">ряжение на перевод </w:t>
      </w:r>
      <w:r w:rsidR="00A81874">
        <w:t>Акций</w:t>
      </w:r>
      <w:r w:rsidR="00E83E9D">
        <w:t xml:space="preserve"> (</w:t>
      </w:r>
      <w:r w:rsidR="00FD23A2">
        <w:t xml:space="preserve">в день </w:t>
      </w:r>
      <w:r w:rsidR="003F200D">
        <w:t xml:space="preserve">направляется </w:t>
      </w:r>
      <w:r w:rsidR="00E83E9D">
        <w:t xml:space="preserve">не более одного распоряжения на перевод </w:t>
      </w:r>
      <w:r w:rsidR="00A81874">
        <w:t>Акций</w:t>
      </w:r>
      <w:r w:rsidR="00E83E9D">
        <w:t>)</w:t>
      </w:r>
      <w:r w:rsidR="000D7234">
        <w:t>.</w:t>
      </w:r>
    </w:p>
    <w:p w14:paraId="1789AEC1" w14:textId="54819329" w:rsidR="000C665B" w:rsidRPr="00410633" w:rsidRDefault="000C665B" w:rsidP="000C665B">
      <w:pPr>
        <w:pStyle w:val="af1"/>
        <w:widowControl w:val="0"/>
        <w:numPr>
          <w:ilvl w:val="1"/>
          <w:numId w:val="5"/>
        </w:numPr>
        <w:tabs>
          <w:tab w:val="left" w:pos="709"/>
        </w:tabs>
        <w:spacing w:before="0" w:line="240" w:lineRule="auto"/>
        <w:ind w:left="567" w:hanging="567"/>
        <w:contextualSpacing w:val="0"/>
      </w:pPr>
      <w:bookmarkStart w:id="24" w:name="_Ref50589363"/>
      <w:bookmarkStart w:id="25" w:name="_Ref50587981"/>
      <w:r w:rsidRPr="00410633">
        <w:t>НРД впра</w:t>
      </w:r>
      <w:r>
        <w:t>ве не оказывать Услуги Эмитенту</w:t>
      </w:r>
      <w:r w:rsidRPr="00410633">
        <w:t xml:space="preserve"> и вернуть поступившие документы</w:t>
      </w:r>
      <w:r>
        <w:t xml:space="preserve"> </w:t>
      </w:r>
      <w:r w:rsidRPr="00410633">
        <w:t>без рассмотрения (при их наличии) при соблюдении любого из следующих требований:</w:t>
      </w:r>
    </w:p>
    <w:p w14:paraId="5356C10B" w14:textId="5B62E639" w:rsidR="0084174E" w:rsidRDefault="009073F6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>непредставление</w:t>
      </w:r>
      <w:r w:rsidR="0084174E">
        <w:t xml:space="preserve"> дополнительной информации, сведений и документов по </w:t>
      </w:r>
      <w:r w:rsidR="00BB612F">
        <w:t>запросу</w:t>
      </w:r>
      <w:r w:rsidR="0084174E">
        <w:t xml:space="preserve"> НРД;</w:t>
      </w:r>
    </w:p>
    <w:p w14:paraId="749B5B1E" w14:textId="5DFA9B04" w:rsidR="0084174E" w:rsidRDefault="00BB612F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>получени</w:t>
      </w:r>
      <w:r w:rsidR="00DC591E">
        <w:t>е</w:t>
      </w:r>
      <w:r w:rsidR="00436782">
        <w:t xml:space="preserve"> информации о введении</w:t>
      </w:r>
      <w:r w:rsidR="0084174E">
        <w:t xml:space="preserve"> </w:t>
      </w:r>
      <w:r w:rsidR="00436782">
        <w:t>процедуры</w:t>
      </w:r>
      <w:r w:rsidR="0084174E">
        <w:t xml:space="preserve"> банкротства</w:t>
      </w:r>
      <w:r w:rsidR="00436782">
        <w:t xml:space="preserve"> </w:t>
      </w:r>
      <w:r>
        <w:t xml:space="preserve">в отношении </w:t>
      </w:r>
      <w:r w:rsidR="00436782">
        <w:t>Эмитента</w:t>
      </w:r>
      <w:r w:rsidR="0084174E">
        <w:t>;</w:t>
      </w:r>
    </w:p>
    <w:p w14:paraId="134F939D" w14:textId="07CA3D39" w:rsidR="0084174E" w:rsidRDefault="0084174E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>в отношении Эмитента или его аффилированных лиц введены Санкции;</w:t>
      </w:r>
    </w:p>
    <w:p w14:paraId="52DB7403" w14:textId="0E4FF4A1" w:rsidR="0084174E" w:rsidRDefault="0084174E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 xml:space="preserve">исполнение НРД обязательств по Договору может привести к нарушению Санкций и (или) к тому, что НРД может стать лицом, попадающим под их действие, и (или) может повлечь привлечение НРД к ответственности и применение к НРД мер </w:t>
      </w:r>
      <w:r w:rsidR="00B563CE">
        <w:t>воздействия в связи с Санкциями;</w:t>
      </w:r>
    </w:p>
    <w:p w14:paraId="2C68847B" w14:textId="10048D48" w:rsidR="00B563CE" w:rsidRPr="00B27C02" w:rsidRDefault="00B406EF" w:rsidP="00B563C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>при наличии п</w:t>
      </w:r>
      <w:r w:rsidR="00B27C02" w:rsidRPr="00B27C02">
        <w:t>одозрени</w:t>
      </w:r>
      <w:r>
        <w:t>й</w:t>
      </w:r>
      <w:r w:rsidR="00B563CE" w:rsidRPr="00B27C02">
        <w:t xml:space="preserve"> в том, что целью заключения Договора является совершение операций для легализации (отмывания) доходов, полученных преступным путем, финансирования терроризма, финансирования распространения оружия массового уничтожения или в иных недобросовестных целях.</w:t>
      </w:r>
    </w:p>
    <w:p w14:paraId="5EDFBB09" w14:textId="4951E10C" w:rsidR="007979A6" w:rsidRDefault="007979A6" w:rsidP="0084174E">
      <w:pPr>
        <w:pStyle w:val="af1"/>
        <w:widowControl w:val="0"/>
        <w:numPr>
          <w:ilvl w:val="1"/>
          <w:numId w:val="5"/>
        </w:numPr>
        <w:tabs>
          <w:tab w:val="left" w:pos="709"/>
        </w:tabs>
        <w:spacing w:before="0" w:line="240" w:lineRule="auto"/>
        <w:ind w:left="567" w:hanging="567"/>
        <w:contextualSpacing w:val="0"/>
      </w:pPr>
      <w:bookmarkStart w:id="26" w:name="_Ref89966695"/>
      <w:r>
        <w:t xml:space="preserve">Услуги считаются оказанными </w:t>
      </w:r>
      <w:r w:rsidR="00B7670A">
        <w:t xml:space="preserve">в </w:t>
      </w:r>
      <w:r w:rsidR="00461BC7">
        <w:t>день</w:t>
      </w:r>
      <w:r w:rsidR="00B7670A">
        <w:t>, следующ</w:t>
      </w:r>
      <w:r w:rsidR="00461BC7">
        <w:t>ий</w:t>
      </w:r>
      <w:r w:rsidR="00B7670A">
        <w:t xml:space="preserve"> за</w:t>
      </w:r>
      <w:r>
        <w:t xml:space="preserve"> дн</w:t>
      </w:r>
      <w:r w:rsidR="00B7670A">
        <w:t>ем</w:t>
      </w:r>
      <w:r w:rsidRPr="007979A6">
        <w:t xml:space="preserve"> </w:t>
      </w:r>
      <w:r w:rsidR="00B7670A">
        <w:t xml:space="preserve">фактического </w:t>
      </w:r>
      <w:r w:rsidRPr="007979A6">
        <w:t xml:space="preserve">размещения </w:t>
      </w:r>
      <w:r w:rsidR="00B87CEC">
        <w:t>Акций</w:t>
      </w:r>
      <w:r w:rsidRPr="007979A6">
        <w:t xml:space="preserve"> на Бирже</w:t>
      </w:r>
      <w:r>
        <w:t>.</w:t>
      </w:r>
      <w:bookmarkEnd w:id="26"/>
    </w:p>
    <w:p w14:paraId="48AA66CA" w14:textId="4B0996CC" w:rsidR="008B130B" w:rsidRPr="008B130B" w:rsidRDefault="008B130B" w:rsidP="0084174E">
      <w:pPr>
        <w:pStyle w:val="1"/>
        <w:numPr>
          <w:ilvl w:val="0"/>
          <w:numId w:val="5"/>
        </w:numPr>
        <w:spacing w:before="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06794194"/>
      <w:bookmarkEnd w:id="24"/>
      <w:bookmarkEnd w:id="25"/>
      <w:r w:rsidRPr="008B130B">
        <w:rPr>
          <w:rFonts w:ascii="Times New Roman" w:hAnsi="Times New Roman" w:cs="Times New Roman"/>
          <w:color w:val="auto"/>
          <w:sz w:val="24"/>
          <w:szCs w:val="24"/>
        </w:rPr>
        <w:t>Ответственность Сторон</w:t>
      </w:r>
      <w:bookmarkEnd w:id="27"/>
    </w:p>
    <w:p w14:paraId="2F1FC995" w14:textId="77777777" w:rsidR="00BC2D0D" w:rsidRDefault="008B130B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Эмитент несет ответственность за достоверность и полноту информации, содержащейся в представленных документах</w:t>
      </w:r>
      <w:r w:rsidR="005161A2">
        <w:t xml:space="preserve"> и информации</w:t>
      </w:r>
      <w:r w:rsidRPr="00410633">
        <w:t>.</w:t>
      </w:r>
    </w:p>
    <w:p w14:paraId="1D782BB8" w14:textId="7B850752" w:rsidR="008B130B" w:rsidRPr="00410633" w:rsidRDefault="00BC2D0D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C95335">
        <w:rPr>
          <w:rFonts w:asciiTheme="minorHAnsi" w:hAnsiTheme="minorHAnsi" w:cstheme="minorHAnsi"/>
          <w:iCs/>
        </w:rPr>
        <w:t xml:space="preserve">Если Договор будет признан незаключенным или недействительным в связи с отсутствием у Стороны разрешений и согласований, </w:t>
      </w:r>
      <w:r w:rsidR="00B05C80" w:rsidRPr="007D188C">
        <w:rPr>
          <w:rFonts w:asciiTheme="minorHAnsi" w:hAnsiTheme="minorHAnsi" w:cstheme="minorHAnsi"/>
          <w:iCs/>
        </w:rPr>
        <w:t>необходимых для его заключения</w:t>
      </w:r>
      <w:r w:rsidR="00B05C80">
        <w:rPr>
          <w:rFonts w:asciiTheme="minorHAnsi" w:hAnsiTheme="minorHAnsi" w:cstheme="minorHAnsi"/>
          <w:iCs/>
        </w:rPr>
        <w:t xml:space="preserve"> и исполнения,</w:t>
      </w:r>
      <w:r w:rsidR="00B05C80" w:rsidRPr="00C95335">
        <w:rPr>
          <w:rFonts w:asciiTheme="minorHAnsi" w:hAnsiTheme="minorHAnsi" w:cstheme="minorHAnsi"/>
          <w:iCs/>
        </w:rPr>
        <w:t xml:space="preserve"> </w:t>
      </w:r>
      <w:r w:rsidRPr="00C95335">
        <w:rPr>
          <w:rFonts w:asciiTheme="minorHAnsi" w:hAnsiTheme="minorHAnsi" w:cstheme="minorHAnsi"/>
          <w:iCs/>
        </w:rPr>
        <w:t>такая Сторона обязана возместить понесенные другой Стороной убытки.</w:t>
      </w:r>
    </w:p>
    <w:p w14:paraId="63488BAF" w14:textId="205FB43B" w:rsidR="008B130B" w:rsidRPr="00410633" w:rsidRDefault="008B130B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 xml:space="preserve">Стороны освобождаются от ответственности за неисполнение </w:t>
      </w:r>
      <w:r w:rsidR="00FB17EC">
        <w:t xml:space="preserve">или ненадлежащее исполнение </w:t>
      </w:r>
      <w:r w:rsidRPr="00410633">
        <w:t>своих обязательств по Договору, если это неисполнение</w:t>
      </w:r>
      <w:r w:rsidR="00FB17EC">
        <w:t xml:space="preserve"> или ненадлежащее исполнение</w:t>
      </w:r>
      <w:r w:rsidRPr="00410633">
        <w:t xml:space="preserve"> явилось следствием обстоятельств непреодолимой силы.</w:t>
      </w:r>
    </w:p>
    <w:p w14:paraId="71239F99" w14:textId="6576477E" w:rsidR="008B130B" w:rsidRDefault="008B130B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 xml:space="preserve">Сторона, для которой стало невозможным исполнение своих обязательств из-за обстоятельств непреодолимой силы, обязана сообщить другой Стороне об их </w:t>
      </w:r>
      <w:r w:rsidRPr="00C95335">
        <w:t>возникновении/прекращении.</w:t>
      </w:r>
    </w:p>
    <w:p w14:paraId="21290189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276DAD"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</w:t>
      </w:r>
      <w:r>
        <w:t>.</w:t>
      </w:r>
    </w:p>
    <w:p w14:paraId="3D2CB2C5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>Чрезвычайной ситуацией может быть признана ситуация, связанная с наступлением обстоятельств, препятствующих обслуживанию Эмитентов и (или) исполнению НРД своих обязательств перед Эмитентами, в том числе:</w:t>
      </w:r>
    </w:p>
    <w:p w14:paraId="76D30CC6" w14:textId="709B3A81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 xml:space="preserve">- </w:t>
      </w:r>
      <w:r w:rsidR="00FB17EC">
        <w:tab/>
      </w:r>
      <w:r>
        <w:t xml:space="preserve">обстоятельств природного характера (в том числе землетрясения, наводнения, </w:t>
      </w:r>
      <w:r>
        <w:lastRenderedPageBreak/>
        <w:t>ураганы);</w:t>
      </w:r>
    </w:p>
    <w:p w14:paraId="199E06A3" w14:textId="1291F954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обстоятельств санитарно-эпидемиологического характера (в том числе массовые заболевания, эпидемии, пандемии);</w:t>
      </w:r>
    </w:p>
    <w:p w14:paraId="5E7154AF" w14:textId="0516C058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глобальной сети Интернет или её отдельным сегментам);</w:t>
      </w:r>
    </w:p>
    <w:p w14:paraId="3CCAA3A1" w14:textId="54DDA59E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44F41A19" w14:textId="56277A56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решений органов государственной власти, иных органов, учреждений и организаций Российской Федерации или иных государств</w:t>
      </w:r>
      <w:r w:rsidR="00B05C80">
        <w:t>,</w:t>
      </w:r>
      <w:r>
        <w:t xml:space="preserve"> решений международных организаций;</w:t>
      </w:r>
    </w:p>
    <w:p w14:paraId="639A1D47" w14:textId="438D0A36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пожаров или иных несчастных случаев, разрушений или значительных повреждений в занимаемых НРД помещениях;</w:t>
      </w:r>
    </w:p>
    <w:p w14:paraId="2A6211B9" w14:textId="14CD92B6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любых иных обстоятельств, которые создают или могут создать угрозу жизни или здоровью работников НРД и (или) работников Эмитента.</w:t>
      </w:r>
    </w:p>
    <w:p w14:paraId="0F4EB363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276DAD">
        <w:t>Признание ситуации чрезвычайной осуществляется по решению НРД.</w:t>
      </w:r>
    </w:p>
    <w:p w14:paraId="594493E3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276DAD">
        <w:t>В качестве мер по урегулированию чрезвычайной ситуации и (или) ее последствий НРД вправе принимать следующие решен</w:t>
      </w:r>
      <w:r>
        <w:t>ия:</w:t>
      </w:r>
    </w:p>
    <w:p w14:paraId="36EA4AC6" w14:textId="2D820278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об изменении способа, порядка и сроков оказания Эмитенту Услуг;</w:t>
      </w:r>
    </w:p>
    <w:p w14:paraId="5BAB3DB0" w14:textId="6FA591D4" w:rsidR="00265B58" w:rsidRDefault="00CE53FD" w:rsidP="00265B58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об осуществлении иных действий, направленных на урегулирование чрезвычайной ситуации и (или) ее последствий.</w:t>
      </w:r>
    </w:p>
    <w:p w14:paraId="70C17EA1" w14:textId="77777777" w:rsidR="00265B58" w:rsidRDefault="00265B58" w:rsidP="00265B58">
      <w:pPr>
        <w:pStyle w:val="af1"/>
        <w:widowControl w:val="0"/>
        <w:numPr>
          <w:ilvl w:val="1"/>
          <w:numId w:val="5"/>
        </w:numPr>
        <w:ind w:left="567" w:hanging="567"/>
      </w:pPr>
      <w:r>
        <w:t>При принятии решений по урегулированию последствий чрезвычайных ситуаций НРД вправе:</w:t>
      </w:r>
    </w:p>
    <w:p w14:paraId="4A23E0C5" w14:textId="01BB20A7" w:rsidR="00265B58" w:rsidRDefault="00265B58" w:rsidP="00265B58">
      <w:pPr>
        <w:pStyle w:val="af1"/>
        <w:widowControl w:val="0"/>
        <w:ind w:left="567"/>
      </w:pPr>
      <w:r>
        <w:t>-</w:t>
      </w:r>
      <w:r>
        <w:tab/>
        <w:t>устанавливать сроки и порядок исполнения Эмитентом соответствующих решений НРД;</w:t>
      </w:r>
    </w:p>
    <w:p w14:paraId="759D5E52" w14:textId="7DBDBB84" w:rsidR="00265B58" w:rsidRDefault="00265B58" w:rsidP="00265B58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>
        <w:tab/>
        <w:t>обуславливать порядок вступления в силу решений НРД определенными обстоятельствами.</w:t>
      </w:r>
    </w:p>
    <w:p w14:paraId="4D507A63" w14:textId="5637CD73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>О мерах, предпринятых НРД в целях урегулирования чрезвычайной ситуации и (или) ее последствий, НРД оповещает Эмитента имеющимися доступными средствами связи не позднее дня принятия данных мер.</w:t>
      </w:r>
    </w:p>
    <w:p w14:paraId="2373F824" w14:textId="118A6D9E" w:rsidR="00CE53FD" w:rsidRDefault="00CE53FD" w:rsidP="0071037A">
      <w:pPr>
        <w:pStyle w:val="af1"/>
        <w:widowControl w:val="0"/>
        <w:spacing w:before="0" w:line="240" w:lineRule="auto"/>
        <w:ind w:left="567"/>
        <w:contextualSpacing w:val="0"/>
      </w:pPr>
      <w:r>
        <w:t>НРД и Эмитент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6F4D0194" w14:textId="04BD3C98" w:rsidR="00BB612F" w:rsidRPr="00BB612F" w:rsidRDefault="00CE53FD" w:rsidP="0071037A">
      <w:pPr>
        <w:pStyle w:val="af1"/>
        <w:spacing w:line="240" w:lineRule="auto"/>
        <w:ind w:left="567"/>
      </w:pPr>
      <w:r>
        <w:t>Решение об окончании чрезвычайной ситуации и (или) действия ее последствий принимается НРД, соответствующая информация доводится до сведения Эмитента.</w:t>
      </w:r>
      <w:bookmarkStart w:id="28" w:name="_Toc59970591"/>
      <w:bookmarkStart w:id="29" w:name="_Toc19791019"/>
      <w:bookmarkEnd w:id="21"/>
    </w:p>
    <w:p w14:paraId="4B76BF4D" w14:textId="20538238" w:rsidR="005E3334" w:rsidRPr="005E3334" w:rsidRDefault="005E3334" w:rsidP="004F0CF4">
      <w:pPr>
        <w:keepNext/>
        <w:keepLines/>
        <w:numPr>
          <w:ilvl w:val="0"/>
          <w:numId w:val="5"/>
        </w:numPr>
        <w:ind w:left="567" w:hanging="567"/>
        <w:outlineLvl w:val="0"/>
        <w:rPr>
          <w:rFonts w:eastAsiaTheme="majorEastAsia" w:cs="Times New Roman"/>
          <w:b/>
          <w:bCs/>
          <w:lang w:eastAsia="ru-RU"/>
        </w:rPr>
      </w:pPr>
      <w:bookmarkStart w:id="30" w:name="_Toc106794196"/>
      <w:r w:rsidRPr="005E3334">
        <w:rPr>
          <w:rFonts w:eastAsiaTheme="majorEastAsia" w:cs="Times New Roman"/>
          <w:b/>
          <w:bCs/>
          <w:lang w:eastAsia="ru-RU"/>
        </w:rPr>
        <w:t>Конфиденциальность</w:t>
      </w:r>
      <w:bookmarkEnd w:id="28"/>
      <w:bookmarkEnd w:id="30"/>
    </w:p>
    <w:p w14:paraId="2595B73B" w14:textId="6ACA4891" w:rsidR="005E3334" w:rsidRPr="005E3334" w:rsidRDefault="005E3334" w:rsidP="004F0CF4">
      <w:pPr>
        <w:widowControl w:val="0"/>
        <w:numPr>
          <w:ilvl w:val="1"/>
          <w:numId w:val="5"/>
        </w:numPr>
        <w:ind w:left="567" w:hanging="567"/>
        <w:jc w:val="both"/>
      </w:pPr>
      <w:r w:rsidRPr="005E3334">
        <w:t>Сторона не вправе раскрывать третьим лицам информацию, которой Стороны обмениваются при заключении Договора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8160E6">
        <w:t xml:space="preserve"> и</w:t>
      </w:r>
      <w:r w:rsidRPr="005E3334">
        <w:t xml:space="preserve"> </w:t>
      </w:r>
      <w:r w:rsidR="008160E6">
        <w:t>(</w:t>
      </w:r>
      <w:r w:rsidRPr="005E3334">
        <w:t>и</w:t>
      </w:r>
      <w:r w:rsidR="008160E6">
        <w:t xml:space="preserve">ли) </w:t>
      </w:r>
      <w:r w:rsidRPr="005E3334">
        <w:t xml:space="preserve">Договором, а также предпринимать меры для </w:t>
      </w:r>
      <w:r w:rsidRPr="005E3334">
        <w:lastRenderedPageBreak/>
        <w:t>охраны такой информации.</w:t>
      </w:r>
    </w:p>
    <w:p w14:paraId="7BA30621" w14:textId="7924CCD3" w:rsidR="005E3334" w:rsidRDefault="008160E6" w:rsidP="004F0CF4">
      <w:pPr>
        <w:widowControl w:val="0"/>
        <w:numPr>
          <w:ilvl w:val="1"/>
          <w:numId w:val="5"/>
        </w:numPr>
        <w:ind w:left="567" w:hanging="567"/>
        <w:jc w:val="both"/>
      </w:pPr>
      <w:r>
        <w:t>НРД</w:t>
      </w:r>
      <w:r w:rsidR="005E3334" w:rsidRPr="005E3334">
        <w:t xml:space="preserve"> вправе раскрывать третьим лицам,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</w:t>
      </w:r>
      <w:r>
        <w:t>Эмитента</w:t>
      </w:r>
      <w:r w:rsidR="005E3334" w:rsidRPr="005E3334">
        <w:t xml:space="preserve">. Раскрытие </w:t>
      </w:r>
      <w:r w:rsidR="007D79C9">
        <w:t xml:space="preserve">Стороной </w:t>
      </w:r>
      <w:r w:rsidR="005E3334" w:rsidRPr="005E3334">
        <w:t xml:space="preserve">конфиденциальной информации третьему лицу возможно только на условиях, аналогичных изложенным в </w:t>
      </w:r>
      <w:r w:rsidR="00847C85">
        <w:t>Договоре</w:t>
      </w:r>
      <w:r w:rsidR="005E3334" w:rsidRPr="005E3334">
        <w:t>.</w:t>
      </w:r>
    </w:p>
    <w:p w14:paraId="4F68C393" w14:textId="02F0C1DF" w:rsidR="00F26096" w:rsidRPr="00F26096" w:rsidRDefault="00F26096" w:rsidP="00F26096">
      <w:pPr>
        <w:pStyle w:val="af1"/>
        <w:numPr>
          <w:ilvl w:val="1"/>
          <w:numId w:val="5"/>
        </w:numPr>
        <w:tabs>
          <w:tab w:val="left" w:pos="567"/>
        </w:tabs>
        <w:spacing w:line="240" w:lineRule="auto"/>
        <w:ind w:left="567" w:hanging="567"/>
        <w:contextualSpacing w:val="0"/>
        <w:rPr>
          <w:rFonts w:asciiTheme="minorHAnsi" w:hAnsiTheme="minorHAnsi" w:cstheme="minorHAnsi"/>
          <w:bCs/>
          <w:iCs/>
        </w:rPr>
      </w:pPr>
      <w:bookmarkStart w:id="31" w:name="_Toc59970592"/>
      <w:r>
        <w:rPr>
          <w:rFonts w:asciiTheme="minorHAnsi" w:hAnsiTheme="minorHAnsi" w:cstheme="minorHAnsi"/>
          <w:iCs/>
        </w:rPr>
        <w:t>Эмитент</w:t>
      </w:r>
      <w:r w:rsidRPr="00F26096">
        <w:rPr>
          <w:rFonts w:asciiTheme="minorHAnsi" w:hAnsiTheme="minorHAnsi" w:cstheme="minorHAnsi"/>
          <w:iCs/>
        </w:rPr>
        <w:t xml:space="preserve">, </w:t>
      </w:r>
      <w:r w:rsidRPr="00F26096">
        <w:t xml:space="preserve">выразивший намерение стать клиентом одной </w:t>
      </w:r>
      <w:r w:rsidR="00E40CA2">
        <w:t>из компаний Группы «Московская Б</w:t>
      </w:r>
      <w:r w:rsidRPr="00F26096">
        <w:t xml:space="preserve">иржа», </w:t>
      </w:r>
      <w:r w:rsidRPr="00F26096">
        <w:rPr>
          <w:rFonts w:asciiTheme="minorHAnsi" w:hAnsiTheme="minorHAnsi" w:cstheme="minorHAnsi"/>
          <w:iCs/>
        </w:rPr>
        <w:t>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Pr="00F26096">
        <w:rPr>
          <w:rFonts w:asciiTheme="minorHAnsi" w:hAnsiTheme="minorHAnsi" w:cstheme="minorHAnsi"/>
          <w:iCs/>
        </w:rPr>
        <w:br/>
        <w:t xml:space="preserve">«Московская Биржа ММВБ-РТС», Небанковская кредитная организация-центральный контрагент </w:t>
      </w:r>
      <w:r w:rsidRPr="00F26096">
        <w:rPr>
          <w:rFonts w:asciiTheme="minorHAnsi" w:hAnsiTheme="minorHAnsi" w:cstheme="minorHAnsi"/>
          <w:bCs/>
          <w:iCs/>
        </w:rPr>
        <w:t xml:space="preserve">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</w:t>
      </w:r>
      <w:r>
        <w:rPr>
          <w:rFonts w:asciiTheme="minorHAnsi" w:hAnsiTheme="minorHAnsi" w:cstheme="minorHAnsi"/>
          <w:bCs/>
          <w:iCs/>
        </w:rPr>
        <w:t>Эмитента</w:t>
      </w:r>
      <w:r w:rsidRPr="00F26096">
        <w:rPr>
          <w:rFonts w:asciiTheme="minorHAnsi" w:hAnsiTheme="minorHAnsi" w:cstheme="minorHAnsi"/>
          <w:bCs/>
          <w:iCs/>
        </w:rPr>
        <w:t xml:space="preserve"> в соответствующей компании Группы «Московская Биржа».</w:t>
      </w:r>
    </w:p>
    <w:p w14:paraId="0123C6EE" w14:textId="17D1370D" w:rsidR="00F26096" w:rsidRPr="00193660" w:rsidRDefault="00F26096" w:rsidP="00F26096">
      <w:pPr>
        <w:pStyle w:val="af1"/>
        <w:widowControl w:val="0"/>
        <w:spacing w:before="0" w:line="240" w:lineRule="auto"/>
        <w:ind w:left="567"/>
        <w:contextualSpacing w:val="0"/>
      </w:pPr>
      <w:r w:rsidRPr="00F26096">
        <w:t xml:space="preserve">Указанным компаниям Группы «Московская Биржа» передаются документы и информация в отношении </w:t>
      </w:r>
      <w:r>
        <w:t>Эмитентов</w:t>
      </w:r>
      <w:r w:rsidRPr="00F26096">
        <w:t>, которые имеют действующий договор с любой компанией</w:t>
      </w:r>
      <w:r w:rsidRPr="00193660">
        <w:t xml:space="preserve"> Группы «Московская Биржа», а также документы и информация в отношении </w:t>
      </w:r>
      <w:r>
        <w:t xml:space="preserve">представителей, </w:t>
      </w:r>
      <w:r w:rsidRPr="00193660">
        <w:t>выгодоприобретателей</w:t>
      </w:r>
      <w:r>
        <w:t>,</w:t>
      </w:r>
      <w:r w:rsidRPr="00193660">
        <w:t xml:space="preserve"> </w:t>
      </w:r>
      <w:proofErr w:type="spellStart"/>
      <w:r w:rsidRPr="00B1632A">
        <w:t>бенефициар</w:t>
      </w:r>
      <w:r>
        <w:t>ных</w:t>
      </w:r>
      <w:proofErr w:type="spellEnd"/>
      <w:r>
        <w:t xml:space="preserve"> владельцев </w:t>
      </w:r>
      <w:r w:rsidRPr="00193660">
        <w:t xml:space="preserve">указанных </w:t>
      </w:r>
      <w:r>
        <w:t>Эмитентов</w:t>
      </w:r>
      <w:r w:rsidRPr="00193660">
        <w:t>.</w:t>
      </w:r>
    </w:p>
    <w:p w14:paraId="54935AD9" w14:textId="2B0594EE" w:rsidR="00F26096" w:rsidRPr="00F26096" w:rsidRDefault="00F26096" w:rsidP="00F26096">
      <w:pPr>
        <w:pStyle w:val="af1"/>
        <w:widowControl w:val="0"/>
        <w:spacing w:before="0" w:line="240" w:lineRule="auto"/>
        <w:ind w:left="567"/>
        <w:contextualSpacing w:val="0"/>
      </w:pPr>
      <w:r w:rsidRPr="00F26096">
        <w:t xml:space="preserve">Передачей НРД вышеуказанных </w:t>
      </w:r>
      <w:r w:rsidRPr="00193660">
        <w:t xml:space="preserve">документов и информации </w:t>
      </w:r>
      <w:r>
        <w:t xml:space="preserve">Эмитент </w:t>
      </w:r>
      <w:r w:rsidRPr="00193660">
        <w:t>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34110E20" w14:textId="17E4F35C" w:rsidR="00F26096" w:rsidRPr="00193660" w:rsidRDefault="00F26096" w:rsidP="00F26096">
      <w:pPr>
        <w:pStyle w:val="af1"/>
        <w:widowControl w:val="0"/>
        <w:spacing w:before="0" w:line="240" w:lineRule="auto"/>
        <w:ind w:left="567"/>
        <w:contextualSpacing w:val="0"/>
      </w:pPr>
      <w:r w:rsidRPr="00F26096">
        <w:t xml:space="preserve">Компании Группы «Московская Биржа» используют полученные от НРД </w:t>
      </w:r>
      <w:r w:rsidRPr="00193660">
        <w:t xml:space="preserve">документы и информацию (включая персональные данные), в том числе, в целях выполнения </w:t>
      </w:r>
      <w:r w:rsidR="00B05C80">
        <w:t xml:space="preserve">требований </w:t>
      </w:r>
      <w:r w:rsidR="00690F4C">
        <w:t>ПОД/ФТ/ФРОМУ</w:t>
      </w:r>
      <w:r w:rsidRPr="003B18E8">
        <w:t xml:space="preserve"> </w:t>
      </w:r>
      <w:r w:rsidRPr="00193660">
        <w:t>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00E978C5" w14:textId="178705FC" w:rsidR="00B21534" w:rsidRPr="00B21534" w:rsidRDefault="00B21534" w:rsidP="004F0CF4">
      <w:pPr>
        <w:pStyle w:val="af1"/>
        <w:keepNext/>
        <w:keepLines/>
        <w:numPr>
          <w:ilvl w:val="0"/>
          <w:numId w:val="5"/>
        </w:numPr>
        <w:spacing w:before="0" w:line="240" w:lineRule="auto"/>
        <w:ind w:left="567" w:hanging="567"/>
        <w:contextualSpacing w:val="0"/>
        <w:outlineLvl w:val="0"/>
        <w:rPr>
          <w:rFonts w:eastAsiaTheme="majorEastAsia" w:cs="Times New Roman"/>
          <w:b/>
          <w:bCs/>
          <w:lang w:eastAsia="ru-RU"/>
        </w:rPr>
      </w:pPr>
      <w:bookmarkStart w:id="32" w:name="_Toc106794197"/>
      <w:r w:rsidRPr="00B21534">
        <w:rPr>
          <w:rFonts w:eastAsiaTheme="majorEastAsia" w:cs="Times New Roman"/>
          <w:b/>
          <w:bCs/>
          <w:lang w:eastAsia="ru-RU"/>
        </w:rPr>
        <w:t>Персональные данные</w:t>
      </w:r>
      <w:bookmarkEnd w:id="32"/>
    </w:p>
    <w:p w14:paraId="17CAC5A8" w14:textId="77777777" w:rsidR="00B21534" w:rsidRPr="005E3334" w:rsidRDefault="00B21534" w:rsidP="000E6120">
      <w:pPr>
        <w:numPr>
          <w:ilvl w:val="1"/>
          <w:numId w:val="5"/>
        </w:numPr>
        <w:tabs>
          <w:tab w:val="left" w:pos="851"/>
        </w:tabs>
        <w:ind w:left="567" w:hanging="567"/>
        <w:jc w:val="both"/>
      </w:pPr>
      <w:r w:rsidRPr="005E3334"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295A97B8" w14:textId="77777777" w:rsidR="000C5452" w:rsidRDefault="00B21534" w:rsidP="00B05C80">
      <w:pPr>
        <w:pStyle w:val="af1"/>
        <w:numPr>
          <w:ilvl w:val="0"/>
          <w:numId w:val="45"/>
        </w:numPr>
        <w:tabs>
          <w:tab w:val="left" w:pos="851"/>
        </w:tabs>
        <w:spacing w:before="0" w:line="240" w:lineRule="auto"/>
        <w:ind w:left="567" w:hanging="567"/>
        <w:contextualSpacing w:val="0"/>
      </w:pPr>
      <w:r w:rsidRPr="005E3334">
        <w:t>права обработки персональных данных;</w:t>
      </w:r>
    </w:p>
    <w:p w14:paraId="74CDF9A1" w14:textId="11DF4C36" w:rsidR="00B21534" w:rsidRDefault="00B21534" w:rsidP="00B05C80">
      <w:pPr>
        <w:pStyle w:val="af1"/>
        <w:numPr>
          <w:ilvl w:val="0"/>
          <w:numId w:val="45"/>
        </w:numPr>
        <w:tabs>
          <w:tab w:val="left" w:pos="851"/>
        </w:tabs>
        <w:spacing w:before="0" w:line="240" w:lineRule="auto"/>
        <w:ind w:left="567" w:hanging="567"/>
        <w:contextualSpacing w:val="0"/>
      </w:pPr>
      <w:r w:rsidRPr="005E3334">
        <w:t>права на их передачу другой Стороне</w:t>
      </w:r>
      <w:r w:rsidR="000E6120">
        <w:t xml:space="preserve"> </w:t>
      </w:r>
      <w:r w:rsidR="000E6120" w:rsidRPr="000E6120">
        <w:t>(в том числе подтверждение уведомления субъекта об обработке его персональных данных);</w:t>
      </w:r>
    </w:p>
    <w:p w14:paraId="7A838EC0" w14:textId="5EE4203D" w:rsidR="00B21534" w:rsidRPr="00B21534" w:rsidRDefault="00B21534" w:rsidP="00B05C80">
      <w:pPr>
        <w:pStyle w:val="af1"/>
        <w:numPr>
          <w:ilvl w:val="0"/>
          <w:numId w:val="45"/>
        </w:numPr>
        <w:tabs>
          <w:tab w:val="left" w:pos="851"/>
        </w:tabs>
        <w:spacing w:before="0" w:line="240" w:lineRule="auto"/>
        <w:ind w:left="567" w:hanging="567"/>
        <w:contextualSpacing w:val="0"/>
      </w:pPr>
      <w:r w:rsidRPr="005E3334">
        <w:t>обеспечения их конфиденциальности.</w:t>
      </w:r>
    </w:p>
    <w:p w14:paraId="2E4AD76A" w14:textId="2BB8111B" w:rsidR="00180B21" w:rsidRPr="00180B21" w:rsidRDefault="00180B21" w:rsidP="004F0CF4">
      <w:pPr>
        <w:pStyle w:val="af1"/>
        <w:keepNext/>
        <w:keepLines/>
        <w:numPr>
          <w:ilvl w:val="0"/>
          <w:numId w:val="5"/>
        </w:numPr>
        <w:spacing w:before="0" w:line="240" w:lineRule="auto"/>
        <w:ind w:left="567" w:hanging="567"/>
        <w:contextualSpacing w:val="0"/>
        <w:outlineLvl w:val="0"/>
        <w:rPr>
          <w:rFonts w:eastAsiaTheme="majorEastAsia" w:cs="Times New Roman"/>
          <w:b/>
          <w:bCs/>
          <w:lang w:eastAsia="ru-RU"/>
        </w:rPr>
      </w:pPr>
      <w:bookmarkStart w:id="33" w:name="_Toc106794198"/>
      <w:r w:rsidRPr="00180B21">
        <w:rPr>
          <w:rFonts w:eastAsiaTheme="majorEastAsia" w:cs="Times New Roman"/>
          <w:b/>
          <w:bCs/>
          <w:lang w:eastAsia="ru-RU"/>
        </w:rPr>
        <w:t>Антикоррупционная оговорка</w:t>
      </w:r>
      <w:bookmarkEnd w:id="33"/>
    </w:p>
    <w:p w14:paraId="0836DC4C" w14:textId="1E797D0E" w:rsidR="00180B21" w:rsidRPr="00180B21" w:rsidRDefault="0071037A" w:rsidP="004F0CF4">
      <w:pPr>
        <w:widowControl w:val="0"/>
        <w:ind w:left="567" w:hanging="567"/>
        <w:jc w:val="both"/>
        <w:rPr>
          <w:rFonts w:ascii="Tahoma" w:hAnsi="Tahoma" w:cs="Tahoma"/>
        </w:rPr>
      </w:pPr>
      <w:r>
        <w:t>10</w:t>
      </w:r>
      <w:r w:rsidR="00180B21">
        <w:t>.1.</w:t>
      </w:r>
      <w:r w:rsidR="00180B21">
        <w:tab/>
      </w:r>
      <w:r w:rsidR="00180B21" w:rsidRPr="005E3334">
        <w:t xml:space="preserve"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</w:t>
      </w:r>
      <w:r w:rsidR="00180B21" w:rsidRPr="005E3334">
        <w:lastRenderedPageBreak/>
        <w:t>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05C12AE4" w14:textId="4E4E807F" w:rsidR="00180B21" w:rsidRPr="000E3A22" w:rsidRDefault="000E3A22" w:rsidP="004F0CF4">
      <w:pPr>
        <w:keepNext/>
        <w:keepLines/>
        <w:numPr>
          <w:ilvl w:val="0"/>
          <w:numId w:val="5"/>
        </w:numPr>
        <w:ind w:left="567" w:hanging="567"/>
        <w:outlineLvl w:val="0"/>
        <w:rPr>
          <w:b/>
        </w:rPr>
      </w:pPr>
      <w:bookmarkStart w:id="34" w:name="_Toc106794199"/>
      <w:r w:rsidRPr="000E3A22">
        <w:rPr>
          <w:rFonts w:cs="Times New Roman"/>
          <w:b/>
        </w:rPr>
        <w:t xml:space="preserve">Арбитражная </w:t>
      </w:r>
      <w:r w:rsidRPr="000E3A22">
        <w:rPr>
          <w:b/>
        </w:rPr>
        <w:t>оговорка</w:t>
      </w:r>
      <w:bookmarkEnd w:id="34"/>
    </w:p>
    <w:p w14:paraId="391D1B21" w14:textId="7DDB0C9F" w:rsidR="000E3A22" w:rsidRDefault="00180B2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</w:t>
      </w:r>
      <w:r w:rsidR="00B05C80">
        <w:t>а</w:t>
      </w:r>
      <w:r w:rsidR="00D5125A">
        <w:t xml:space="preserve"> претензия, обязана в течение 10 (десяти</w:t>
      </w:r>
      <w:r w:rsidRPr="00410633">
        <w:t>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68644A8E" w14:textId="578034D5" w:rsidR="00180B21" w:rsidRPr="00410633" w:rsidRDefault="00180B2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 xml:space="preserve">В случае </w:t>
      </w:r>
      <w:proofErr w:type="spellStart"/>
      <w:r w:rsidRPr="00410633">
        <w:t>недостижения</w:t>
      </w:r>
      <w:proofErr w:type="spellEnd"/>
      <w:r w:rsidRPr="00410633">
        <w:t xml:space="preserve">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1B083E34" w14:textId="6C77BFFE" w:rsidR="00180B21" w:rsidRPr="00180B21" w:rsidRDefault="00051EF9" w:rsidP="00051EF9">
      <w:pPr>
        <w:keepNext/>
        <w:keepLines/>
        <w:numPr>
          <w:ilvl w:val="0"/>
          <w:numId w:val="5"/>
        </w:numPr>
        <w:ind w:left="567" w:hanging="567"/>
        <w:outlineLvl w:val="0"/>
        <w:rPr>
          <w:rFonts w:eastAsiaTheme="majorEastAsia" w:cs="Times New Roman"/>
          <w:b/>
          <w:bCs/>
          <w:lang w:eastAsia="ru-RU"/>
        </w:rPr>
      </w:pPr>
      <w:bookmarkStart w:id="35" w:name="_Toc106794200"/>
      <w:r>
        <w:rPr>
          <w:rFonts w:cs="Times New Roman"/>
          <w:b/>
        </w:rPr>
        <w:t>Действие Договора и основания его р</w:t>
      </w:r>
      <w:r w:rsidR="00180B21" w:rsidRPr="00180B21">
        <w:rPr>
          <w:rFonts w:cs="Times New Roman"/>
          <w:b/>
        </w:rPr>
        <w:t>асторжени</w:t>
      </w:r>
      <w:r>
        <w:rPr>
          <w:rFonts w:cs="Times New Roman"/>
          <w:b/>
        </w:rPr>
        <w:t>я</w:t>
      </w:r>
      <w:bookmarkEnd w:id="35"/>
    </w:p>
    <w:p w14:paraId="016A928E" w14:textId="641DE06B" w:rsidR="00051EF9" w:rsidRDefault="00051EF9" w:rsidP="00051EF9">
      <w:pPr>
        <w:pStyle w:val="af1"/>
        <w:numPr>
          <w:ilvl w:val="1"/>
          <w:numId w:val="5"/>
        </w:numPr>
        <w:spacing w:before="0"/>
        <w:ind w:left="567" w:hanging="567"/>
        <w:contextualSpacing w:val="0"/>
      </w:pPr>
      <w:r w:rsidRPr="00051EF9">
        <w:t>Договор действует до полного исполнения Сторонами своих обязательств.</w:t>
      </w:r>
    </w:p>
    <w:p w14:paraId="31CB51EF" w14:textId="1DD14C58" w:rsidR="00180B21" w:rsidRPr="00410633" w:rsidRDefault="00180B21" w:rsidP="00051EF9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14:paraId="6012F917" w14:textId="02BD0058" w:rsidR="00180B21" w:rsidRPr="00410633" w:rsidRDefault="00B21534" w:rsidP="00051EF9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rPr>
          <w:rFonts w:eastAsia="Times New Roman"/>
          <w:lang w:eastAsia="ru-RU"/>
        </w:rPr>
        <w:t>При расторжении</w:t>
      </w:r>
      <w:r w:rsidR="00180B21" w:rsidRPr="00410633">
        <w:rPr>
          <w:rFonts w:eastAsia="Times New Roman"/>
          <w:lang w:eastAsia="ru-RU"/>
        </w:rPr>
        <w:t xml:space="preserve"> Договора по инициативе одной из Сторон Договор считается расторгнутым по истечении 1 (одного) месяца с даты направления Стороной уведомления о расторжении Договора.</w:t>
      </w:r>
    </w:p>
    <w:p w14:paraId="52EADB32" w14:textId="490D73B3" w:rsidR="00180B21" w:rsidRPr="00410633" w:rsidRDefault="00180B21" w:rsidP="00051EF9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Уведомление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16E7DFF6" w14:textId="77777777" w:rsidR="00180B21" w:rsidRPr="00410633" w:rsidRDefault="00180B2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266F528E" w14:textId="26DD9C9B" w:rsidR="00EE4555" w:rsidRPr="006F18EF" w:rsidRDefault="00EE4555" w:rsidP="00614AB1">
      <w:bookmarkStart w:id="36" w:name="_Приложение_1"/>
      <w:bookmarkEnd w:id="29"/>
      <w:bookmarkEnd w:id="31"/>
      <w:bookmarkEnd w:id="36"/>
    </w:p>
    <w:sectPr w:rsidR="00EE4555" w:rsidRPr="006F18EF" w:rsidSect="00437F72">
      <w:foot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039F" w14:textId="77777777" w:rsidR="00690DBC" w:rsidRDefault="00690DBC" w:rsidP="000F5F8E">
      <w:pPr>
        <w:spacing w:after="0"/>
      </w:pPr>
      <w:r>
        <w:separator/>
      </w:r>
    </w:p>
  </w:endnote>
  <w:endnote w:type="continuationSeparator" w:id="0">
    <w:p w14:paraId="0C111244" w14:textId="77777777" w:rsidR="00690DBC" w:rsidRDefault="00690DBC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636499"/>
      <w:docPartObj>
        <w:docPartGallery w:val="Page Numbers (Bottom of Page)"/>
        <w:docPartUnique/>
      </w:docPartObj>
    </w:sdtPr>
    <w:sdtEndPr/>
    <w:sdtContent>
      <w:p w14:paraId="492E7BFE" w14:textId="4647BBEC" w:rsidR="00A67422" w:rsidRDefault="00A674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70">
          <w:rPr>
            <w:noProof/>
          </w:rPr>
          <w:t>10</w:t>
        </w:r>
        <w:r>
          <w:fldChar w:fldCharType="end"/>
        </w:r>
      </w:p>
    </w:sdtContent>
  </w:sdt>
  <w:p w14:paraId="7E6984D0" w14:textId="0C1D82A5" w:rsidR="007A052D" w:rsidRPr="007A052D" w:rsidRDefault="007A052D" w:rsidP="007A052D">
    <w:pPr>
      <w:pStyle w:val="a7"/>
      <w:spacing w:after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298E" w14:textId="77777777" w:rsidR="00690DBC" w:rsidRDefault="00690DBC" w:rsidP="000F5F8E">
      <w:pPr>
        <w:spacing w:after="0"/>
      </w:pPr>
      <w:r>
        <w:separator/>
      </w:r>
    </w:p>
  </w:footnote>
  <w:footnote w:type="continuationSeparator" w:id="0">
    <w:p w14:paraId="1699D293" w14:textId="77777777" w:rsidR="00690DBC" w:rsidRDefault="00690DBC" w:rsidP="000F5F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EC3FA0"/>
    <w:multiLevelType w:val="hybridMultilevel"/>
    <w:tmpl w:val="800EFA34"/>
    <w:lvl w:ilvl="0" w:tplc="FBF21E02">
      <w:start w:val="7"/>
      <w:numFmt w:val="decimal"/>
      <w:lvlText w:val="3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67F8"/>
    <w:multiLevelType w:val="hybridMultilevel"/>
    <w:tmpl w:val="E8A252FA"/>
    <w:lvl w:ilvl="0" w:tplc="0D4EB950">
      <w:start w:val="7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5" w15:restartNumberingAfterBreak="0">
    <w:nsid w:val="0E421AAB"/>
    <w:multiLevelType w:val="multilevel"/>
    <w:tmpl w:val="AE1E38F2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84F4026"/>
    <w:multiLevelType w:val="multilevel"/>
    <w:tmpl w:val="AAE4A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FF0000"/>
      </w:rPr>
    </w:lvl>
  </w:abstractNum>
  <w:abstractNum w:abstractNumId="8" w15:restartNumberingAfterBreak="0">
    <w:nsid w:val="1E6A7B7E"/>
    <w:multiLevelType w:val="multilevel"/>
    <w:tmpl w:val="AE101E4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520"/>
      </w:pPr>
      <w:rPr>
        <w:rFonts w:hint="default"/>
      </w:rPr>
    </w:lvl>
  </w:abstractNum>
  <w:abstractNum w:abstractNumId="9" w15:restartNumberingAfterBreak="0">
    <w:nsid w:val="1EF55CCA"/>
    <w:multiLevelType w:val="hybridMultilevel"/>
    <w:tmpl w:val="D63666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1C71037"/>
    <w:multiLevelType w:val="multilevel"/>
    <w:tmpl w:val="96D2A2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22012887"/>
    <w:multiLevelType w:val="hybridMultilevel"/>
    <w:tmpl w:val="2F424AE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360825"/>
    <w:multiLevelType w:val="hybridMultilevel"/>
    <w:tmpl w:val="CC882314"/>
    <w:lvl w:ilvl="0" w:tplc="31DC424C">
      <w:start w:val="1"/>
      <w:numFmt w:val="decimal"/>
      <w:lvlText w:val="6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3C23"/>
    <w:multiLevelType w:val="multilevel"/>
    <w:tmpl w:val="C2443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61D60C1"/>
    <w:multiLevelType w:val="multilevel"/>
    <w:tmpl w:val="D1264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95172"/>
    <w:multiLevelType w:val="multilevel"/>
    <w:tmpl w:val="91D88C24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A0708DB"/>
    <w:multiLevelType w:val="hybridMultilevel"/>
    <w:tmpl w:val="B9E8A3DE"/>
    <w:lvl w:ilvl="0" w:tplc="D2E43188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56D0"/>
    <w:multiLevelType w:val="hybridMultilevel"/>
    <w:tmpl w:val="4B0C666E"/>
    <w:lvl w:ilvl="0" w:tplc="DD64D232">
      <w:start w:val="1"/>
      <w:numFmt w:val="decimal"/>
      <w:lvlText w:val="%1."/>
      <w:lvlJc w:val="left"/>
      <w:pPr>
        <w:ind w:left="1002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44C25"/>
    <w:multiLevelType w:val="hybridMultilevel"/>
    <w:tmpl w:val="CC4C15EE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0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F025C5"/>
    <w:multiLevelType w:val="multilevel"/>
    <w:tmpl w:val="91D88C2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B295D7F"/>
    <w:multiLevelType w:val="hybridMultilevel"/>
    <w:tmpl w:val="3D30B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F20538"/>
    <w:multiLevelType w:val="multilevel"/>
    <w:tmpl w:val="BA6087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3C640AE0"/>
    <w:multiLevelType w:val="hybridMultilevel"/>
    <w:tmpl w:val="99827812"/>
    <w:lvl w:ilvl="0" w:tplc="E08C00D8">
      <w:start w:val="1"/>
      <w:numFmt w:val="decimal"/>
      <w:lvlText w:val="5.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CD44973"/>
    <w:multiLevelType w:val="hybridMultilevel"/>
    <w:tmpl w:val="E47855B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4142406C"/>
    <w:multiLevelType w:val="hybridMultilevel"/>
    <w:tmpl w:val="4816E222"/>
    <w:lvl w:ilvl="0" w:tplc="2C2856C2">
      <w:start w:val="7"/>
      <w:numFmt w:val="decimal"/>
      <w:lvlText w:val="6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55E01"/>
    <w:multiLevelType w:val="multilevel"/>
    <w:tmpl w:val="91D88C24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4E71A92"/>
    <w:multiLevelType w:val="hybridMultilevel"/>
    <w:tmpl w:val="091E1D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9E23476"/>
    <w:multiLevelType w:val="multilevel"/>
    <w:tmpl w:val="91E8EB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A4A5052"/>
    <w:multiLevelType w:val="multilevel"/>
    <w:tmpl w:val="21087F68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1" w15:restartNumberingAfterBreak="0">
    <w:nsid w:val="4DB26BD6"/>
    <w:multiLevelType w:val="hybridMultilevel"/>
    <w:tmpl w:val="8722A05C"/>
    <w:lvl w:ilvl="0" w:tplc="107266DC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66319"/>
    <w:multiLevelType w:val="multilevel"/>
    <w:tmpl w:val="56124194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3" w15:restartNumberingAfterBreak="0">
    <w:nsid w:val="4FDC6B7D"/>
    <w:multiLevelType w:val="multilevel"/>
    <w:tmpl w:val="3462F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2927EA3"/>
    <w:multiLevelType w:val="hybridMultilevel"/>
    <w:tmpl w:val="C60E9CE8"/>
    <w:lvl w:ilvl="0" w:tplc="CA302F2A">
      <w:start w:val="7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7692F"/>
    <w:multiLevelType w:val="multilevel"/>
    <w:tmpl w:val="51FE04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DB5A87"/>
    <w:multiLevelType w:val="hybridMultilevel"/>
    <w:tmpl w:val="5592236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60321F24"/>
    <w:multiLevelType w:val="hybridMultilevel"/>
    <w:tmpl w:val="2EC6C904"/>
    <w:lvl w:ilvl="0" w:tplc="7A8272F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6A883B1C">
      <w:start w:val="1"/>
      <w:numFmt w:val="decimal"/>
      <w:lvlText w:val="1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C6F16"/>
    <w:multiLevelType w:val="hybridMultilevel"/>
    <w:tmpl w:val="E00E39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5621A3F"/>
    <w:multiLevelType w:val="hybridMultilevel"/>
    <w:tmpl w:val="FB10360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57B0659A">
      <w:numFmt w:val="bullet"/>
      <w:lvlText w:val="•"/>
      <w:lvlJc w:val="left"/>
      <w:pPr>
        <w:ind w:left="2712" w:hanging="555"/>
      </w:pPr>
      <w:rPr>
        <w:rFonts w:ascii="Tahoma" w:eastAsiaTheme="majorEastAsia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6A9A5372"/>
    <w:multiLevelType w:val="hybridMultilevel"/>
    <w:tmpl w:val="E5CA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6AC72498"/>
    <w:multiLevelType w:val="multilevel"/>
    <w:tmpl w:val="6388C8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4E43FE"/>
    <w:multiLevelType w:val="hybridMultilevel"/>
    <w:tmpl w:val="F6BE8B76"/>
    <w:lvl w:ilvl="0" w:tplc="B22A9252">
      <w:start w:val="7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46" w15:restartNumberingAfterBreak="0">
    <w:nsid w:val="74EC5C2A"/>
    <w:multiLevelType w:val="multilevel"/>
    <w:tmpl w:val="1BAE4B00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hAnsi="Times New Roman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theme="minorBidi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cstheme="minorBidi" w:hint="default"/>
      </w:rPr>
    </w:lvl>
  </w:abstractNum>
  <w:abstractNum w:abstractNumId="47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7CC6030F"/>
    <w:multiLevelType w:val="hybridMultilevel"/>
    <w:tmpl w:val="A272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45"/>
  </w:num>
  <w:num w:numId="6">
    <w:abstractNumId w:val="11"/>
  </w:num>
  <w:num w:numId="7">
    <w:abstractNumId w:val="32"/>
  </w:num>
  <w:num w:numId="8">
    <w:abstractNumId w:val="14"/>
  </w:num>
  <w:num w:numId="9">
    <w:abstractNumId w:val="48"/>
  </w:num>
  <w:num w:numId="10">
    <w:abstractNumId w:val="15"/>
  </w:num>
  <w:num w:numId="11">
    <w:abstractNumId w:val="44"/>
  </w:num>
  <w:num w:numId="12">
    <w:abstractNumId w:val="29"/>
  </w:num>
  <w:num w:numId="13">
    <w:abstractNumId w:val="10"/>
  </w:num>
  <w:num w:numId="14">
    <w:abstractNumId w:val="23"/>
  </w:num>
  <w:num w:numId="15">
    <w:abstractNumId w:val="42"/>
  </w:num>
  <w:num w:numId="16">
    <w:abstractNumId w:val="19"/>
  </w:num>
  <w:num w:numId="17">
    <w:abstractNumId w:val="7"/>
  </w:num>
  <w:num w:numId="18">
    <w:abstractNumId w:val="13"/>
  </w:num>
  <w:num w:numId="19">
    <w:abstractNumId w:val="38"/>
  </w:num>
  <w:num w:numId="20">
    <w:abstractNumId w:val="1"/>
  </w:num>
  <w:num w:numId="21">
    <w:abstractNumId w:val="6"/>
  </w:num>
  <w:num w:numId="22">
    <w:abstractNumId w:val="39"/>
  </w:num>
  <w:num w:numId="23">
    <w:abstractNumId w:val="33"/>
  </w:num>
  <w:num w:numId="24">
    <w:abstractNumId w:val="30"/>
  </w:num>
  <w:num w:numId="25">
    <w:abstractNumId w:val="5"/>
  </w:num>
  <w:num w:numId="26">
    <w:abstractNumId w:val="16"/>
  </w:num>
  <w:num w:numId="27">
    <w:abstractNumId w:val="8"/>
  </w:num>
  <w:num w:numId="28">
    <w:abstractNumId w:val="21"/>
  </w:num>
  <w:num w:numId="29">
    <w:abstractNumId w:val="27"/>
  </w:num>
  <w:num w:numId="30">
    <w:abstractNumId w:val="46"/>
  </w:num>
  <w:num w:numId="31">
    <w:abstractNumId w:val="18"/>
  </w:num>
  <w:num w:numId="32">
    <w:abstractNumId w:val="25"/>
  </w:num>
  <w:num w:numId="33">
    <w:abstractNumId w:val="9"/>
  </w:num>
  <w:num w:numId="34">
    <w:abstractNumId w:val="40"/>
  </w:num>
  <w:num w:numId="35">
    <w:abstractNumId w:val="35"/>
  </w:num>
  <w:num w:numId="36">
    <w:abstractNumId w:val="37"/>
  </w:num>
  <w:num w:numId="37">
    <w:abstractNumId w:val="41"/>
  </w:num>
  <w:num w:numId="38">
    <w:abstractNumId w:val="20"/>
  </w:num>
  <w:num w:numId="39">
    <w:abstractNumId w:val="26"/>
  </w:num>
  <w:num w:numId="40">
    <w:abstractNumId w:val="2"/>
  </w:num>
  <w:num w:numId="41">
    <w:abstractNumId w:val="31"/>
  </w:num>
  <w:num w:numId="42">
    <w:abstractNumId w:val="34"/>
  </w:num>
  <w:num w:numId="43">
    <w:abstractNumId w:val="24"/>
  </w:num>
  <w:num w:numId="44">
    <w:abstractNumId w:val="43"/>
  </w:num>
  <w:num w:numId="45">
    <w:abstractNumId w:val="17"/>
  </w:num>
  <w:num w:numId="46">
    <w:abstractNumId w:val="3"/>
  </w:num>
  <w:num w:numId="47">
    <w:abstractNumId w:val="12"/>
  </w:num>
  <w:num w:numId="48">
    <w:abstractNumId w:val="28"/>
  </w:num>
  <w:num w:numId="49">
    <w:abstractNumId w:val="22"/>
  </w:num>
  <w:num w:numId="50">
    <w:abstractNumId w:val="36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1439"/>
    <w:rsid w:val="0001562C"/>
    <w:rsid w:val="0002058A"/>
    <w:rsid w:val="0002557B"/>
    <w:rsid w:val="0003162F"/>
    <w:rsid w:val="00032891"/>
    <w:rsid w:val="00032BA6"/>
    <w:rsid w:val="0003437F"/>
    <w:rsid w:val="00051EF9"/>
    <w:rsid w:val="00065436"/>
    <w:rsid w:val="000661AF"/>
    <w:rsid w:val="000837C9"/>
    <w:rsid w:val="000844E2"/>
    <w:rsid w:val="00092EFE"/>
    <w:rsid w:val="000C5452"/>
    <w:rsid w:val="000C6342"/>
    <w:rsid w:val="000C665B"/>
    <w:rsid w:val="000D377F"/>
    <w:rsid w:val="000D4566"/>
    <w:rsid w:val="000D7234"/>
    <w:rsid w:val="000D77B0"/>
    <w:rsid w:val="000E1252"/>
    <w:rsid w:val="000E1364"/>
    <w:rsid w:val="000E3A22"/>
    <w:rsid w:val="000E6120"/>
    <w:rsid w:val="000F37D1"/>
    <w:rsid w:val="000F5F8E"/>
    <w:rsid w:val="000F7CF2"/>
    <w:rsid w:val="00110E35"/>
    <w:rsid w:val="00120F2A"/>
    <w:rsid w:val="001246EA"/>
    <w:rsid w:val="0012754E"/>
    <w:rsid w:val="00130160"/>
    <w:rsid w:val="00131709"/>
    <w:rsid w:val="00131CED"/>
    <w:rsid w:val="0013671C"/>
    <w:rsid w:val="0014181D"/>
    <w:rsid w:val="00147976"/>
    <w:rsid w:val="00147C5B"/>
    <w:rsid w:val="00150A12"/>
    <w:rsid w:val="0016339D"/>
    <w:rsid w:val="00165A2E"/>
    <w:rsid w:val="00180B21"/>
    <w:rsid w:val="00183B4C"/>
    <w:rsid w:val="0019356B"/>
    <w:rsid w:val="00196D06"/>
    <w:rsid w:val="001A1808"/>
    <w:rsid w:val="001A425B"/>
    <w:rsid w:val="001A5640"/>
    <w:rsid w:val="001B0C96"/>
    <w:rsid w:val="001C5939"/>
    <w:rsid w:val="001D1B21"/>
    <w:rsid w:val="001D20D0"/>
    <w:rsid w:val="001D3E32"/>
    <w:rsid w:val="001E2A11"/>
    <w:rsid w:val="001F34EF"/>
    <w:rsid w:val="001F493A"/>
    <w:rsid w:val="00201B09"/>
    <w:rsid w:val="00220C12"/>
    <w:rsid w:val="00233246"/>
    <w:rsid w:val="0023373A"/>
    <w:rsid w:val="0024454B"/>
    <w:rsid w:val="00255B53"/>
    <w:rsid w:val="002631A5"/>
    <w:rsid w:val="00265B58"/>
    <w:rsid w:val="002662C9"/>
    <w:rsid w:val="002776ED"/>
    <w:rsid w:val="002818BF"/>
    <w:rsid w:val="00291628"/>
    <w:rsid w:val="002928EE"/>
    <w:rsid w:val="002A5B19"/>
    <w:rsid w:val="002A5F6B"/>
    <w:rsid w:val="002B26B5"/>
    <w:rsid w:val="002B35D8"/>
    <w:rsid w:val="002C2CBF"/>
    <w:rsid w:val="002D45DD"/>
    <w:rsid w:val="002D717F"/>
    <w:rsid w:val="002E06F7"/>
    <w:rsid w:val="002E3541"/>
    <w:rsid w:val="002E5D47"/>
    <w:rsid w:val="002F105E"/>
    <w:rsid w:val="002F34E8"/>
    <w:rsid w:val="002F4273"/>
    <w:rsid w:val="00301384"/>
    <w:rsid w:val="00303A81"/>
    <w:rsid w:val="00304F81"/>
    <w:rsid w:val="00306703"/>
    <w:rsid w:val="0031720F"/>
    <w:rsid w:val="00317EE7"/>
    <w:rsid w:val="00320AEB"/>
    <w:rsid w:val="0033125E"/>
    <w:rsid w:val="00331F18"/>
    <w:rsid w:val="003353EE"/>
    <w:rsid w:val="00337527"/>
    <w:rsid w:val="00346AEF"/>
    <w:rsid w:val="00352209"/>
    <w:rsid w:val="0035250E"/>
    <w:rsid w:val="003531E5"/>
    <w:rsid w:val="00357E3A"/>
    <w:rsid w:val="0036039C"/>
    <w:rsid w:val="00370E04"/>
    <w:rsid w:val="00371412"/>
    <w:rsid w:val="00381882"/>
    <w:rsid w:val="003864B8"/>
    <w:rsid w:val="00386964"/>
    <w:rsid w:val="003876DC"/>
    <w:rsid w:val="00390A54"/>
    <w:rsid w:val="003A1954"/>
    <w:rsid w:val="003A23CD"/>
    <w:rsid w:val="003B2504"/>
    <w:rsid w:val="003B7BFC"/>
    <w:rsid w:val="003C11A3"/>
    <w:rsid w:val="003D233C"/>
    <w:rsid w:val="003E3480"/>
    <w:rsid w:val="003F200D"/>
    <w:rsid w:val="003F593F"/>
    <w:rsid w:val="003F67B8"/>
    <w:rsid w:val="0040549B"/>
    <w:rsid w:val="00431A58"/>
    <w:rsid w:val="00433B86"/>
    <w:rsid w:val="00436782"/>
    <w:rsid w:val="00437F72"/>
    <w:rsid w:val="00440973"/>
    <w:rsid w:val="004419F0"/>
    <w:rsid w:val="00443512"/>
    <w:rsid w:val="004453A5"/>
    <w:rsid w:val="00445CCB"/>
    <w:rsid w:val="00450E4A"/>
    <w:rsid w:val="00454F42"/>
    <w:rsid w:val="00455C0C"/>
    <w:rsid w:val="00460381"/>
    <w:rsid w:val="00461BC7"/>
    <w:rsid w:val="00464F20"/>
    <w:rsid w:val="00465CF9"/>
    <w:rsid w:val="004721A5"/>
    <w:rsid w:val="00474165"/>
    <w:rsid w:val="00475750"/>
    <w:rsid w:val="004778FC"/>
    <w:rsid w:val="0049272F"/>
    <w:rsid w:val="00493515"/>
    <w:rsid w:val="004A2FDF"/>
    <w:rsid w:val="004B47BF"/>
    <w:rsid w:val="004B525C"/>
    <w:rsid w:val="004C72BA"/>
    <w:rsid w:val="004D1CCE"/>
    <w:rsid w:val="004D2D88"/>
    <w:rsid w:val="004E5D2E"/>
    <w:rsid w:val="004F04C5"/>
    <w:rsid w:val="004F0CF4"/>
    <w:rsid w:val="00503291"/>
    <w:rsid w:val="005161A2"/>
    <w:rsid w:val="00520CDA"/>
    <w:rsid w:val="0052320C"/>
    <w:rsid w:val="00523666"/>
    <w:rsid w:val="005309F8"/>
    <w:rsid w:val="00543C2C"/>
    <w:rsid w:val="0055066F"/>
    <w:rsid w:val="00560A99"/>
    <w:rsid w:val="00571461"/>
    <w:rsid w:val="00572825"/>
    <w:rsid w:val="00573F57"/>
    <w:rsid w:val="005807AF"/>
    <w:rsid w:val="00584543"/>
    <w:rsid w:val="00595019"/>
    <w:rsid w:val="005A37B6"/>
    <w:rsid w:val="005A7CE2"/>
    <w:rsid w:val="005B3471"/>
    <w:rsid w:val="005B7A6D"/>
    <w:rsid w:val="005B7B25"/>
    <w:rsid w:val="005C72F6"/>
    <w:rsid w:val="005C75E6"/>
    <w:rsid w:val="005D1198"/>
    <w:rsid w:val="005E3334"/>
    <w:rsid w:val="005E59C8"/>
    <w:rsid w:val="005F3B96"/>
    <w:rsid w:val="005F61B3"/>
    <w:rsid w:val="006138A1"/>
    <w:rsid w:val="00614AB1"/>
    <w:rsid w:val="00617464"/>
    <w:rsid w:val="0063112B"/>
    <w:rsid w:val="006339B3"/>
    <w:rsid w:val="0063587A"/>
    <w:rsid w:val="00656ACE"/>
    <w:rsid w:val="00660E8F"/>
    <w:rsid w:val="00663A3E"/>
    <w:rsid w:val="006660FF"/>
    <w:rsid w:val="00675ABF"/>
    <w:rsid w:val="006762C1"/>
    <w:rsid w:val="00676FD2"/>
    <w:rsid w:val="00685617"/>
    <w:rsid w:val="00685ABD"/>
    <w:rsid w:val="00690DBC"/>
    <w:rsid w:val="00690F4C"/>
    <w:rsid w:val="00691F8B"/>
    <w:rsid w:val="006A3A2D"/>
    <w:rsid w:val="006A3A33"/>
    <w:rsid w:val="006B3950"/>
    <w:rsid w:val="006B3D82"/>
    <w:rsid w:val="006B40D3"/>
    <w:rsid w:val="006B6927"/>
    <w:rsid w:val="006C036A"/>
    <w:rsid w:val="006C383D"/>
    <w:rsid w:val="006D0833"/>
    <w:rsid w:val="006D0853"/>
    <w:rsid w:val="006D0AF1"/>
    <w:rsid w:val="006D31FE"/>
    <w:rsid w:val="006E25EE"/>
    <w:rsid w:val="006E419B"/>
    <w:rsid w:val="006E7E35"/>
    <w:rsid w:val="006F05F0"/>
    <w:rsid w:val="007006A2"/>
    <w:rsid w:val="00701979"/>
    <w:rsid w:val="0071037A"/>
    <w:rsid w:val="00716061"/>
    <w:rsid w:val="007169C7"/>
    <w:rsid w:val="00730F46"/>
    <w:rsid w:val="00734991"/>
    <w:rsid w:val="00735282"/>
    <w:rsid w:val="00746020"/>
    <w:rsid w:val="0075380C"/>
    <w:rsid w:val="00780829"/>
    <w:rsid w:val="00786765"/>
    <w:rsid w:val="007912EC"/>
    <w:rsid w:val="0079504A"/>
    <w:rsid w:val="00795A5A"/>
    <w:rsid w:val="007979A6"/>
    <w:rsid w:val="007A052D"/>
    <w:rsid w:val="007A4D2A"/>
    <w:rsid w:val="007D0652"/>
    <w:rsid w:val="007D36E2"/>
    <w:rsid w:val="007D79C9"/>
    <w:rsid w:val="007D7AB0"/>
    <w:rsid w:val="007E3D8B"/>
    <w:rsid w:val="007E433F"/>
    <w:rsid w:val="007F6716"/>
    <w:rsid w:val="00807A4E"/>
    <w:rsid w:val="0081257C"/>
    <w:rsid w:val="008160E6"/>
    <w:rsid w:val="00824A91"/>
    <w:rsid w:val="0082763D"/>
    <w:rsid w:val="0083298B"/>
    <w:rsid w:val="00835B75"/>
    <w:rsid w:val="0084174E"/>
    <w:rsid w:val="00847C85"/>
    <w:rsid w:val="00853ACB"/>
    <w:rsid w:val="0085485F"/>
    <w:rsid w:val="008556F2"/>
    <w:rsid w:val="0086038F"/>
    <w:rsid w:val="00865DF3"/>
    <w:rsid w:val="008664DA"/>
    <w:rsid w:val="00874CDC"/>
    <w:rsid w:val="008758BF"/>
    <w:rsid w:val="00883AF8"/>
    <w:rsid w:val="008850A3"/>
    <w:rsid w:val="00892793"/>
    <w:rsid w:val="00894482"/>
    <w:rsid w:val="008A2F57"/>
    <w:rsid w:val="008B130B"/>
    <w:rsid w:val="008B22A3"/>
    <w:rsid w:val="008C104E"/>
    <w:rsid w:val="008D7D37"/>
    <w:rsid w:val="008E0B47"/>
    <w:rsid w:val="008E3CD1"/>
    <w:rsid w:val="008F17A9"/>
    <w:rsid w:val="00901E0C"/>
    <w:rsid w:val="0090277E"/>
    <w:rsid w:val="00904EA4"/>
    <w:rsid w:val="009073F6"/>
    <w:rsid w:val="00907EDF"/>
    <w:rsid w:val="00911FF1"/>
    <w:rsid w:val="00914C5E"/>
    <w:rsid w:val="00920383"/>
    <w:rsid w:val="00921882"/>
    <w:rsid w:val="00923A1C"/>
    <w:rsid w:val="00924576"/>
    <w:rsid w:val="00926E8D"/>
    <w:rsid w:val="00933808"/>
    <w:rsid w:val="00934FD6"/>
    <w:rsid w:val="009362FB"/>
    <w:rsid w:val="00946A14"/>
    <w:rsid w:val="0094729F"/>
    <w:rsid w:val="00947752"/>
    <w:rsid w:val="00951D5C"/>
    <w:rsid w:val="009601DF"/>
    <w:rsid w:val="00961412"/>
    <w:rsid w:val="00963E2B"/>
    <w:rsid w:val="00970056"/>
    <w:rsid w:val="00973944"/>
    <w:rsid w:val="00981190"/>
    <w:rsid w:val="00982A0D"/>
    <w:rsid w:val="00982AF7"/>
    <w:rsid w:val="0099581A"/>
    <w:rsid w:val="00996FCF"/>
    <w:rsid w:val="009A3E14"/>
    <w:rsid w:val="009B0D25"/>
    <w:rsid w:val="009B218E"/>
    <w:rsid w:val="009B3ECD"/>
    <w:rsid w:val="009C192D"/>
    <w:rsid w:val="009C1F50"/>
    <w:rsid w:val="009D2FEA"/>
    <w:rsid w:val="009D326B"/>
    <w:rsid w:val="009E0064"/>
    <w:rsid w:val="009E4BB0"/>
    <w:rsid w:val="009F2239"/>
    <w:rsid w:val="009F261A"/>
    <w:rsid w:val="009F7C2C"/>
    <w:rsid w:val="00A00535"/>
    <w:rsid w:val="00A04749"/>
    <w:rsid w:val="00A04A46"/>
    <w:rsid w:val="00A0504A"/>
    <w:rsid w:val="00A2244E"/>
    <w:rsid w:val="00A30FEF"/>
    <w:rsid w:val="00A31328"/>
    <w:rsid w:val="00A34098"/>
    <w:rsid w:val="00A4387C"/>
    <w:rsid w:val="00A52661"/>
    <w:rsid w:val="00A56106"/>
    <w:rsid w:val="00A64930"/>
    <w:rsid w:val="00A67422"/>
    <w:rsid w:val="00A81417"/>
    <w:rsid w:val="00A81874"/>
    <w:rsid w:val="00A83327"/>
    <w:rsid w:val="00A83E5F"/>
    <w:rsid w:val="00A86395"/>
    <w:rsid w:val="00A9193E"/>
    <w:rsid w:val="00A925C0"/>
    <w:rsid w:val="00A944A1"/>
    <w:rsid w:val="00A96AF2"/>
    <w:rsid w:val="00AA02BE"/>
    <w:rsid w:val="00AA6E9B"/>
    <w:rsid w:val="00AB4D59"/>
    <w:rsid w:val="00AC1321"/>
    <w:rsid w:val="00AC59F9"/>
    <w:rsid w:val="00AC6B65"/>
    <w:rsid w:val="00AD4714"/>
    <w:rsid w:val="00AE54DC"/>
    <w:rsid w:val="00B01C11"/>
    <w:rsid w:val="00B024E1"/>
    <w:rsid w:val="00B05C80"/>
    <w:rsid w:val="00B21534"/>
    <w:rsid w:val="00B21B03"/>
    <w:rsid w:val="00B24A24"/>
    <w:rsid w:val="00B27C02"/>
    <w:rsid w:val="00B406EF"/>
    <w:rsid w:val="00B419A8"/>
    <w:rsid w:val="00B47692"/>
    <w:rsid w:val="00B563CE"/>
    <w:rsid w:val="00B732ED"/>
    <w:rsid w:val="00B73D47"/>
    <w:rsid w:val="00B744E9"/>
    <w:rsid w:val="00B74FD6"/>
    <w:rsid w:val="00B7670A"/>
    <w:rsid w:val="00B76B5C"/>
    <w:rsid w:val="00B87403"/>
    <w:rsid w:val="00B878E3"/>
    <w:rsid w:val="00B87CEC"/>
    <w:rsid w:val="00B916E5"/>
    <w:rsid w:val="00B95339"/>
    <w:rsid w:val="00BB30BF"/>
    <w:rsid w:val="00BB3F53"/>
    <w:rsid w:val="00BB612F"/>
    <w:rsid w:val="00BC0960"/>
    <w:rsid w:val="00BC2D0D"/>
    <w:rsid w:val="00BC613E"/>
    <w:rsid w:val="00BC6BA9"/>
    <w:rsid w:val="00BD0D00"/>
    <w:rsid w:val="00BD7590"/>
    <w:rsid w:val="00BE3121"/>
    <w:rsid w:val="00BF17D5"/>
    <w:rsid w:val="00C02850"/>
    <w:rsid w:val="00C30031"/>
    <w:rsid w:val="00C30949"/>
    <w:rsid w:val="00C33E7B"/>
    <w:rsid w:val="00C346B9"/>
    <w:rsid w:val="00C351A5"/>
    <w:rsid w:val="00C406C5"/>
    <w:rsid w:val="00C44DBC"/>
    <w:rsid w:val="00C613E5"/>
    <w:rsid w:val="00C63B0B"/>
    <w:rsid w:val="00C719A1"/>
    <w:rsid w:val="00C729E1"/>
    <w:rsid w:val="00C7617B"/>
    <w:rsid w:val="00C77C6E"/>
    <w:rsid w:val="00C8187C"/>
    <w:rsid w:val="00C81D24"/>
    <w:rsid w:val="00C81D33"/>
    <w:rsid w:val="00C87065"/>
    <w:rsid w:val="00C87B70"/>
    <w:rsid w:val="00C92D6C"/>
    <w:rsid w:val="00C95335"/>
    <w:rsid w:val="00CC719F"/>
    <w:rsid w:val="00CD0746"/>
    <w:rsid w:val="00CE0ACE"/>
    <w:rsid w:val="00CE16FC"/>
    <w:rsid w:val="00CE53FD"/>
    <w:rsid w:val="00CE7D9D"/>
    <w:rsid w:val="00CF24D8"/>
    <w:rsid w:val="00CF282F"/>
    <w:rsid w:val="00D017FE"/>
    <w:rsid w:val="00D23D7E"/>
    <w:rsid w:val="00D26A17"/>
    <w:rsid w:val="00D409AD"/>
    <w:rsid w:val="00D40E3D"/>
    <w:rsid w:val="00D46A0E"/>
    <w:rsid w:val="00D5125A"/>
    <w:rsid w:val="00D72E2F"/>
    <w:rsid w:val="00D759F7"/>
    <w:rsid w:val="00DA124E"/>
    <w:rsid w:val="00DB6E89"/>
    <w:rsid w:val="00DC591E"/>
    <w:rsid w:val="00DD0D1D"/>
    <w:rsid w:val="00DE154E"/>
    <w:rsid w:val="00DE34F6"/>
    <w:rsid w:val="00DF7F6D"/>
    <w:rsid w:val="00E122B0"/>
    <w:rsid w:val="00E22E0C"/>
    <w:rsid w:val="00E248B5"/>
    <w:rsid w:val="00E261A0"/>
    <w:rsid w:val="00E300A4"/>
    <w:rsid w:val="00E40CA2"/>
    <w:rsid w:val="00E46B4B"/>
    <w:rsid w:val="00E57B61"/>
    <w:rsid w:val="00E672FC"/>
    <w:rsid w:val="00E7166D"/>
    <w:rsid w:val="00E75887"/>
    <w:rsid w:val="00E823C6"/>
    <w:rsid w:val="00E83E9D"/>
    <w:rsid w:val="00E94F7D"/>
    <w:rsid w:val="00EA1D72"/>
    <w:rsid w:val="00EB5EFF"/>
    <w:rsid w:val="00EE0808"/>
    <w:rsid w:val="00EE08A7"/>
    <w:rsid w:val="00EE4555"/>
    <w:rsid w:val="00EE56DD"/>
    <w:rsid w:val="00EE79B2"/>
    <w:rsid w:val="00EF1030"/>
    <w:rsid w:val="00EF4F39"/>
    <w:rsid w:val="00F16982"/>
    <w:rsid w:val="00F26096"/>
    <w:rsid w:val="00F365DD"/>
    <w:rsid w:val="00F411A1"/>
    <w:rsid w:val="00F440E1"/>
    <w:rsid w:val="00F47775"/>
    <w:rsid w:val="00F50C61"/>
    <w:rsid w:val="00F57241"/>
    <w:rsid w:val="00F57BC4"/>
    <w:rsid w:val="00F70ADD"/>
    <w:rsid w:val="00F93EEC"/>
    <w:rsid w:val="00F94B18"/>
    <w:rsid w:val="00F9591F"/>
    <w:rsid w:val="00F972A3"/>
    <w:rsid w:val="00FA0FD5"/>
    <w:rsid w:val="00FB08B1"/>
    <w:rsid w:val="00FB17EC"/>
    <w:rsid w:val="00FB5B74"/>
    <w:rsid w:val="00FC1C01"/>
    <w:rsid w:val="00FC66AE"/>
    <w:rsid w:val="00FC7063"/>
    <w:rsid w:val="00FD13BC"/>
    <w:rsid w:val="00FD23A2"/>
    <w:rsid w:val="00FD53F2"/>
    <w:rsid w:val="00FD72AF"/>
    <w:rsid w:val="00FF3D46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673A"/>
  <w15:chartTrackingRefBased/>
  <w15:docId w15:val="{769EE59E-D764-40E7-97D6-2179BD1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555"/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1">
    <w:name w:val="toc 2"/>
    <w:basedOn w:val="a1"/>
    <w:next w:val="a1"/>
    <w:autoRedefine/>
    <w:uiPriority w:val="39"/>
    <w:unhideWhenUsed/>
    <w:rsid w:val="00493515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iPriority w:val="99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1">
    <w:name w:val="toc 1"/>
    <w:basedOn w:val="a1"/>
    <w:next w:val="a1"/>
    <w:autoRedefine/>
    <w:uiPriority w:val="39"/>
    <w:unhideWhenUsed/>
    <w:rsid w:val="00CE53FD"/>
    <w:pPr>
      <w:tabs>
        <w:tab w:val="left" w:pos="426"/>
        <w:tab w:val="right" w:leader="dot" w:pos="9062"/>
      </w:tabs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21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styleId="afc">
    <w:name w:val="Revision"/>
    <w:hidden/>
    <w:uiPriority w:val="99"/>
    <w:semiHidden/>
    <w:rsid w:val="00A4387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E9B189A-9684-4858-B931-F2EEC23C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Матюхина Людмила Владимировна</cp:lastModifiedBy>
  <cp:revision>4</cp:revision>
  <dcterms:created xsi:type="dcterms:W3CDTF">2022-07-08T07:33:00Z</dcterms:created>
  <dcterms:modified xsi:type="dcterms:W3CDTF">2022-07-21T07:43:00Z</dcterms:modified>
</cp:coreProperties>
</file>