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2E88" w14:textId="77777777" w:rsidR="00A71F86" w:rsidRPr="0098569A" w:rsidRDefault="00A71F86" w:rsidP="00A71F86">
      <w:pPr>
        <w:tabs>
          <w:tab w:val="center" w:pos="5489"/>
          <w:tab w:val="right" w:pos="10559"/>
        </w:tabs>
        <w:spacing w:after="0"/>
        <w:rPr>
          <w:rFonts w:ascii="Times New Roman" w:hAnsi="Times New Roman" w:cs="Times New Roman"/>
        </w:rPr>
      </w:pPr>
      <w:r w:rsidRPr="0098569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AC4DB1">
        <w:rPr>
          <w:rFonts w:ascii="Times New Roman" w:hAnsi="Times New Roman" w:cs="Times New Roman"/>
        </w:rPr>
        <w:t xml:space="preserve">  </w:t>
      </w:r>
      <w:r w:rsidRPr="0098569A">
        <w:rPr>
          <w:rFonts w:ascii="Times New Roman" w:hAnsi="Times New Roman" w:cs="Times New Roman"/>
        </w:rPr>
        <w:t xml:space="preserve">   </w:t>
      </w:r>
      <w:commentRangeStart w:id="0"/>
      <w:r w:rsidRPr="0098569A">
        <w:rPr>
          <w:rFonts w:ascii="Times New Roman" w:hAnsi="Times New Roman" w:cs="Times New Roman"/>
        </w:rPr>
        <w:t>Зарегистрировано   "___" _________ 20___г.</w:t>
      </w:r>
    </w:p>
    <w:p w14:paraId="5F15EBC6" w14:textId="77777777" w:rsidR="00A71F86" w:rsidRPr="0098569A" w:rsidRDefault="00A71F86" w:rsidP="00A71F86">
      <w:pPr>
        <w:spacing w:after="0"/>
        <w:ind w:left="4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D52AC">
        <w:rPr>
          <w:rFonts w:ascii="Times New Roman" w:hAnsi="Times New Roman" w:cs="Times New Roman"/>
        </w:rPr>
        <w:t>р</w:t>
      </w:r>
      <w:r w:rsidRPr="0098569A">
        <w:rPr>
          <w:rFonts w:ascii="Times New Roman" w:hAnsi="Times New Roman" w:cs="Times New Roman"/>
        </w:rPr>
        <w:t>егистрационный номер</w:t>
      </w:r>
      <w:r>
        <w:rPr>
          <w:rFonts w:ascii="Times New Roman" w:hAnsi="Times New Roman" w:cs="Times New Roman"/>
        </w:rPr>
        <w:t xml:space="preserve"> </w:t>
      </w:r>
      <w:r w:rsidR="00510322">
        <w:rPr>
          <w:rFonts w:ascii="Times New Roman" w:hAnsi="Times New Roman" w:cs="Times New Roman"/>
        </w:rPr>
        <w:t>выпуска ценных бумаг</w:t>
      </w:r>
      <w:commentRangeEnd w:id="0"/>
      <w:r w:rsidR="0002673D">
        <w:rPr>
          <w:rStyle w:val="ad"/>
        </w:rPr>
        <w:commentReference w:id="0"/>
      </w:r>
    </w:p>
    <w:tbl>
      <w:tblPr>
        <w:tblStyle w:val="TableGrid"/>
        <w:tblW w:w="4614" w:type="dxa"/>
        <w:tblInd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DD22D6" w14:paraId="53AE32A4" w14:textId="71871F23" w:rsidTr="00DD22D6">
        <w:trPr>
          <w:trHeight w:val="300"/>
        </w:trPr>
        <w:tc>
          <w:tcPr>
            <w:tcW w:w="250" w:type="dxa"/>
          </w:tcPr>
          <w:p w14:paraId="6702F8FF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52" w:type="dxa"/>
          </w:tcPr>
          <w:p w14:paraId="78174851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52" w:type="dxa"/>
          </w:tcPr>
          <w:p w14:paraId="303E4B08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52" w:type="dxa"/>
          </w:tcPr>
          <w:p w14:paraId="60D13245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52" w:type="dxa"/>
          </w:tcPr>
          <w:p w14:paraId="54825C07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52" w:type="dxa"/>
          </w:tcPr>
          <w:p w14:paraId="28116604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52" w:type="dxa"/>
          </w:tcPr>
          <w:p w14:paraId="3E836964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52" w:type="dxa"/>
          </w:tcPr>
          <w:p w14:paraId="526EF52C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52" w:type="dxa"/>
          </w:tcPr>
          <w:p w14:paraId="05C07CA5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52" w:type="dxa"/>
          </w:tcPr>
          <w:p w14:paraId="447A6962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62" w:type="dxa"/>
          </w:tcPr>
          <w:p w14:paraId="2729AB38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62" w:type="dxa"/>
          </w:tcPr>
          <w:p w14:paraId="049A5C4A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62" w:type="dxa"/>
          </w:tcPr>
          <w:p w14:paraId="30D3274D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62" w:type="dxa"/>
          </w:tcPr>
          <w:p w14:paraId="2F977317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62" w:type="dxa"/>
          </w:tcPr>
          <w:p w14:paraId="60270315" w14:textId="77777777" w:rsidR="00DD22D6" w:rsidRDefault="00DD22D6" w:rsidP="00DD22D6">
            <w:pPr>
              <w:spacing w:after="160" w:line="259" w:lineRule="auto"/>
            </w:pPr>
          </w:p>
        </w:tc>
        <w:tc>
          <w:tcPr>
            <w:tcW w:w="262" w:type="dxa"/>
          </w:tcPr>
          <w:p w14:paraId="67C2716E" w14:textId="77777777" w:rsidR="00DD22D6" w:rsidRDefault="00DD22D6" w:rsidP="00DD22D6"/>
        </w:tc>
        <w:tc>
          <w:tcPr>
            <w:tcW w:w="262" w:type="dxa"/>
          </w:tcPr>
          <w:p w14:paraId="29868292" w14:textId="77777777" w:rsidR="00DD22D6" w:rsidRDefault="00DD22D6" w:rsidP="00DD22D6"/>
        </w:tc>
        <w:tc>
          <w:tcPr>
            <w:tcW w:w="262" w:type="dxa"/>
          </w:tcPr>
          <w:p w14:paraId="284BED50" w14:textId="77777777" w:rsidR="00DD22D6" w:rsidRDefault="00DD22D6" w:rsidP="00DD22D6"/>
        </w:tc>
      </w:tr>
    </w:tbl>
    <w:p w14:paraId="5CD99AA3" w14:textId="77777777" w:rsidR="00A71F86" w:rsidRPr="00727EF7" w:rsidRDefault="00A71F86" w:rsidP="00A71F86">
      <w:pPr>
        <w:widowControl w:val="0"/>
        <w:adjustRightInd w:val="0"/>
        <w:spacing w:before="120" w:after="0" w:line="240" w:lineRule="auto"/>
        <w:ind w:left="4253"/>
        <w:jc w:val="center"/>
        <w:rPr>
          <w:rFonts w:ascii="Times New Roman" w:hAnsi="Times New Roman"/>
          <w:b/>
          <w:bCs/>
          <w:i/>
          <w:iCs/>
          <w:kern w:val="2"/>
        </w:rPr>
      </w:pPr>
      <w:r w:rsidRPr="00727EF7">
        <w:rPr>
          <w:rFonts w:ascii="Times New Roman" w:hAnsi="Times New Roman"/>
          <w:b/>
          <w:bCs/>
          <w:i/>
          <w:iCs/>
          <w:kern w:val="2"/>
        </w:rPr>
        <w:t>Небанковская кредитная организация</w:t>
      </w:r>
    </w:p>
    <w:p w14:paraId="230E4FFC" w14:textId="77777777" w:rsidR="00A71F86" w:rsidRPr="00727EF7" w:rsidRDefault="00A71F86" w:rsidP="00A71F8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b/>
          <w:bCs/>
          <w:i/>
          <w:iCs/>
          <w:kern w:val="2"/>
        </w:rPr>
      </w:pPr>
      <w:r w:rsidRPr="00727EF7">
        <w:rPr>
          <w:rFonts w:ascii="Times New Roman" w:hAnsi="Times New Roman"/>
          <w:b/>
          <w:bCs/>
          <w:i/>
          <w:iCs/>
          <w:kern w:val="2"/>
        </w:rPr>
        <w:t>акционерное общество</w:t>
      </w:r>
    </w:p>
    <w:p w14:paraId="771F382E" w14:textId="77777777" w:rsidR="00A71F86" w:rsidRPr="00727E5D" w:rsidRDefault="00A71F86" w:rsidP="00A71F86">
      <w:pPr>
        <w:spacing w:after="0" w:line="240" w:lineRule="auto"/>
        <w:ind w:left="4253"/>
        <w:jc w:val="center"/>
        <w:rPr>
          <w:rFonts w:ascii="Times New Roman" w:hAnsi="Times New Roman"/>
        </w:rPr>
      </w:pPr>
      <w:r w:rsidRPr="00727EF7">
        <w:rPr>
          <w:rFonts w:ascii="Times New Roman" w:hAnsi="Times New Roman"/>
          <w:b/>
          <w:bCs/>
          <w:i/>
          <w:iCs/>
          <w:kern w:val="2"/>
        </w:rPr>
        <w:t>«Национальный расчетный депозитарий»</w:t>
      </w:r>
    </w:p>
    <w:p w14:paraId="03BB416A" w14:textId="690EEDB4" w:rsidR="00A71F86" w:rsidRPr="00AD6E3C" w:rsidRDefault="00A71F86" w:rsidP="00A71F86">
      <w:pPr>
        <w:pBdr>
          <w:top w:val="single" w:sz="4" w:space="1" w:color="auto"/>
        </w:pBdr>
        <w:spacing w:after="0" w:line="240" w:lineRule="auto"/>
        <w:ind w:left="4253"/>
        <w:jc w:val="center"/>
        <w:rPr>
          <w:rFonts w:ascii="Times New Roman" w:hAnsi="Times New Roman"/>
        </w:rPr>
      </w:pPr>
      <w:r w:rsidRPr="00031E21">
        <w:rPr>
          <w:rFonts w:ascii="Times New Roman" w:hAnsi="Times New Roman"/>
          <w:sz w:val="18"/>
          <w:szCs w:val="18"/>
        </w:rPr>
        <w:t>(</w:t>
      </w:r>
      <w:r w:rsidR="00031E21" w:rsidRPr="00031E21">
        <w:rPr>
          <w:rFonts w:ascii="Times New Roman" w:hAnsi="Times New Roman"/>
          <w:sz w:val="18"/>
          <w:szCs w:val="18"/>
        </w:rPr>
        <w:t xml:space="preserve">указывается </w:t>
      </w:r>
      <w:r w:rsidRPr="00031E21">
        <w:rPr>
          <w:rFonts w:ascii="Times New Roman" w:hAnsi="Times New Roman"/>
          <w:kern w:val="2"/>
          <w:sz w:val="18"/>
          <w:szCs w:val="18"/>
        </w:rPr>
        <w:t>наименование</w:t>
      </w:r>
      <w:r w:rsidRPr="00727E5D">
        <w:rPr>
          <w:rFonts w:ascii="Times New Roman" w:hAnsi="Times New Roman"/>
          <w:kern w:val="2"/>
          <w:sz w:val="18"/>
          <w:szCs w:val="18"/>
        </w:rPr>
        <w:t xml:space="preserve"> регистрирующей </w:t>
      </w:r>
      <w:r>
        <w:rPr>
          <w:rFonts w:ascii="Times New Roman" w:hAnsi="Times New Roman"/>
          <w:kern w:val="2"/>
          <w:sz w:val="18"/>
          <w:szCs w:val="18"/>
        </w:rPr>
        <w:t>организации</w:t>
      </w:r>
      <w:r w:rsidRPr="00AD6E3C">
        <w:rPr>
          <w:rFonts w:ascii="Times New Roman" w:hAnsi="Times New Roman"/>
        </w:rPr>
        <w:t>)</w:t>
      </w:r>
    </w:p>
    <w:p w14:paraId="41C926FF" w14:textId="77777777" w:rsidR="00A71F86" w:rsidRPr="00AD6E3C" w:rsidRDefault="00A71F86" w:rsidP="00A71F86">
      <w:pPr>
        <w:spacing w:before="120" w:after="0" w:line="240" w:lineRule="auto"/>
        <w:ind w:left="4253"/>
        <w:jc w:val="center"/>
        <w:rPr>
          <w:rFonts w:ascii="Times New Roman" w:hAnsi="Times New Roman"/>
        </w:rPr>
      </w:pPr>
    </w:p>
    <w:p w14:paraId="5CE9D3E9" w14:textId="77777777" w:rsidR="00A71F86" w:rsidRPr="00BD6330" w:rsidRDefault="00A71F86" w:rsidP="00BD6330">
      <w:pPr>
        <w:pBdr>
          <w:top w:val="single" w:sz="4" w:space="1" w:color="auto"/>
        </w:pBdr>
        <w:spacing w:after="0" w:line="240" w:lineRule="auto"/>
        <w:ind w:left="4253"/>
        <w:jc w:val="center"/>
        <w:rPr>
          <w:rFonts w:ascii="Times New Roman" w:hAnsi="Times New Roman"/>
        </w:rPr>
      </w:pPr>
      <w:commentRangeStart w:id="1"/>
      <w:r w:rsidRPr="00AD6E3C">
        <w:rPr>
          <w:rFonts w:ascii="Times New Roman" w:hAnsi="Times New Roman"/>
        </w:rPr>
        <w:t>(</w:t>
      </w:r>
      <w:r w:rsidRPr="00AD6E3C">
        <w:rPr>
          <w:rFonts w:ascii="Times New Roman" w:hAnsi="Times New Roman"/>
          <w:kern w:val="2"/>
          <w:sz w:val="18"/>
          <w:szCs w:val="18"/>
        </w:rPr>
        <w:t xml:space="preserve">подпись уполномоченного лица </w:t>
      </w:r>
      <w:r>
        <w:rPr>
          <w:rFonts w:ascii="Times New Roman" w:hAnsi="Times New Roman"/>
          <w:kern w:val="2"/>
          <w:sz w:val="18"/>
          <w:szCs w:val="18"/>
        </w:rPr>
        <w:t>регистрирующей организации</w:t>
      </w:r>
      <w:r w:rsidRPr="00AD6E3C">
        <w:rPr>
          <w:rFonts w:ascii="Times New Roman" w:hAnsi="Times New Roman"/>
        </w:rPr>
        <w:t>)</w:t>
      </w:r>
      <w:commentRangeEnd w:id="1"/>
      <w:r w:rsidR="00C23270">
        <w:rPr>
          <w:rStyle w:val="ad"/>
        </w:rPr>
        <w:commentReference w:id="1"/>
      </w:r>
    </w:p>
    <w:p w14:paraId="1173723B" w14:textId="77777777" w:rsidR="00BD6330" w:rsidRDefault="00BD6330" w:rsidP="005103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ar-SA"/>
        </w:rPr>
      </w:pPr>
    </w:p>
    <w:p w14:paraId="14F1FA15" w14:textId="77777777" w:rsidR="00D11863" w:rsidRDefault="00D11863" w:rsidP="005103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ar-SA"/>
        </w:rPr>
      </w:pPr>
    </w:p>
    <w:p w14:paraId="2213B765" w14:textId="77777777" w:rsidR="00510322" w:rsidRPr="00727EF7" w:rsidRDefault="00510322" w:rsidP="00510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27EF7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РЕШЕНИЕ О ВЫПУСКЕ</w:t>
      </w:r>
    </w:p>
    <w:p w14:paraId="696F6745" w14:textId="681187B8" w:rsidR="00A71F86" w:rsidRDefault="00510322" w:rsidP="005103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ar-SA"/>
        </w:rPr>
      </w:pPr>
      <w:r w:rsidRPr="00727EF7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ЦЕННЫХ БУМАГ</w:t>
      </w:r>
    </w:p>
    <w:p w14:paraId="71D9AA24" w14:textId="77777777" w:rsidR="002C5648" w:rsidRDefault="002C5648" w:rsidP="002C5648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14:paraId="46610C62" w14:textId="77777777" w:rsidR="004468A7" w:rsidRDefault="004468A7" w:rsidP="004468A7">
      <w:pPr>
        <w:spacing w:after="20"/>
        <w:ind w:left="81"/>
      </w:pPr>
      <w:r w:rsidRPr="002C5648">
        <w:t>___________________________________________________________________________________</w:t>
      </w:r>
    </w:p>
    <w:p w14:paraId="1424D542" w14:textId="77777777" w:rsidR="004468A7" w:rsidRPr="00124041" w:rsidRDefault="004468A7" w:rsidP="004468A7">
      <w:pPr>
        <w:spacing w:after="383"/>
        <w:ind w:left="425"/>
        <w:jc w:val="center"/>
        <w:rPr>
          <w:rFonts w:ascii="Times New Roman" w:hAnsi="Times New Roman"/>
          <w:sz w:val="18"/>
          <w:szCs w:val="18"/>
        </w:rPr>
      </w:pPr>
      <w:r w:rsidRPr="00124041">
        <w:rPr>
          <w:rFonts w:ascii="Times New Roman" w:hAnsi="Times New Roman"/>
          <w:sz w:val="18"/>
          <w:szCs w:val="18"/>
        </w:rPr>
        <w:t xml:space="preserve">(указывается полное </w:t>
      </w:r>
      <w:r w:rsidR="00510322">
        <w:rPr>
          <w:rFonts w:ascii="Times New Roman" w:hAnsi="Times New Roman"/>
          <w:sz w:val="18"/>
          <w:szCs w:val="18"/>
        </w:rPr>
        <w:t xml:space="preserve">фирменное </w:t>
      </w:r>
      <w:r w:rsidRPr="00124041">
        <w:rPr>
          <w:rFonts w:ascii="Times New Roman" w:hAnsi="Times New Roman"/>
          <w:sz w:val="18"/>
          <w:szCs w:val="18"/>
        </w:rPr>
        <w:t>наименование</w:t>
      </w:r>
      <w:r w:rsidR="00510322">
        <w:rPr>
          <w:rFonts w:ascii="Times New Roman" w:hAnsi="Times New Roman"/>
          <w:sz w:val="18"/>
          <w:szCs w:val="18"/>
        </w:rPr>
        <w:t xml:space="preserve"> (для коммерческих организаций) или наименование (для некоммерческих организаций)</w:t>
      </w:r>
      <w:r w:rsidRPr="00124041">
        <w:rPr>
          <w:rFonts w:ascii="Times New Roman" w:hAnsi="Times New Roman"/>
          <w:sz w:val="18"/>
          <w:szCs w:val="18"/>
        </w:rPr>
        <w:t xml:space="preserve"> эмитента)</w:t>
      </w:r>
    </w:p>
    <w:p w14:paraId="64160DA8" w14:textId="53596D47" w:rsidR="008D3D58" w:rsidRDefault="00073417" w:rsidP="00670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1DE2">
        <w:rPr>
          <w:rFonts w:ascii="Times New Roman" w:hAnsi="Times New Roman"/>
          <w:b/>
          <w:i/>
        </w:rPr>
        <w:t xml:space="preserve">коммерческие облигации </w:t>
      </w:r>
      <w:r w:rsidR="009F3263" w:rsidRPr="002C5648">
        <w:rPr>
          <w:rFonts w:ascii="Times New Roman" w:hAnsi="Times New Roman"/>
          <w:b/>
          <w:i/>
          <w:sz w:val="24"/>
          <w:szCs w:val="24"/>
        </w:rPr>
        <w:t xml:space="preserve">бездокументарные серии </w:t>
      </w:r>
      <w:r w:rsidR="007B4B1D" w:rsidRPr="007B4B1D">
        <w:rPr>
          <w:rFonts w:ascii="Times New Roman" w:hAnsi="Times New Roman"/>
          <w:b/>
          <w:i/>
          <w:sz w:val="24"/>
          <w:szCs w:val="24"/>
          <w:highlight w:val="lightGray"/>
        </w:rPr>
        <w:t>_________</w:t>
      </w:r>
      <w:r w:rsidR="009F3263" w:rsidRPr="002C564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C5648">
        <w:rPr>
          <w:rFonts w:ascii="Times New Roman" w:hAnsi="Times New Roman"/>
          <w:b/>
          <w:i/>
          <w:sz w:val="24"/>
          <w:szCs w:val="24"/>
        </w:rPr>
        <w:t>неконвертируемые процентные</w:t>
      </w:r>
      <w:r w:rsidR="00D11863" w:rsidRPr="002C56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6435" w:rsidRPr="002C5648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</w:t>
      </w:r>
    </w:p>
    <w:p w14:paraId="3D16C737" w14:textId="77777777" w:rsidR="00A71F86" w:rsidRPr="00727EF7" w:rsidRDefault="00A71F86" w:rsidP="00510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27EF7">
        <w:rPr>
          <w:rFonts w:ascii="Times New Roman" w:eastAsia="Calibri" w:hAnsi="Times New Roman" w:cs="Times New Roman"/>
          <w:sz w:val="18"/>
          <w:szCs w:val="18"/>
        </w:rPr>
        <w:t>(указываются вид, категория (тип), серия и иные идентификационные признаки подлежащих размещению ценных бумаг)</w:t>
      </w:r>
    </w:p>
    <w:p w14:paraId="2DE55303" w14:textId="77777777" w:rsidR="00D11863" w:rsidRPr="008D3D58" w:rsidRDefault="00D11863" w:rsidP="00510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AE5F3F" w14:textId="77777777" w:rsidR="00FA1DEF" w:rsidRDefault="00FA1DEF" w:rsidP="00A71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2988E6D4" w14:textId="6C86E463" w:rsidR="007B4B1D" w:rsidRPr="00F92A82" w:rsidRDefault="007B4B1D" w:rsidP="007B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lang w:eastAsia="ar-SA"/>
        </w:rPr>
        <w:lastRenderedPageBreak/>
        <w:t>Н</w:t>
      </w:r>
      <w:r w:rsidR="00A71F86" w:rsidRPr="00FA1DEF">
        <w:rPr>
          <w:rFonts w:ascii="Times New Roman" w:eastAsia="SimSun" w:hAnsi="Times New Roman" w:cs="Times New Roman"/>
          <w:lang w:eastAsia="ar-SA"/>
        </w:rPr>
        <w:t>а основании</w:t>
      </w:r>
      <w:r w:rsidR="00A71F86" w:rsidRPr="00FA1DEF">
        <w:rPr>
          <w:rFonts w:ascii="Times New Roman" w:eastAsia="Calibri" w:hAnsi="Times New Roman" w:cs="Times New Roman"/>
        </w:rPr>
        <w:t xml:space="preserve"> </w:t>
      </w:r>
      <w:r w:rsidRPr="00D11863">
        <w:rPr>
          <w:rFonts w:ascii="Times New Roman" w:eastAsia="Calibri" w:hAnsi="Times New Roman" w:cs="Times New Roman"/>
          <w:sz w:val="28"/>
          <w:szCs w:val="28"/>
          <w:highlight w:val="lightGray"/>
        </w:rPr>
        <w:t>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40C1EEC" w14:textId="77777777" w:rsidR="007B4B1D" w:rsidRPr="005F24AA" w:rsidRDefault="007B4B1D" w:rsidP="007B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  <w:r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                                </w:t>
      </w:r>
      <w:r w:rsidRPr="005F24AA">
        <w:rPr>
          <w:rFonts w:ascii="Times New Roman" w:eastAsia="SimSun" w:hAnsi="Times New Roman" w:cs="Times New Roman"/>
          <w:sz w:val="18"/>
          <w:szCs w:val="18"/>
          <w:lang w:eastAsia="ar-SA"/>
        </w:rPr>
        <w:t>(указывается решение о размещении ценных бумаг с внесенными изменениями</w:t>
      </w:r>
      <w:r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</w:t>
      </w:r>
      <w:r w:rsidRPr="005F24AA">
        <w:rPr>
          <w:rFonts w:ascii="Times New Roman" w:eastAsia="SimSun" w:hAnsi="Times New Roman" w:cs="Times New Roman"/>
          <w:sz w:val="18"/>
          <w:szCs w:val="18"/>
          <w:lang w:eastAsia="ar-SA"/>
        </w:rPr>
        <w:t>(при наличии)</w:t>
      </w:r>
    </w:p>
    <w:p w14:paraId="600AF749" w14:textId="77777777" w:rsidR="00FA1DEF" w:rsidRDefault="00FA1DEF" w:rsidP="00A71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BD8429" w14:textId="77777777" w:rsidR="00A71F86" w:rsidRPr="00F92A82" w:rsidRDefault="00A71F86" w:rsidP="00A71F86">
      <w:pPr>
        <w:autoSpaceDE w:val="0"/>
        <w:autoSpaceDN w:val="0"/>
        <w:adjustRightInd w:val="0"/>
        <w:spacing w:after="0" w:line="240" w:lineRule="auto"/>
        <w:ind w:left="1416" w:firstLine="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483EE2A" w14:textId="77777777" w:rsidR="007B4B1D" w:rsidRPr="00F92A82" w:rsidRDefault="00A71F86" w:rsidP="007B4B1D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BA4">
        <w:rPr>
          <w:rFonts w:ascii="Times New Roman" w:eastAsia="SimSun" w:hAnsi="Times New Roman" w:cs="Times New Roman"/>
          <w:lang w:eastAsia="ar-SA"/>
        </w:rPr>
        <w:t>принятого</w:t>
      </w:r>
      <w:r w:rsidRPr="00F92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B1D" w:rsidRPr="00D11863">
        <w:rPr>
          <w:rFonts w:ascii="Times New Roman" w:eastAsia="Calibri" w:hAnsi="Times New Roman" w:cs="Times New Roman"/>
          <w:sz w:val="28"/>
          <w:szCs w:val="28"/>
          <w:highlight w:val="lightGray"/>
        </w:rPr>
        <w:t>__________________________ _____ ______________</w:t>
      </w:r>
      <w:r w:rsidR="007B4B1D" w:rsidRPr="00F92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B1D" w:rsidRPr="00C95BA4">
        <w:rPr>
          <w:rFonts w:ascii="Times New Roman" w:eastAsia="SimSun" w:hAnsi="Times New Roman" w:cs="Times New Roman"/>
          <w:lang w:eastAsia="ar-SA"/>
        </w:rPr>
        <w:t>20</w:t>
      </w:r>
      <w:r w:rsidR="007B4B1D" w:rsidRPr="00D11863">
        <w:rPr>
          <w:rFonts w:ascii="Times New Roman" w:eastAsia="SimSun" w:hAnsi="Times New Roman" w:cs="Times New Roman"/>
          <w:highlight w:val="lightGray"/>
          <w:lang w:eastAsia="ar-SA"/>
        </w:rPr>
        <w:t>__</w:t>
      </w:r>
      <w:r w:rsidR="007B4B1D" w:rsidRPr="00C95BA4">
        <w:rPr>
          <w:rFonts w:ascii="Times New Roman" w:eastAsia="SimSun" w:hAnsi="Times New Roman" w:cs="Times New Roman"/>
          <w:lang w:eastAsia="ar-SA"/>
        </w:rPr>
        <w:t xml:space="preserve"> года</w:t>
      </w:r>
      <w:r w:rsidR="007B4B1D" w:rsidRPr="00F92A82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4548FDC" w14:textId="554C37F4" w:rsidR="007B4B1D" w:rsidRDefault="007B4B1D" w:rsidP="00727EF7">
      <w:pPr>
        <w:autoSpaceDE w:val="0"/>
        <w:autoSpaceDN w:val="0"/>
        <w:adjustRightInd w:val="0"/>
        <w:spacing w:after="0" w:line="240" w:lineRule="auto"/>
        <w:ind w:left="3402" w:right="2834" w:hanging="1134"/>
        <w:jc w:val="center"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C95BA4">
        <w:rPr>
          <w:rFonts w:ascii="Times New Roman" w:eastAsia="SimSun" w:hAnsi="Times New Roman" w:cs="Times New Roman"/>
          <w:sz w:val="18"/>
          <w:szCs w:val="18"/>
          <w:lang w:eastAsia="ar-SA"/>
        </w:rPr>
        <w:t>(указывается орган управления эмитента, принявший</w:t>
      </w:r>
    </w:p>
    <w:p w14:paraId="0B1FB328" w14:textId="680B6B9F" w:rsidR="007B4B1D" w:rsidRPr="00C95BA4" w:rsidRDefault="007B4B1D" w:rsidP="00727EF7">
      <w:pPr>
        <w:autoSpaceDE w:val="0"/>
        <w:autoSpaceDN w:val="0"/>
        <w:adjustRightInd w:val="0"/>
        <w:spacing w:after="0" w:line="240" w:lineRule="auto"/>
        <w:ind w:left="3402" w:right="2834" w:hanging="1134"/>
        <w:jc w:val="center"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C95BA4">
        <w:rPr>
          <w:rFonts w:ascii="Times New Roman" w:eastAsia="SimSun" w:hAnsi="Times New Roman" w:cs="Times New Roman"/>
          <w:sz w:val="18"/>
          <w:szCs w:val="18"/>
          <w:lang w:eastAsia="ar-SA"/>
        </w:rPr>
        <w:t>решение о размещении цен</w:t>
      </w:r>
      <w:r w:rsidRPr="00C95BA4">
        <w:rPr>
          <w:rFonts w:ascii="Times New Roman" w:eastAsia="SimSun" w:hAnsi="Times New Roman" w:cs="Times New Roman"/>
          <w:sz w:val="18"/>
          <w:szCs w:val="18"/>
          <w:lang w:eastAsia="ar-SA"/>
        </w:rPr>
        <w:lastRenderedPageBreak/>
        <w:t>ных бумаг)</w:t>
      </w:r>
    </w:p>
    <w:p w14:paraId="5A28BCE7" w14:textId="77777777" w:rsidR="00A71F86" w:rsidRPr="00C95BA4" w:rsidRDefault="00A71F86" w:rsidP="00FA1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</w:p>
    <w:p w14:paraId="67E3CCAC" w14:textId="77777777" w:rsidR="00A71F86" w:rsidRPr="00F92A82" w:rsidRDefault="00A71F86" w:rsidP="00A71F86">
      <w:pPr>
        <w:autoSpaceDE w:val="0"/>
        <w:autoSpaceDN w:val="0"/>
        <w:adjustRightInd w:val="0"/>
        <w:spacing w:after="0" w:line="240" w:lineRule="auto"/>
        <w:ind w:left="1416" w:firstLine="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2FCBC3" w14:textId="77777777" w:rsidR="007B4B1D" w:rsidRPr="00F92A82" w:rsidRDefault="007B4B1D" w:rsidP="007B4B1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BA4">
        <w:rPr>
          <w:rFonts w:ascii="Times New Roman" w:eastAsia="SimSun" w:hAnsi="Times New Roman" w:cs="Times New Roman"/>
          <w:lang w:eastAsia="ar-SA"/>
        </w:rPr>
        <w:t>протокол от</w:t>
      </w:r>
      <w:r w:rsidRPr="00F92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863">
        <w:rPr>
          <w:rFonts w:ascii="Times New Roman" w:eastAsia="Calibri" w:hAnsi="Times New Roman" w:cs="Times New Roman"/>
          <w:sz w:val="28"/>
          <w:szCs w:val="28"/>
          <w:highlight w:val="lightGray"/>
        </w:rPr>
        <w:t>___ ___________</w:t>
      </w:r>
      <w:r w:rsidRPr="00F92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BA4">
        <w:rPr>
          <w:rFonts w:ascii="Times New Roman" w:eastAsia="SimSun" w:hAnsi="Times New Roman" w:cs="Times New Roman"/>
          <w:lang w:eastAsia="ar-SA"/>
        </w:rPr>
        <w:t>20</w:t>
      </w:r>
      <w:r w:rsidRPr="00D11863">
        <w:rPr>
          <w:rFonts w:ascii="Times New Roman" w:eastAsia="SimSun" w:hAnsi="Times New Roman" w:cs="Times New Roman"/>
          <w:highlight w:val="lightGray"/>
          <w:lang w:eastAsia="ar-SA"/>
        </w:rPr>
        <w:t>__</w:t>
      </w:r>
      <w:r w:rsidRPr="00C95BA4">
        <w:rPr>
          <w:rFonts w:ascii="Times New Roman" w:eastAsia="SimSun" w:hAnsi="Times New Roman" w:cs="Times New Roman"/>
          <w:lang w:eastAsia="ar-SA"/>
        </w:rPr>
        <w:t xml:space="preserve"> года №</w:t>
      </w:r>
      <w:r w:rsidRPr="00F92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863">
        <w:rPr>
          <w:rFonts w:ascii="Times New Roman" w:eastAsia="Calibri" w:hAnsi="Times New Roman" w:cs="Times New Roman"/>
          <w:sz w:val="28"/>
          <w:szCs w:val="28"/>
          <w:highlight w:val="lightGray"/>
        </w:rPr>
        <w:t>________</w:t>
      </w:r>
      <w:r w:rsidRPr="00F92A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A8B32F" w14:textId="7BE2A311" w:rsidR="00C95BA4" w:rsidRDefault="00C95BA4" w:rsidP="005103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2E8">
        <w:rPr>
          <w:rFonts w:ascii="Times New Roman" w:hAnsi="Times New Roman" w:cs="Times New Roman"/>
        </w:rPr>
        <w:t xml:space="preserve">Место нахождения эмитента (в соответствии с его уставом): </w:t>
      </w:r>
      <w:r w:rsidR="007B4B1D" w:rsidRPr="007B4B1D">
        <w:rPr>
          <w:rFonts w:ascii="Times New Roman" w:hAnsi="Times New Roman" w:cs="Times New Roman"/>
          <w:shd w:val="clear" w:color="auto" w:fill="D9D9D9" w:themeFill="background1" w:themeFillShade="D9"/>
        </w:rPr>
        <w:t>_______________________________</w:t>
      </w:r>
      <w:r w:rsidR="008C0C49">
        <w:rPr>
          <w:rFonts w:ascii="Times New Roman" w:hAnsi="Times New Roman"/>
        </w:rPr>
        <w:t>.</w:t>
      </w:r>
    </w:p>
    <w:tbl>
      <w:tblPr>
        <w:tblW w:w="98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64"/>
        <w:gridCol w:w="288"/>
        <w:gridCol w:w="1361"/>
        <w:gridCol w:w="397"/>
        <w:gridCol w:w="369"/>
        <w:gridCol w:w="2438"/>
        <w:gridCol w:w="1531"/>
        <w:gridCol w:w="170"/>
        <w:gridCol w:w="2551"/>
        <w:gridCol w:w="76"/>
      </w:tblGrid>
      <w:tr w:rsidR="00FA1DEF" w:rsidRPr="00FA1DEF" w14:paraId="330E4AFE" w14:textId="77777777" w:rsidTr="003D178F">
        <w:tc>
          <w:tcPr>
            <w:tcW w:w="98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EEE685" w14:textId="77777777" w:rsidR="00FA1DEF" w:rsidRPr="00FA1DEF" w:rsidRDefault="00FA1DEF" w:rsidP="00D67280">
            <w:pPr>
              <w:rPr>
                <w:rFonts w:ascii="Times New Roman" w:hAnsi="Times New Roman" w:cs="Times New Roman"/>
              </w:rPr>
            </w:pPr>
          </w:p>
        </w:tc>
      </w:tr>
      <w:tr w:rsidR="00FA1DEF" w:rsidRPr="00FA1DEF" w14:paraId="44BBD850" w14:textId="77777777" w:rsidTr="007B4B1D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5FC179" w14:textId="77777777" w:rsidR="00FA1DEF" w:rsidRPr="00FA1DEF" w:rsidRDefault="00FA1DEF" w:rsidP="00D6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E1892" w14:textId="77777777" w:rsidR="00FA1DEF" w:rsidRPr="00BE261D" w:rsidRDefault="00FA1DEF" w:rsidP="00D672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17C2C" w14:textId="77777777" w:rsidR="00FA1DEF" w:rsidRPr="00BE261D" w:rsidRDefault="00FA1DEF" w:rsidP="00D672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5635F" w14:textId="77777777" w:rsidR="00FA1DEF" w:rsidRPr="00BE261D" w:rsidRDefault="00FA1DEF" w:rsidP="00D672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226FA" w14:textId="77777777" w:rsidR="00FA1DEF" w:rsidRPr="00BE261D" w:rsidRDefault="00FA1DEF" w:rsidP="00D672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EE2986" w14:textId="77777777" w:rsidR="00FA1DEF" w:rsidRPr="00FA1DEF" w:rsidRDefault="00FA1DEF" w:rsidP="00D67280">
            <w:pPr>
              <w:rPr>
                <w:rFonts w:ascii="Times New Roman" w:hAnsi="Times New Roman" w:cs="Times New Roman"/>
              </w:rPr>
            </w:pPr>
          </w:p>
        </w:tc>
      </w:tr>
      <w:tr w:rsidR="00FA1DEF" w:rsidRPr="00FA1DEF" w14:paraId="50F6F50A" w14:textId="77777777" w:rsidTr="003D178F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65EB5" w14:textId="77777777" w:rsidR="00FA1DEF" w:rsidRPr="00FA1DEF" w:rsidRDefault="00FA1DEF" w:rsidP="00D6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4C4A4D" w14:textId="77777777" w:rsidR="00FA1DEF" w:rsidRPr="00FA1DEF" w:rsidRDefault="00F37C71" w:rsidP="00D6728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37C71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лица, занимающего должность (осуществляющего функции) единоличного исполнительного органа эмитента, или уполномоченного им должностного лица эмитента, подписавшего настоящее решение о выпуске; наименование и реквизиты документа, на основании которого лицу предоставлено право подписывать настоящее решение о выпуске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0CB5240" w14:textId="77777777" w:rsidR="00FA1DEF" w:rsidRPr="00FA1DEF" w:rsidRDefault="007B4B1D" w:rsidP="00D67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commentRangeStart w:id="2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A1DEF" w:rsidRPr="00FA1DEF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commentRangeEnd w:id="2"/>
            <w:r w:rsidR="00C23270">
              <w:rPr>
                <w:rStyle w:val="ad"/>
              </w:rPr>
              <w:commentReference w:id="2"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31F38D8" w14:textId="77777777" w:rsidR="00FA1DEF" w:rsidRPr="00FA1DEF" w:rsidRDefault="00FA1DEF" w:rsidP="00D672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D476E7" w14:textId="77777777" w:rsidR="00FA1DEF" w:rsidRPr="00FA1DEF" w:rsidRDefault="00F37C71" w:rsidP="00D67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C71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28437" w14:textId="77777777" w:rsidR="00FA1DEF" w:rsidRPr="00FA1DEF" w:rsidRDefault="00FA1DEF" w:rsidP="00D67280">
            <w:pPr>
              <w:rPr>
                <w:rFonts w:ascii="Times New Roman" w:hAnsi="Times New Roman" w:cs="Times New Roman"/>
              </w:rPr>
            </w:pPr>
          </w:p>
        </w:tc>
      </w:tr>
      <w:tr w:rsidR="00FA1DEF" w:rsidRPr="00FA1DEF" w14:paraId="27E5C81B" w14:textId="77777777" w:rsidTr="003D178F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237047" w14:textId="77777777" w:rsidR="00FA1DEF" w:rsidRPr="00FA1DEF" w:rsidRDefault="00FA1DEF" w:rsidP="00D67280">
            <w:pPr>
              <w:rPr>
                <w:rFonts w:ascii="Times New Roman" w:hAnsi="Times New Roman" w:cs="Times New Roman"/>
              </w:rPr>
            </w:pPr>
            <w:commentRangeStart w:id="3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71FFF" w14:textId="77777777" w:rsidR="00FA1DEF" w:rsidRPr="00FA1DEF" w:rsidRDefault="00FA1DEF" w:rsidP="00D67280">
            <w:pPr>
              <w:jc w:val="right"/>
              <w:rPr>
                <w:rFonts w:ascii="Times New Roman" w:hAnsi="Times New Roman" w:cs="Times New Roman"/>
              </w:rPr>
            </w:pPr>
            <w:r w:rsidRPr="00FA1DE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34910" w14:textId="77777777" w:rsidR="00FA1DEF" w:rsidRPr="00FA1DEF" w:rsidRDefault="00FA1DEF" w:rsidP="00D67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6B2F8" w14:textId="77777777" w:rsidR="00FA1DEF" w:rsidRPr="00FA1DEF" w:rsidRDefault="00FA1DEF" w:rsidP="00D67280">
            <w:pPr>
              <w:rPr>
                <w:rFonts w:ascii="Times New Roman" w:hAnsi="Times New Roman" w:cs="Times New Roman"/>
              </w:rPr>
            </w:pPr>
            <w:r w:rsidRPr="00FA1DE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CAADD" w14:textId="77777777" w:rsidR="00FA1DEF" w:rsidRPr="00FA1DEF" w:rsidRDefault="00FA1DEF" w:rsidP="00FA1D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3A0CD" w14:textId="77777777" w:rsidR="00FA1DEF" w:rsidRPr="00FA1DEF" w:rsidRDefault="00FA1DEF" w:rsidP="00D67280">
            <w:pPr>
              <w:jc w:val="right"/>
              <w:rPr>
                <w:rFonts w:ascii="Times New Roman" w:hAnsi="Times New Roman" w:cs="Times New Roman"/>
              </w:rPr>
            </w:pPr>
            <w:r w:rsidRPr="00FA1D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C9B03" w14:textId="77777777" w:rsidR="00FA1DEF" w:rsidRPr="00FA1DEF" w:rsidRDefault="00FA1DEF" w:rsidP="00D6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380F4" w14:textId="77777777" w:rsidR="00FA1DEF" w:rsidRPr="00FA1DEF" w:rsidRDefault="00FA1DEF" w:rsidP="00D67280">
            <w:pPr>
              <w:ind w:left="57"/>
              <w:rPr>
                <w:rFonts w:ascii="Times New Roman" w:hAnsi="Times New Roman" w:cs="Times New Roman"/>
              </w:rPr>
            </w:pPr>
            <w:r w:rsidRPr="00FA1DEF">
              <w:rPr>
                <w:rFonts w:ascii="Times New Roman" w:hAnsi="Times New Roman" w:cs="Times New Roman"/>
              </w:rPr>
              <w:t>г.</w:t>
            </w:r>
            <w:commentRangeEnd w:id="3"/>
            <w:r w:rsidR="00C23270">
              <w:rPr>
                <w:rStyle w:val="ad"/>
              </w:rPr>
              <w:commentReference w:id="3"/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46F9B0" w14:textId="77777777" w:rsidR="00FA1DEF" w:rsidRPr="00FA1DEF" w:rsidRDefault="00FA1DEF" w:rsidP="00D67280">
            <w:pPr>
              <w:rPr>
                <w:rFonts w:ascii="Times New Roman" w:hAnsi="Times New Roman" w:cs="Times New Roman"/>
              </w:rPr>
            </w:pPr>
          </w:p>
        </w:tc>
      </w:tr>
      <w:tr w:rsidR="00FA1DEF" w:rsidRPr="00FA1DEF" w14:paraId="1DA7610A" w14:textId="77777777" w:rsidTr="007B4B1D">
        <w:trPr>
          <w:trHeight w:val="70"/>
        </w:trPr>
        <w:tc>
          <w:tcPr>
            <w:tcW w:w="98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A6E54" w14:textId="77777777" w:rsidR="00FA1DEF" w:rsidRPr="00FA1DEF" w:rsidRDefault="00FA1DEF" w:rsidP="00D67280">
            <w:pPr>
              <w:rPr>
                <w:rFonts w:ascii="Times New Roman" w:hAnsi="Times New Roman" w:cs="Times New Roman"/>
              </w:rPr>
            </w:pPr>
          </w:p>
        </w:tc>
      </w:tr>
    </w:tbl>
    <w:p w14:paraId="39426BEA" w14:textId="77777777" w:rsidR="00FA1DEF" w:rsidRDefault="00FA1DEF" w:rsidP="005103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32BB16" w14:textId="055BBBA5" w:rsidR="00D11863" w:rsidRDefault="00D11863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2B3A59DF" w14:textId="77777777" w:rsidR="00727EF7" w:rsidRDefault="00727EF7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94014FB" w14:textId="77777777" w:rsidR="00D11863" w:rsidRPr="00027999" w:rsidRDefault="004D52AC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тексту настоящего документа будут использоваться следующие термины:</w:t>
      </w:r>
    </w:p>
    <w:p w14:paraId="5A71C0CA" w14:textId="7461C015" w:rsidR="004D52AC" w:rsidRPr="00027999" w:rsidRDefault="004D52AC" w:rsidP="003D17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«Решение о выпуске», «Решение о выпуске коммерческих облигаций» </w:t>
      </w:r>
      <w:r w:rsidR="002B1C77"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 выпуске ценных бумаг, закрепляющее совокупность имущественных и неимущественных прав в отношении выпуска коммерческих облигаций</w:t>
      </w:r>
      <w:r w:rsidR="00342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8FDFCE4" w14:textId="6512CF93" w:rsidR="004D52AC" w:rsidRPr="00027999" w:rsidRDefault="004D52AC" w:rsidP="003D17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«Выпуск»</w:t>
      </w:r>
      <w:r w:rsidR="00F37C71"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«Выпуск коммерческих облигаций»</w:t>
      </w:r>
      <w:r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данный выпуск коммерческих облигаций</w:t>
      </w:r>
      <w:r w:rsidR="00342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2DBAC2B" w14:textId="1DB2349D" w:rsidR="004D52AC" w:rsidRPr="00027999" w:rsidRDefault="004D52AC" w:rsidP="003D17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«Коммерческие облигации» («Коммерческая облигация»)</w:t>
      </w:r>
      <w:r w:rsidR="004C29DF"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«Коммерческие облигации выпуска» («Коммерческая облигация выпуска»)</w:t>
      </w:r>
      <w:r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коммерческие облигации (коммерческая облигация), размещаемые в рамках Выпуска</w:t>
      </w:r>
      <w:r w:rsidR="00342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068B254" w14:textId="24F81D8E" w:rsidR="004D52AC" w:rsidRPr="00027999" w:rsidRDefault="00174429" w:rsidP="003D178F">
      <w:pPr>
        <w:pStyle w:val="Default"/>
        <w:spacing w:line="360" w:lineRule="auto"/>
        <w:ind w:firstLine="709"/>
        <w:jc w:val="both"/>
      </w:pPr>
      <w:r w:rsidRPr="00027999">
        <w:rPr>
          <w:b/>
        </w:rPr>
        <w:t xml:space="preserve"> </w:t>
      </w:r>
      <w:r w:rsidR="004D52AC" w:rsidRPr="00027999">
        <w:rPr>
          <w:b/>
        </w:rPr>
        <w:t>«Эмитент»</w:t>
      </w:r>
      <w:r w:rsidR="004D52AC" w:rsidRPr="00027999">
        <w:t xml:space="preserve"> </w:t>
      </w:r>
      <w:r w:rsidR="002B1C77" w:rsidRPr="00027999">
        <w:t>–</w:t>
      </w:r>
      <w:r w:rsidR="004D52AC" w:rsidRPr="00027999">
        <w:t xml:space="preserve"> </w:t>
      </w:r>
      <w:r w:rsidR="007B4B1D" w:rsidRPr="00027999">
        <w:rPr>
          <w:shd w:val="clear" w:color="auto" w:fill="D9D9D9" w:themeFill="background1" w:themeFillShade="D9"/>
        </w:rPr>
        <w:t>__________________________________________</w:t>
      </w:r>
      <w:r w:rsidR="00727EF7">
        <w:rPr>
          <w:b/>
          <w:bCs/>
          <w:iCs/>
        </w:rPr>
        <w:t xml:space="preserve"> </w:t>
      </w:r>
      <w:r w:rsidR="004D52AC" w:rsidRPr="00027999">
        <w:t xml:space="preserve">(ОГРН </w:t>
      </w:r>
      <w:r w:rsidR="007B4B1D" w:rsidRPr="00027999">
        <w:rPr>
          <w:shd w:val="clear" w:color="auto" w:fill="D9D9D9" w:themeFill="background1" w:themeFillShade="D9"/>
        </w:rPr>
        <w:t>___________</w:t>
      </w:r>
      <w:r w:rsidR="004D52AC" w:rsidRPr="00027999">
        <w:t>);</w:t>
      </w:r>
    </w:p>
    <w:p w14:paraId="2B8E3003" w14:textId="32596868" w:rsidR="004D52AC" w:rsidRPr="00027999" w:rsidRDefault="004D52AC" w:rsidP="003D17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«НРД»</w:t>
      </w:r>
      <w:r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B1C77"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Небанковская кредитная организация акционерное общество «Национальный расчетный депозитарий», депозитарий, осуществляющий централизованный учет прав на Коммерческие облигации</w:t>
      </w:r>
      <w:r w:rsidR="00342B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8D4A15C" w14:textId="2B0736B9" w:rsidR="004C29DF" w:rsidRPr="00027999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 «О рынке ценных бумаг»</w:t>
      </w:r>
      <w:r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B1C77"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Федеральный закон от 22.04.1996 №39-Ф3 «О рынке ценных бумаг».</w:t>
      </w:r>
    </w:p>
    <w:p w14:paraId="603EF7B9" w14:textId="7CA58670" w:rsidR="004C29DF" w:rsidRPr="005D6D40" w:rsidRDefault="00A93256" w:rsidP="00A93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D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«Программа», «Программа коммерческих облигаций»</w:t>
      </w:r>
      <w:r>
        <w:rPr>
          <w:b/>
          <w:bCs/>
          <w:sz w:val="23"/>
          <w:szCs w:val="23"/>
        </w:rPr>
        <w:t xml:space="preserve"> </w:t>
      </w:r>
      <w:r>
        <w:t xml:space="preserve">– </w:t>
      </w:r>
      <w:r w:rsidRPr="005D6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коммерческих облигаций серии </w:t>
      </w:r>
      <w:r w:rsidRPr="00262211">
        <w:rPr>
          <w:rFonts w:ascii="Times New Roman" w:eastAsia="Times New Roman" w:hAnsi="Times New Roman"/>
          <w:color w:val="000000"/>
          <w:sz w:val="24"/>
          <w:szCs w:val="24"/>
          <w:highlight w:val="lightGray"/>
          <w:lang w:eastAsia="ru-RU"/>
        </w:rPr>
        <w:t>___</w:t>
      </w:r>
      <w:r w:rsidRPr="005D6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регистрационный номер     </w:t>
      </w:r>
      <w:r w:rsidR="00262211" w:rsidRPr="00262211">
        <w:rPr>
          <w:rFonts w:ascii="Times New Roman" w:eastAsia="Times New Roman" w:hAnsi="Times New Roman"/>
          <w:color w:val="000000"/>
          <w:sz w:val="24"/>
          <w:szCs w:val="24"/>
          <w:highlight w:val="lightGray"/>
          <w:lang w:eastAsia="ru-RU"/>
        </w:rPr>
        <w:t>_____</w:t>
      </w:r>
      <w:r w:rsidR="00585F95" w:rsidRPr="00262211">
        <w:rPr>
          <w:rFonts w:ascii="Times New Roman" w:eastAsia="Times New Roman" w:hAnsi="Times New Roman"/>
          <w:color w:val="000000"/>
          <w:sz w:val="24"/>
          <w:szCs w:val="24"/>
          <w:highlight w:val="lightGray"/>
          <w:lang w:eastAsia="ru-RU"/>
        </w:rPr>
        <w:t>______</w:t>
      </w:r>
      <w:r w:rsidR="00E51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E5110B" w:rsidRPr="00262211">
        <w:rPr>
          <w:rFonts w:ascii="Times New Roman" w:eastAsia="Times New Roman" w:hAnsi="Times New Roman"/>
          <w:color w:val="000000"/>
          <w:sz w:val="24"/>
          <w:szCs w:val="24"/>
          <w:highlight w:val="lightGray"/>
          <w:lang w:eastAsia="ru-RU"/>
        </w:rPr>
        <w:t>_______</w:t>
      </w:r>
      <w:r w:rsidRPr="005D6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51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D6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которой размещается настоящий выпуск Коммерческих облигаций.</w:t>
      </w:r>
    </w:p>
    <w:p w14:paraId="6AB261FA" w14:textId="3EDFECDE" w:rsidR="004D52AC" w:rsidRPr="005D6D40" w:rsidRDefault="00A93256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 термины, используемые в Решении о выпуске, имеют значение, определенное в Программе.</w:t>
      </w:r>
    </w:p>
    <w:p w14:paraId="586591A1" w14:textId="77777777" w:rsidR="00750134" w:rsidRPr="00027999" w:rsidRDefault="00750134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Pr="00027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9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Вид, категория (тип), идентификационные признаки ценных бумаг</w:t>
      </w:r>
    </w:p>
    <w:p w14:paraId="4B90B736" w14:textId="4ECB21FC" w:rsidR="004D52AC" w:rsidRPr="00027999" w:rsidRDefault="004D52AC" w:rsidP="003F3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Вид ценных бумаг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: </w:t>
      </w:r>
      <w:r w:rsidR="009703BC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Коммерческие облигации</w:t>
      </w:r>
      <w:r w:rsidR="00F7356C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09D177C6" w14:textId="69864578" w:rsidR="009703BC" w:rsidRPr="00027999" w:rsidRDefault="004D52AC" w:rsidP="003F3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Идентификационные признаки ценных бумаг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: </w:t>
      </w:r>
      <w:r w:rsidR="009703BC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бездокументарные неконвертируемые процентные серии</w:t>
      </w:r>
      <w:r w:rsidR="00F04597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7B4B1D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</w:t>
      </w:r>
      <w:r w:rsidR="00F04597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43ECA2A6" w14:textId="77777777" w:rsidR="00750134" w:rsidRDefault="00750134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288B3A" w14:textId="77777777" w:rsidR="00750134" w:rsidRPr="00027999" w:rsidRDefault="00750134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Указание на способ учета прав на облигации</w:t>
      </w:r>
    </w:p>
    <w:p w14:paraId="76721080" w14:textId="5760AEE4" w:rsidR="00750134" w:rsidRPr="00027999" w:rsidRDefault="00C85206" w:rsidP="003F3D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         </w:t>
      </w:r>
      <w:r w:rsidR="00A75C64" w:rsidRPr="00027999">
        <w:rPr>
          <w:rFonts w:ascii="Times New Roman" w:eastAsia="Calibri" w:hAnsi="Times New Roman" w:cs="Times New Roman"/>
          <w:kern w:val="1"/>
          <w:sz w:val="24"/>
          <w:szCs w:val="24"/>
          <w:u w:color="C0504D"/>
        </w:rPr>
        <w:t>П</w:t>
      </w:r>
      <w:r w:rsidR="00750134" w:rsidRPr="00027999">
        <w:rPr>
          <w:rFonts w:ascii="Times New Roman" w:eastAsia="Calibri" w:hAnsi="Times New Roman" w:cs="Times New Roman"/>
          <w:kern w:val="1"/>
          <w:sz w:val="24"/>
          <w:szCs w:val="24"/>
          <w:u w:color="C0504D"/>
        </w:rPr>
        <w:t xml:space="preserve">редусмотрен </w:t>
      </w:r>
      <w:r w:rsidR="00802959">
        <w:rPr>
          <w:rFonts w:ascii="Times New Roman" w:eastAsia="Calibri" w:hAnsi="Times New Roman" w:cs="Times New Roman"/>
          <w:kern w:val="1"/>
          <w:sz w:val="24"/>
          <w:szCs w:val="24"/>
          <w:u w:color="C0504D"/>
        </w:rPr>
        <w:t xml:space="preserve">обязательный </w:t>
      </w:r>
      <w:r w:rsidR="00750134" w:rsidRPr="00027999">
        <w:rPr>
          <w:rFonts w:ascii="Times New Roman" w:eastAsia="Calibri" w:hAnsi="Times New Roman" w:cs="Times New Roman"/>
          <w:kern w:val="1"/>
          <w:sz w:val="24"/>
          <w:szCs w:val="24"/>
          <w:u w:color="C0504D"/>
        </w:rPr>
        <w:t xml:space="preserve">централизованный учет </w:t>
      </w:r>
      <w:r w:rsidR="00A75C64" w:rsidRPr="00027999">
        <w:rPr>
          <w:rFonts w:ascii="Times New Roman" w:eastAsia="Calibri" w:hAnsi="Times New Roman" w:cs="Times New Roman"/>
          <w:kern w:val="1"/>
          <w:sz w:val="24"/>
          <w:szCs w:val="24"/>
          <w:u w:color="C0504D"/>
        </w:rPr>
        <w:t xml:space="preserve">прав на </w:t>
      </w:r>
      <w:r w:rsidR="004D52AC" w:rsidRPr="00027999">
        <w:rPr>
          <w:rFonts w:ascii="Times New Roman" w:eastAsia="Calibri" w:hAnsi="Times New Roman" w:cs="Times New Roman"/>
          <w:kern w:val="1"/>
          <w:sz w:val="24"/>
          <w:szCs w:val="24"/>
          <w:u w:color="C0504D"/>
        </w:rPr>
        <w:t xml:space="preserve">Коммерческие </w:t>
      </w:r>
      <w:r w:rsidR="00A75C64" w:rsidRPr="00027999">
        <w:rPr>
          <w:rFonts w:ascii="Times New Roman" w:eastAsia="Calibri" w:hAnsi="Times New Roman" w:cs="Times New Roman"/>
          <w:kern w:val="1"/>
          <w:sz w:val="24"/>
          <w:szCs w:val="24"/>
          <w:u w:color="C0504D"/>
        </w:rPr>
        <w:t>облигации.</w:t>
      </w:r>
    </w:p>
    <w:p w14:paraId="10EFF5F0" w14:textId="753EC745" w:rsidR="00027999" w:rsidRDefault="00BD6330" w:rsidP="003F3D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  <w:t>Сведения о депозитарии, который будет осуществлять централизованный учет прав</w:t>
      </w:r>
      <w:r w:rsidR="00A75C64" w:rsidRPr="00027999"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  <w:t>:</w:t>
      </w:r>
      <w:bookmarkStart w:id="4" w:name="dst101757"/>
      <w:bookmarkEnd w:id="4"/>
    </w:p>
    <w:p w14:paraId="60BAC057" w14:textId="77777777" w:rsidR="00BD6330" w:rsidRPr="00027999" w:rsidRDefault="00BD6330" w:rsidP="003F3D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kern w:val="1"/>
          <w:sz w:val="24"/>
          <w:szCs w:val="24"/>
          <w:u w:color="C0504D"/>
        </w:rPr>
        <w:t xml:space="preserve">Полное фирменное наименование на русском языке: </w:t>
      </w:r>
      <w:r w:rsidRPr="00027999">
        <w:rPr>
          <w:rFonts w:ascii="Times New Roman" w:hAnsi="Times New Roman" w:cs="Times New Roman"/>
          <w:b/>
          <w:kern w:val="1"/>
          <w:sz w:val="24"/>
          <w:szCs w:val="24"/>
          <w:u w:color="C0504D"/>
        </w:rPr>
        <w:t>Небанковская кредитная организация акционерное общество «Национальный расчетный депозитарий»</w:t>
      </w:r>
      <w:r w:rsidRPr="00027999">
        <w:rPr>
          <w:rFonts w:ascii="Times New Roman" w:hAnsi="Times New Roman" w:cs="Times New Roman"/>
          <w:kern w:val="1"/>
          <w:sz w:val="24"/>
          <w:szCs w:val="24"/>
          <w:u w:color="C0504D"/>
        </w:rPr>
        <w:t>;</w:t>
      </w:r>
    </w:p>
    <w:p w14:paraId="62E2012C" w14:textId="77777777" w:rsidR="00BD6330" w:rsidRPr="00027999" w:rsidRDefault="00BD6330" w:rsidP="003F3D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kern w:val="1"/>
          <w:sz w:val="24"/>
          <w:szCs w:val="24"/>
          <w:u w:color="C0504D"/>
        </w:rPr>
        <w:t xml:space="preserve">Место нахождения: </w:t>
      </w:r>
      <w:r w:rsidRPr="00027999">
        <w:rPr>
          <w:rFonts w:ascii="Times New Roman" w:hAnsi="Times New Roman" w:cs="Times New Roman"/>
          <w:b/>
          <w:kern w:val="1"/>
          <w:sz w:val="24"/>
          <w:szCs w:val="24"/>
          <w:u w:color="C0504D"/>
        </w:rPr>
        <w:t>Российская Федерация, город Москва</w:t>
      </w:r>
      <w:r w:rsidRPr="00027999">
        <w:rPr>
          <w:rFonts w:ascii="Times New Roman" w:hAnsi="Times New Roman" w:cs="Times New Roman"/>
          <w:kern w:val="1"/>
          <w:sz w:val="24"/>
          <w:szCs w:val="24"/>
          <w:u w:color="C0504D"/>
        </w:rPr>
        <w:t>;</w:t>
      </w:r>
    </w:p>
    <w:p w14:paraId="1376EC34" w14:textId="77777777" w:rsidR="00A75C64" w:rsidRPr="00027999" w:rsidRDefault="00D30846" w:rsidP="003F3D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sz w:val="24"/>
          <w:szCs w:val="24"/>
        </w:rPr>
        <w:t xml:space="preserve">        </w:t>
      </w:r>
      <w:r w:rsidR="00485285" w:rsidRPr="00027999">
        <w:rPr>
          <w:rFonts w:ascii="Times New Roman" w:hAnsi="Times New Roman" w:cs="Times New Roman"/>
          <w:kern w:val="1"/>
          <w:sz w:val="24"/>
          <w:szCs w:val="24"/>
          <w:u w:color="C0504D"/>
        </w:rPr>
        <w:t xml:space="preserve">ОГРН: </w:t>
      </w:r>
      <w:r w:rsidR="00485285"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1027739132563</w:t>
      </w:r>
      <w:r w:rsidR="00524300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54504574" w14:textId="77777777" w:rsidR="00BD56D4" w:rsidRPr="00027999" w:rsidRDefault="00BD56D4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8566AF" w14:textId="77777777" w:rsidR="00750134" w:rsidRPr="00027999" w:rsidRDefault="00750134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Номинальная стоимость каждой ценной бумаги выпуска</w:t>
      </w:r>
    </w:p>
    <w:p w14:paraId="66C0FE7F" w14:textId="5F5A07C3" w:rsidR="00750134" w:rsidRPr="00027999" w:rsidRDefault="007B4B1D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</w:t>
      </w:r>
      <w:r w:rsidR="00BE261D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(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______________</w:t>
      </w:r>
      <w:r w:rsidR="00BE261D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) </w:t>
      </w:r>
      <w:r w:rsidR="005D6D40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российских </w:t>
      </w:r>
      <w:r w:rsidR="009C755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рублей</w:t>
      </w:r>
      <w:r w:rsidR="003663BE" w:rsidRPr="00727EF7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14F02D73" w14:textId="77777777" w:rsidR="004C29DF" w:rsidRPr="00027999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kern w:val="1"/>
          <w:sz w:val="24"/>
          <w:szCs w:val="24"/>
          <w:u w:color="C0504D"/>
        </w:rPr>
        <w:t xml:space="preserve">Индексация номинальной стоимости </w:t>
      </w:r>
      <w:r w:rsidR="00E97CF5" w:rsidRPr="00027999">
        <w:rPr>
          <w:rFonts w:ascii="Times New Roman" w:hAnsi="Times New Roman" w:cs="Times New Roman"/>
          <w:kern w:val="1"/>
          <w:sz w:val="24"/>
          <w:szCs w:val="24"/>
          <w:u w:color="C0504D"/>
        </w:rPr>
        <w:t xml:space="preserve">Коммерческих </w:t>
      </w:r>
      <w:r w:rsidRPr="00027999">
        <w:rPr>
          <w:rFonts w:ascii="Times New Roman" w:hAnsi="Times New Roman" w:cs="Times New Roman"/>
          <w:kern w:val="1"/>
          <w:sz w:val="24"/>
          <w:szCs w:val="24"/>
          <w:u w:color="C0504D"/>
        </w:rPr>
        <w:t>облигаций не предусмотрена.</w:t>
      </w:r>
    </w:p>
    <w:p w14:paraId="5D0C4A0D" w14:textId="77777777" w:rsidR="00750134" w:rsidRPr="00027999" w:rsidRDefault="00750134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1B42F" w14:textId="07DCA251" w:rsidR="00750134" w:rsidRPr="00027999" w:rsidRDefault="00750134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Права владельца каждой ценной бумаги выпуска</w:t>
      </w:r>
    </w:p>
    <w:p w14:paraId="79EA3248" w14:textId="77777777" w:rsidR="00A60CE2" w:rsidRPr="00027999" w:rsidRDefault="00750134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Для привилегированных акций</w:t>
      </w:r>
      <w:r w:rsidR="00A60CE2" w:rsidRPr="00027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эмитента</w:t>
      </w:r>
      <w:r w:rsidR="00C30ECB" w:rsidRPr="00027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указываются:</w:t>
      </w:r>
    </w:p>
    <w:p w14:paraId="2897F1BD" w14:textId="77777777" w:rsidR="00A60CE2" w:rsidRPr="00027999" w:rsidRDefault="00BD6330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 Размещаемые ценные бумаги не являются привилегированными акциями.</w:t>
      </w:r>
    </w:p>
    <w:p w14:paraId="6821A39E" w14:textId="77777777" w:rsidR="00524300" w:rsidRPr="00027999" w:rsidRDefault="00524300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</w:p>
    <w:p w14:paraId="6D8EDAEF" w14:textId="77777777" w:rsidR="00C30ECB" w:rsidRPr="00027999" w:rsidRDefault="00C30ECB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4.2. Для облигаций указываются:</w:t>
      </w:r>
    </w:p>
    <w:p w14:paraId="1C71EA4D" w14:textId="77777777" w:rsidR="00654288" w:rsidRPr="00027999" w:rsidRDefault="00654288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Каждая Коммерческая облигация имеет равные объем и сроки осуществления прав внутри Выпуска вне зависимости от времени приобретения ценной бумаги.</w:t>
      </w:r>
    </w:p>
    <w:p w14:paraId="59365FF7" w14:textId="55C908A8" w:rsidR="00C30ECB" w:rsidRPr="00551594" w:rsidRDefault="00C30ECB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Владелец Коммерческих облигаций имеет право на получение при погашении Коммерческих облигаций в предусмотренный </w:t>
      </w:r>
      <w:r w:rsidR="00654288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ею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срок номинальной стоимости</w:t>
      </w:r>
      <w:r w:rsidR="004B541F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(непогашен</w:t>
      </w:r>
      <w:r w:rsidR="00107E3F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ной части номинальной стоимости</w:t>
      </w:r>
      <w:r w:rsidR="00107E3F" w:rsidRPr="00551594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,</w:t>
      </w:r>
      <w:r w:rsidR="00107E3F" w:rsidRPr="00551594">
        <w:t xml:space="preserve"> </w:t>
      </w:r>
      <w:r w:rsidR="00107E3F" w:rsidRPr="00551594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 случае если решение о частичном досрочном погашении принято Эмитентом в соответствии с п 5.6.2 Решения о выпуске. Непогашенная часть номинальной стоимости определяется как разница между номинальной стоимостью одной Коммерческой облигации и её частью, погашенной при частичном досрочном погашении Коммерческих облигаций)</w:t>
      </w:r>
      <w:r w:rsidRPr="00551594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160C7853" w14:textId="1AF8D45C" w:rsidR="00C30ECB" w:rsidRPr="00027999" w:rsidRDefault="00C30ECB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551594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Владелец Коммерческих облигаций имеет право на получение </w:t>
      </w:r>
      <w:r w:rsidR="00654288" w:rsidRPr="00551594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установленного в ней </w:t>
      </w:r>
      <w:r w:rsidRPr="00551594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дохода (процента</w:t>
      </w:r>
      <w:r w:rsidR="00654288" w:rsidRPr="00551594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от номинальной стоимости</w:t>
      </w:r>
      <w:r w:rsidR="00107E3F" w:rsidRPr="00551594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, непогашенной части номинальной стоимости</w:t>
      </w:r>
      <w:r w:rsidRPr="00551594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).</w:t>
      </w:r>
    </w:p>
    <w:p w14:paraId="7770C9B6" w14:textId="77777777" w:rsidR="004C29DF" w:rsidRPr="00027999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Все задолженности Эмитента по Коммерческим облигациям будут юридически равны и в равной степени обязательны к исполнению.</w:t>
      </w:r>
    </w:p>
    <w:p w14:paraId="3CF748D9" w14:textId="77777777" w:rsidR="007A71AB" w:rsidRPr="00027999" w:rsidRDefault="007A71AB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Кроме перечисленных прав, владелец Коммерческих облигаций вправе осуществлять иные права, предусмотренные действующим законодательством Российской Федерации.</w:t>
      </w:r>
    </w:p>
    <w:p w14:paraId="75B27EE0" w14:textId="77777777" w:rsidR="004C29DF" w:rsidRPr="00027999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>Эмитент обязуется обеспечить права владельцев Коммерческих облигаций при соблюдении ими установленного законодательством Российской Федерации порядка осуществления этих прав.</w:t>
      </w:r>
    </w:p>
    <w:p w14:paraId="5BBA539B" w14:textId="77777777" w:rsidR="004C29DF" w:rsidRPr="00D91D76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  <w:u w:color="C0504D"/>
        </w:rPr>
      </w:pPr>
      <w:r w:rsidRPr="00D91D76">
        <w:rPr>
          <w:rFonts w:ascii="Times New Roman" w:hAnsi="Times New Roman" w:cs="Times New Roman"/>
          <w:b/>
          <w:kern w:val="1"/>
          <w:sz w:val="24"/>
          <w:szCs w:val="24"/>
          <w:u w:color="C0504D"/>
        </w:rPr>
        <w:t>4.2.1. В случае предоставления обеспечения по облигациям выпуска указываются права владельцев облигаций, возникающие из такого обеспечения</w:t>
      </w:r>
    </w:p>
    <w:p w14:paraId="16264172" w14:textId="4C4D0021" w:rsidR="00C30ECB" w:rsidRPr="00027999" w:rsidRDefault="006F766E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</w:t>
      </w: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C30EC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Обеспечение по Коммерческим облигациям не предусмотрено.</w:t>
      </w:r>
    </w:p>
    <w:p w14:paraId="54A9679D" w14:textId="77777777" w:rsidR="004C29DF" w:rsidRPr="00D91D76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  <w:u w:color="C0504D"/>
        </w:rPr>
      </w:pPr>
      <w:r w:rsidRPr="00D91D76">
        <w:rPr>
          <w:rFonts w:ascii="Times New Roman" w:hAnsi="Times New Roman" w:cs="Times New Roman"/>
          <w:b/>
          <w:kern w:val="1"/>
          <w:sz w:val="24"/>
          <w:szCs w:val="24"/>
          <w:u w:color="C0504D"/>
        </w:rPr>
        <w:t>4.2.2. Для структ</w:t>
      </w:r>
      <w:r w:rsidR="00027999" w:rsidRPr="00D91D76">
        <w:rPr>
          <w:rFonts w:ascii="Times New Roman" w:hAnsi="Times New Roman" w:cs="Times New Roman"/>
          <w:b/>
          <w:kern w:val="1"/>
          <w:sz w:val="24"/>
          <w:szCs w:val="24"/>
          <w:u w:color="C0504D"/>
        </w:rPr>
        <w:t>урных облигаций указывается:</w:t>
      </w:r>
    </w:p>
    <w:p w14:paraId="01F8CA88" w14:textId="49935B9C" w:rsidR="00C30ECB" w:rsidRPr="00027999" w:rsidRDefault="006F766E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</w:t>
      </w: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C30EC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Коммерческие облигации не являются структурными облигациями.</w:t>
      </w:r>
    </w:p>
    <w:p w14:paraId="407E6460" w14:textId="77777777" w:rsidR="004C29DF" w:rsidRPr="00D91D76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  <w:u w:color="C0504D"/>
        </w:rPr>
      </w:pPr>
      <w:r w:rsidRPr="00D91D76">
        <w:rPr>
          <w:rFonts w:ascii="Times New Roman" w:hAnsi="Times New Roman" w:cs="Times New Roman"/>
          <w:b/>
          <w:kern w:val="1"/>
          <w:sz w:val="24"/>
          <w:szCs w:val="24"/>
          <w:u w:color="C0504D"/>
        </w:rPr>
        <w:t>4.2.3. Для облигаций без срока погашения указывается данное обстоятельство.</w:t>
      </w:r>
    </w:p>
    <w:p w14:paraId="4BDD8DB8" w14:textId="7B1ED079" w:rsidR="00C30ECB" w:rsidRPr="00027999" w:rsidRDefault="006F766E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</w:t>
      </w: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C30EC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Коммерческие облигации не являются облигациями без срока погашения.</w:t>
      </w:r>
    </w:p>
    <w:p w14:paraId="0D92AA55" w14:textId="77777777" w:rsidR="00C30ECB" w:rsidRPr="00027999" w:rsidRDefault="00C30ECB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4.3. Для облигаций с ипотечным покрытием указываются:</w:t>
      </w:r>
    </w:p>
    <w:p w14:paraId="7FE97B7E" w14:textId="364BAD75" w:rsidR="009C7555" w:rsidRPr="00027999" w:rsidRDefault="00C30ECB" w:rsidP="00DD5E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 Размещаемые ценные бумаги не являются облигациями с ипотечным покрытием.</w:t>
      </w:r>
    </w:p>
    <w:p w14:paraId="3B339C97" w14:textId="77777777" w:rsidR="00C30ECB" w:rsidRPr="00027999" w:rsidRDefault="00C30ECB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4.4. Для опционов эмитента указываются:</w:t>
      </w:r>
    </w:p>
    <w:p w14:paraId="460B2499" w14:textId="77777777" w:rsidR="00C30ECB" w:rsidRPr="00027999" w:rsidRDefault="00C30ECB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 Размещаемые ценные бумаги не являются опционами.</w:t>
      </w:r>
    </w:p>
    <w:p w14:paraId="3487CFF5" w14:textId="77777777" w:rsidR="00C30ECB" w:rsidRPr="00027999" w:rsidRDefault="00C30ECB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lastRenderedPageBreak/>
        <w:t>4.5. В случае, если размещаемые ценные бумаги являются конвертируемыми ценными бумагами, указываются:</w:t>
      </w:r>
    </w:p>
    <w:p w14:paraId="5941C3B1" w14:textId="77777777" w:rsidR="00C30ECB" w:rsidRPr="00027999" w:rsidRDefault="00C30ECB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 Размещаемые ценные бумаги не являются конвертируемыми ценными бумагами.</w:t>
      </w:r>
    </w:p>
    <w:p w14:paraId="4AFD4766" w14:textId="104A258B" w:rsidR="00C30ECB" w:rsidRPr="00027999" w:rsidRDefault="00C30ECB" w:rsidP="004650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4.6. В случае если размещаемые ценные бумаги являются ценными бумагами, предназначенными для квалифицированных инвесторов, указываются:</w:t>
      </w:r>
    </w:p>
    <w:p w14:paraId="71A8F5AF" w14:textId="77777777" w:rsidR="00C30ECB" w:rsidRPr="00027999" w:rsidRDefault="00C30ECB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 Размещаемые ценные бумаги не являются ценными бумагами, предназначенными для квалифицированных инвесторов.</w:t>
      </w:r>
    </w:p>
    <w:p w14:paraId="79E62E69" w14:textId="77777777" w:rsidR="00465013" w:rsidRPr="00027999" w:rsidRDefault="00D91D76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 xml:space="preserve">4.6.1 </w:t>
      </w:r>
      <w:r w:rsidR="00465013"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Иные ограничения в обороте ценных бумаг настоящего выпуска, особенности, связанные с учетом и переходом прав на ценные бумаги настоящего выпуска:</w:t>
      </w:r>
    </w:p>
    <w:p w14:paraId="0E8F6B75" w14:textId="77777777" w:rsidR="004C29DF" w:rsidRPr="00027999" w:rsidRDefault="00465013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4C29DF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Право на Коммерческую облигацию переходит к приобретателю с даты внесения приходной записи по счету депо приобретателя.</w:t>
      </w:r>
    </w:p>
    <w:p w14:paraId="2F1A1DFA" w14:textId="77777777" w:rsidR="004C29DF" w:rsidRPr="00031E21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Переход прав на Коммерческие облигации, принадлежащие их первому владельцу, запрещается до их полной оплаты.</w:t>
      </w:r>
    </w:p>
    <w:p w14:paraId="17FCDBAF" w14:textId="77777777" w:rsidR="004C29DF" w:rsidRPr="00027999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Права, закрепленные Коммерческой облигацией, переходят к их приобретателю с даты перехода прав на эту ценную бумагу.</w:t>
      </w:r>
    </w:p>
    <w:p w14:paraId="5A849693" w14:textId="3B1F3505" w:rsidR="004C29DF" w:rsidRPr="00027999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 xml:space="preserve">При наличии расхождений в содержании </w:t>
      </w:r>
      <w:r w:rsidR="005D6D40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Программы,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Решения о в</w:t>
      </w:r>
      <w:r w:rsidR="00D97791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ыпуске коммерческих облигаций, у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словий размещения коммерческих облигаций, а также изменений, внесенных в указанные документы, в том числе в случае их составления в электронной форме (в форме электронных документов), преимущественную силу имеет соответствующий документ, находящийся в центральном депозитарии.</w:t>
      </w:r>
    </w:p>
    <w:p w14:paraId="2B91629D" w14:textId="77777777" w:rsidR="004C29DF" w:rsidRPr="00027999" w:rsidRDefault="004C29DF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Иные ограничения в обороте Коммерческих облигаций не предусмотрены.</w:t>
      </w:r>
    </w:p>
    <w:p w14:paraId="0380F961" w14:textId="77777777" w:rsidR="00C30ECB" w:rsidRPr="00027999" w:rsidRDefault="00C30ECB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</w:p>
    <w:p w14:paraId="05EBB7A3" w14:textId="078EF647" w:rsidR="00C30ECB" w:rsidRPr="00027999" w:rsidRDefault="00C30ECB" w:rsidP="00C30E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 Порядок и условия погашения и выплаты доходов по облигациям</w:t>
      </w:r>
    </w:p>
    <w:p w14:paraId="3EF0A0F0" w14:textId="77777777" w:rsidR="00BD6330" w:rsidRPr="00027999" w:rsidRDefault="00C30ECB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5.1. Форма погашения облигаций.</w:t>
      </w:r>
    </w:p>
    <w:p w14:paraId="305ADDEC" w14:textId="77777777" w:rsidR="004C29DF" w:rsidRPr="00027999" w:rsidRDefault="00465013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  <w:t>Ф</w:t>
      </w:r>
      <w:r w:rsidR="004C29DF" w:rsidRPr="00027999"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  <w:t>орма погашения облигаций (денежные средства, имущество, конвертация), а также возможность и условия выбора владельцами облигаций формы их погашения.</w:t>
      </w:r>
    </w:p>
    <w:p w14:paraId="0E76A96A" w14:textId="53910427" w:rsidR="00A93256" w:rsidRPr="00A93256" w:rsidRDefault="00A93256" w:rsidP="00A93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A93256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Сведения, подлежащие указанию в насто</w:t>
      </w: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ящем пункте, приведены в пункте </w:t>
      </w:r>
      <w:r w:rsidR="006F277C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6.1</w:t>
      </w:r>
      <w:r w:rsidR="005D6D40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Программы</w:t>
      </w:r>
      <w:r w:rsidR="008B2CFB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</w:p>
    <w:p w14:paraId="08028509" w14:textId="77777777" w:rsidR="00524300" w:rsidRPr="00027999" w:rsidRDefault="00524300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</w:p>
    <w:p w14:paraId="63B65F51" w14:textId="77777777" w:rsidR="007A71AB" w:rsidRPr="00027999" w:rsidRDefault="007A71AB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5.2. Срок погашения облигаций.</w:t>
      </w:r>
    </w:p>
    <w:p w14:paraId="66739757" w14:textId="77777777" w:rsidR="004C29DF" w:rsidRPr="00027999" w:rsidRDefault="00465013" w:rsidP="004C2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  <w:t>С</w:t>
      </w:r>
      <w:r w:rsidR="004C29DF" w:rsidRPr="00027999"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  <w:t>рок (дата) погашения облигаций, или порядок его определения</w:t>
      </w:r>
      <w:r w:rsidR="00E34356" w:rsidRPr="00027999"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  <w:t>:</w:t>
      </w:r>
    </w:p>
    <w:p w14:paraId="7B81DA8A" w14:textId="77777777" w:rsidR="007A71AB" w:rsidRPr="00027999" w:rsidRDefault="00E34356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 xml:space="preserve">Коммерческие </w:t>
      </w:r>
      <w:r w:rsidR="007A71A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облигац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ии погашаются в</w:t>
      </w:r>
      <w:r w:rsidR="007A71A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A56EC7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____________</w:t>
      </w:r>
      <w:r w:rsidR="00BE261D" w:rsidRPr="0002799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56EC7" w:rsidRPr="00027999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_______________________</w:t>
      </w:r>
      <w:r w:rsidR="00BE261D" w:rsidRPr="000279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E261D" w:rsidRPr="0002799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A71A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день с даты начала размещения </w:t>
      </w:r>
      <w:r w:rsidR="004C29DF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</w:t>
      </w:r>
      <w:r w:rsidR="007A71A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ыпуска </w:t>
      </w:r>
      <w:r w:rsidR="004C29DF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</w:t>
      </w:r>
      <w:r w:rsidR="007A71A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оммерческих облигаций.</w:t>
      </w:r>
    </w:p>
    <w:p w14:paraId="3FA9DC97" w14:textId="77777777" w:rsidR="009C7555" w:rsidRPr="00027999" w:rsidRDefault="00E34356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Дата начала и окончания погашения Коммерческих облигаций совпадают.</w:t>
      </w:r>
    </w:p>
    <w:p w14:paraId="72805B74" w14:textId="77777777" w:rsidR="00A56EC7" w:rsidRPr="00027999" w:rsidRDefault="00A56EC7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</w:p>
    <w:p w14:paraId="41415FBC" w14:textId="77777777" w:rsidR="009C7555" w:rsidRPr="00027999" w:rsidRDefault="009C7555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5.3. Порядок и условия погашения облигаций.</w:t>
      </w:r>
    </w:p>
    <w:p w14:paraId="04028D09" w14:textId="77777777" w:rsidR="00E34356" w:rsidRPr="00027999" w:rsidRDefault="00E34356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Порядок и условия погашения облигаций:</w:t>
      </w:r>
    </w:p>
    <w:p w14:paraId="70E94EA9" w14:textId="6FC5F950" w:rsidR="001471A0" w:rsidRPr="00027999" w:rsidRDefault="007A71AB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Если дата погашения Коммерческих облигаций приходится на нерабочий день, то перечисление надлежащей суммы производится в первый рабочий день, следующий за</w:t>
      </w:r>
      <w:r w:rsidR="00E34356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датой погашения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417B92AB" w14:textId="77777777" w:rsidR="007A71AB" w:rsidRPr="00027999" w:rsidRDefault="007A71AB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Владелец Коммерческих облигаций не имеет права требовать начисления процентов или какой-либо иной компенсации за такую задержку в платеже.</w:t>
      </w:r>
    </w:p>
    <w:p w14:paraId="3CB68BE7" w14:textId="18FA592B" w:rsidR="007A71AB" w:rsidRPr="00027999" w:rsidRDefault="007A71AB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Погашение Коммерческих облигаций производится в соответствии с порядком, установленным действующим законодательством Российской Федерации.</w:t>
      </w:r>
    </w:p>
    <w:p w14:paraId="4221F855" w14:textId="573B77B3" w:rsidR="00A56EC7" w:rsidRPr="00027999" w:rsidRDefault="007A71AB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Владельцы Коммерческих облигаций и иные лица, осуществляющие в соответствии с федеральными законами права по Коммерческим облигациям, получают причитающиеся им денежные выплаты в счет погашения Коммерческих облигаций через депозитарий, осуществляющий учет прав на Коммерческие облигации, депонентами которого они являются.</w:t>
      </w:r>
    </w:p>
    <w:p w14:paraId="2C409F6F" w14:textId="1F6BE6E5" w:rsidR="007A71AB" w:rsidRPr="00027999" w:rsidRDefault="007A71AB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>Эмитент исполняет обязанность по осуществлению денежных выплат в счет погашения Коммерческих облигаций путем перечисления денежных средств НРД. Указанная обязанность считается исполненной Эмитентом с даты поступления денежных средств на счет НРД.</w:t>
      </w:r>
    </w:p>
    <w:p w14:paraId="463134E6" w14:textId="164BFD25" w:rsidR="00FA64EA" w:rsidRPr="00027999" w:rsidRDefault="00FA64EA" w:rsidP="00FA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Передача денежных выплат в счет погашения Коммерческих облигаций осуществляется депозитарием в соответствии с порядком, предусмотренным статьей 8.7 Закона </w:t>
      </w:r>
      <w:r w:rsidR="003D3953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«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 рынке ценных бумаг</w:t>
      </w:r>
      <w:r w:rsidR="003D3953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»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, с учетом следующих особенностей.</w:t>
      </w:r>
    </w:p>
    <w:p w14:paraId="68C731A5" w14:textId="7C3B3FBE" w:rsidR="007A71AB" w:rsidRPr="00027999" w:rsidRDefault="007A71AB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Передача денежных выплат в счет погашения Коммерческих облигаций осуществляется депозитарием лицам, являющимся его депонентами:</w:t>
      </w:r>
    </w:p>
    <w:p w14:paraId="3CC87BD4" w14:textId="08094AEC" w:rsidR="007A71AB" w:rsidRPr="00027999" w:rsidRDefault="007A71AB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1) на конец операционного дня, предшествующего дате, которая определена в соответствии с решением о выпуске облигаций и на которую обязанность по осуществлению выплат по Коммерческим облигациям подлежит исполнению;</w:t>
      </w:r>
    </w:p>
    <w:p w14:paraId="72435BA4" w14:textId="77777777" w:rsidR="007A71AB" w:rsidRPr="00027999" w:rsidRDefault="007A71AB" w:rsidP="009C75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2) если обязанность по осуществлению выплат по Коммерческим облигациям в срок, установленный </w:t>
      </w:r>
      <w:r w:rsidR="00182A7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Р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ешением о выпуске </w:t>
      </w:r>
      <w:r w:rsidR="00182A7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коммерческих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облигаций, </w:t>
      </w:r>
      <w:r w:rsidR="00182A7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Э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митентом не исполнена или исполнена ненадлежащим образом, на конец операционного дня, с</w:t>
      </w:r>
      <w:r w:rsidR="009C755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ледующего за датой, на которую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депозитарием, осуществляющим централизованный учет прав на </w:t>
      </w:r>
      <w:r w:rsidR="00182A7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Коммерческие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облигации, в соответствии с действующим законодательством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>раскрыта информация о получении им подлежащих передаче выплат по Коммерческим облигациям.</w:t>
      </w:r>
    </w:p>
    <w:p w14:paraId="1D1F8470" w14:textId="678BEC9D" w:rsidR="007A71AB" w:rsidRPr="00027999" w:rsidRDefault="007A71AB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Погашение Коммерческих облигаций производится по</w:t>
      </w:r>
      <w:r w:rsidR="00182A7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номинальной стоимости</w:t>
      </w:r>
      <w:r w:rsidR="00CA0165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(непогашенной части номинальной стоимости)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5D2878DA" w14:textId="77777777" w:rsidR="007A71AB" w:rsidRPr="00027999" w:rsidRDefault="007A71AB" w:rsidP="007A7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При погашении Коммерческих облигаций выплачивается также купонный доход за последний купонный период.</w:t>
      </w:r>
    </w:p>
    <w:p w14:paraId="74B13DED" w14:textId="77777777" w:rsidR="00BD6330" w:rsidRPr="00027999" w:rsidRDefault="007A71AB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5.3.1. Порядок определения выплат по каждой структурной облигации при ее погашении.</w:t>
      </w:r>
    </w:p>
    <w:p w14:paraId="4EA19B2B" w14:textId="77777777" w:rsidR="007A71AB" w:rsidRPr="00027999" w:rsidRDefault="007A71AB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 Коммерческие облигации не являются структурными облигациями.</w:t>
      </w:r>
    </w:p>
    <w:p w14:paraId="28CA9405" w14:textId="77777777" w:rsidR="00524300" w:rsidRPr="00027999" w:rsidRDefault="00524300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</w:p>
    <w:p w14:paraId="7E9D3DA8" w14:textId="77777777" w:rsidR="007A71AB" w:rsidRPr="00027999" w:rsidRDefault="007A71AB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5.4. Порядок определения дохода, выплачиваемого по каждой облигации.</w:t>
      </w:r>
    </w:p>
    <w:p w14:paraId="71535EEC" w14:textId="77777777" w:rsidR="00182A75" w:rsidRPr="00027999" w:rsidRDefault="00182A75" w:rsidP="00182A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i/>
          <w:kern w:val="1"/>
          <w:sz w:val="24"/>
          <w:szCs w:val="24"/>
          <w:u w:color="C0504D"/>
        </w:rPr>
        <w:t>Указывается размер дохода или порядок его определения, в том числе размер дохода, выплачиваемого по каждому купону, или порядок его определения.</w:t>
      </w:r>
    </w:p>
    <w:p w14:paraId="266D7E8B" w14:textId="7E013BAB" w:rsidR="00475077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Доходом по Коммерческим облигациям является сумма купонных доходов, начисляемых за каждый купонный период</w:t>
      </w:r>
      <w:r w:rsidR="00475077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в виде процентов от номинальной стоимости</w:t>
      </w:r>
      <w:r w:rsidR="00CA0165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(непогашенной части номинальной стоимости)</w:t>
      </w:r>
      <w:r w:rsidR="00475077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и выплачиваемых в дату окончания соответствующего купонного периода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519C693F" w14:textId="1C8A6AF8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Коммерческие облигации имеют</w:t>
      </w:r>
      <w:r w:rsidR="00BE261D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</w:t>
      </w:r>
      <w:r w:rsidR="00BE261D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(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_______________</w:t>
      </w:r>
      <w:r w:rsidR="00BE261D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)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купонн</w:t>
      </w:r>
      <w:r w:rsidR="00342BDB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ый(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ых</w:t>
      </w:r>
      <w:r w:rsidR="00342BDB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)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период</w:t>
      </w:r>
      <w:r w:rsidR="00342BDB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(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ов</w:t>
      </w:r>
      <w:r w:rsidR="00342BDB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)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787E6C0D" w14:textId="67EC1822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 xml:space="preserve">Длительность каждого из 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(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__________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) купонных периодов равна 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(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_____________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) дню</w:t>
      </w:r>
      <w:r w:rsidR="00F7356C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(ям)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25042A95" w14:textId="105AF9E6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Дата начала каждого из 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(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_________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) купонных периодов определяется по формуле:</w:t>
      </w:r>
    </w:p>
    <w:p w14:paraId="2BE25359" w14:textId="0D3199E4" w:rsidR="004E1BDD" w:rsidRPr="00027999" w:rsidRDefault="005A51D1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ДНКП(i) = ДНР +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</w:t>
      </w:r>
      <w:r w:rsidR="004E1BDD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* (i-1), где</w:t>
      </w:r>
    </w:p>
    <w:p w14:paraId="24A4402C" w14:textId="42E96F2F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ДНР – дата начала размещения Коммерческих облигаций;</w:t>
      </w:r>
    </w:p>
    <w:p w14:paraId="4C3E8C5C" w14:textId="1551EB22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i </w:t>
      </w:r>
      <w:r w:rsidR="009F6453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–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порядковый номер купонного периода (i</w:t>
      </w:r>
      <w:r w:rsidR="00B07981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=</w:t>
      </w:r>
      <w:r w:rsidR="00B07981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1,2,3..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);</w:t>
      </w:r>
    </w:p>
    <w:p w14:paraId="169B7DFD" w14:textId="02B630FA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ДНКП(i) – дата начала i-го купонного периода.</w:t>
      </w:r>
    </w:p>
    <w:p w14:paraId="663D2135" w14:textId="77777777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Датой начала для первого купонного периода является дата начала размещения Коммерческих облигаций.</w:t>
      </w:r>
    </w:p>
    <w:p w14:paraId="522FE756" w14:textId="22818E16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Дата окончания каждого из 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_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(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) купонных периодов определяется по формуле:</w:t>
      </w:r>
    </w:p>
    <w:p w14:paraId="12CABC77" w14:textId="005F7960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ДОКП(i) = ДНР + 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* i, где</w:t>
      </w:r>
    </w:p>
    <w:p w14:paraId="06ACDC21" w14:textId="69C00654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ДНР – дата начала размещения Коммерческих облигаций;</w:t>
      </w:r>
    </w:p>
    <w:p w14:paraId="308588A0" w14:textId="03B74041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i </w:t>
      </w:r>
      <w:r w:rsidR="002B1C77"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порядковый номер купонного периода (i</w:t>
      </w:r>
      <w:r w:rsidR="00B07981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=</w:t>
      </w:r>
      <w:r w:rsidR="00B07981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1,2,3..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)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;</w:t>
      </w:r>
    </w:p>
    <w:p w14:paraId="0DD7232B" w14:textId="77777777" w:rsidR="004E1BDD" w:rsidRPr="00027999" w:rsidRDefault="004E1BDD" w:rsidP="004E1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ДОКП(i) – дата окончания i-го купонного периода.</w:t>
      </w:r>
    </w:p>
    <w:p w14:paraId="116CCF36" w14:textId="77777777" w:rsidR="004E1BDD" w:rsidRPr="00027999" w:rsidRDefault="004E1BDD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</w:p>
    <w:p w14:paraId="16561300" w14:textId="2828ADF2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Расчет суммы выплат по i-му купону на одну Коммерческую облигацию производится по следующей формуле:</w:t>
      </w:r>
    </w:p>
    <w:p w14:paraId="7F23AC4E" w14:textId="3BA5D676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lang w:val="en-US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КД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lang w:val="en-US"/>
        </w:rPr>
        <w:t>i</w:t>
      </w:r>
      <w:r w:rsidR="002B1C77" w:rsidRPr="002B1C77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lang w:val="en-US"/>
        </w:rPr>
        <w:t xml:space="preserve">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lang w:val="en-US"/>
        </w:rPr>
        <w:t>= C(i) * Nom * (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ДОКП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lang w:val="en-US"/>
        </w:rPr>
        <w:t xml:space="preserve">(i) -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ДНКП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lang w:val="en-US"/>
        </w:rPr>
        <w:t xml:space="preserve">(i)) / (365 * 100%),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где</w:t>
      </w:r>
    </w:p>
    <w:p w14:paraId="16962D37" w14:textId="68C28088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 xml:space="preserve">КДi </w:t>
      </w:r>
      <w:r w:rsidR="002B1C77"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величина купонного дохода по каждой Коммерческой облигации по i-му купонному периоду, руб.;</w:t>
      </w:r>
    </w:p>
    <w:p w14:paraId="1A515AA5" w14:textId="08C9CDFB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Nom –</w:t>
      </w:r>
      <w:r w:rsidR="00F04597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номинальн</w:t>
      </w:r>
      <w:r w:rsidR="00F04597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ая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стоимост</w:t>
      </w:r>
      <w:r w:rsidR="00F04597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ь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CA0165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(непогашенная часть номинальной стоимости)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одной Коммерческой облигации, руб.;</w:t>
      </w:r>
    </w:p>
    <w:p w14:paraId="3E0F203E" w14:textId="1DDA6E86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C(i) </w:t>
      </w:r>
      <w:r w:rsidR="002B1C77"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размер процентной ставки по i-му купону, проценты годовых;</w:t>
      </w:r>
    </w:p>
    <w:p w14:paraId="6554BC1E" w14:textId="77777777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ДНКП(i) – дата начала i-го купонного периода;</w:t>
      </w:r>
    </w:p>
    <w:p w14:paraId="7EC1C3AE" w14:textId="77777777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ДОКП(i) – дата окончания i-го купонного периода;</w:t>
      </w:r>
    </w:p>
    <w:p w14:paraId="6A7CE2EB" w14:textId="5FCED861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i </w:t>
      </w:r>
      <w:r w:rsidR="002B1C77" w:rsidRPr="000279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порядковый номер купонного периода (i</w:t>
      </w:r>
      <w:r w:rsidR="00B07981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=</w:t>
      </w:r>
      <w:r w:rsidR="00B07981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1,2,3..</w:t>
      </w:r>
      <w:r w:rsidR="005A51D1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).</w:t>
      </w:r>
    </w:p>
    <w:p w14:paraId="48A5B1F4" w14:textId="77777777" w:rsidR="00C84CE0" w:rsidRPr="00C84CE0" w:rsidRDefault="00C84CE0" w:rsidP="00C84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C84CE0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Иные сведения, подлежащие указанию в настоящем пункте, приведены в пункте 6.3</w:t>
      </w:r>
    </w:p>
    <w:p w14:paraId="7BC2FA2C" w14:textId="77777777" w:rsidR="00C84CE0" w:rsidRDefault="00C84CE0" w:rsidP="00E511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C84CE0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Программы.</w:t>
      </w:r>
    </w:p>
    <w:p w14:paraId="443FE065" w14:textId="77777777" w:rsidR="00972DBB" w:rsidRPr="00027999" w:rsidRDefault="00972DBB" w:rsidP="00972D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</w:p>
    <w:p w14:paraId="61906346" w14:textId="77777777" w:rsidR="00BD6330" w:rsidRPr="00027999" w:rsidRDefault="00D01345" w:rsidP="00750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5.5. Порядок и срок выплаты дохода по облигациям.</w:t>
      </w:r>
    </w:p>
    <w:p w14:paraId="7B3D536F" w14:textId="77777777" w:rsidR="00C86E08" w:rsidRPr="00027999" w:rsidRDefault="006920AE" w:rsidP="00C86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С</w:t>
      </w:r>
      <w:r w:rsidR="00C86E08" w:rsidRPr="00027999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рок (дата) выплаты дохода по облигациям или порядок его определения, порядок выплаты дохода по облигациям, в том числе порядок выплаты (передачи) дохода по облигациям в неденежной форме в случае, если по облигациям предусматривается доход в неденежной форме.</w:t>
      </w:r>
    </w:p>
    <w:p w14:paraId="7AB6D5D0" w14:textId="77777777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Выплата дохода по Коммерческим облигациям производится денежными средствами в валюте Российской Федерации в безналичном порядке.</w:t>
      </w:r>
    </w:p>
    <w:p w14:paraId="53357C94" w14:textId="77777777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>Купонный доход по Коммерческим облигациям за каждый купонный период выплачивается в дату окончания соответствующего купонного периода.</w:t>
      </w:r>
    </w:p>
    <w:p w14:paraId="45F928E2" w14:textId="69EC14A7" w:rsidR="00072F4A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Если Дата окончания купонного периода приходится на нерабочий </w:t>
      </w:r>
      <w:r w:rsidR="00B754F3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день,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то перечисление надлежащей суммы производится в первый рабочий день, следующий за </w:t>
      </w:r>
      <w:r w:rsidR="00B754F3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датой окончания купонного периода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02A24E42" w14:textId="77777777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Владелец Коммерческих облигаций не имеет права требовать начисления процентов или какой-либо иной компенсации за такую задержку в платеже.</w:t>
      </w:r>
    </w:p>
    <w:p w14:paraId="27A0D986" w14:textId="77777777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Выплата купонного дохода по Коммерческим облигациям производится в соответствии с порядком, установленным действующим законодательством Российской Федерации.</w:t>
      </w:r>
    </w:p>
    <w:p w14:paraId="60C5AF37" w14:textId="48410E47" w:rsidR="006920AE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Владельцы и иные лица, осуществляющие в соответствии с федеральными законами права по Коммерческим облигациям, получают причитающиеся им доходы по Коммерческим облигациям в денежной форме через депозитарий, осуществляющий учет прав на ценные бумаги, депонентами которого они являются.</w:t>
      </w:r>
      <w:r w:rsidR="00E5110B" w:rsidRPr="00E5110B">
        <w:t xml:space="preserve"> </w:t>
      </w:r>
      <w:r w:rsidR="00E5110B">
        <w:t xml:space="preserve"> </w:t>
      </w:r>
      <w:r w:rsidR="00E5110B" w:rsidRPr="00E5110B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Депозитарный договор между депозитарием, осуществляющим учет прав на ценные бумаги, и депонентом должен содержать порядок передачи депоненту выплат по ценным бумагам.</w:t>
      </w:r>
    </w:p>
    <w:p w14:paraId="1ADFB10B" w14:textId="77777777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Эмитент исполняет обязанность по осуществлению выплаты доходов по Коммерческим облигациям в денежной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>форме путем перечисления денежных средств НРД. Указанная обязанность считается исполненной эмитентом с даты поступления денежных средств на счет НРД.</w:t>
      </w:r>
    </w:p>
    <w:p w14:paraId="1297A13B" w14:textId="448DBBEE" w:rsidR="00540EB5" w:rsidRPr="00027999" w:rsidRDefault="00540EB5" w:rsidP="00540E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Передача денежных выплат </w:t>
      </w:r>
      <w:r w:rsidR="00803F6A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при</w:t>
      </w:r>
      <w:r w:rsidR="00C87D07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выплате дохода</w:t>
      </w:r>
      <w:r w:rsidR="00803F6A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по Коммерческим облигациям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осуществляется депозитарием в соответствии с порядком, предусмотренным статьей 8.7 Закона </w:t>
      </w:r>
      <w:r w:rsidR="003D3953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«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 рынке ценных бумаг</w:t>
      </w:r>
      <w:r w:rsidR="003D3953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»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, с учетом следующих особенностей.</w:t>
      </w:r>
    </w:p>
    <w:p w14:paraId="5E110AAE" w14:textId="77777777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Передача выплат по Коммерческим облигациям осуществляется депозитарием лицам, являющимся его депонентами:</w:t>
      </w:r>
    </w:p>
    <w:p w14:paraId="4ED3A288" w14:textId="77777777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1) на конец операционного дня, предшествующего дате, котор</w:t>
      </w:r>
      <w:r w:rsidR="001471A0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ая определена в соответствии с Р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ешением о выпуске </w:t>
      </w:r>
      <w:r w:rsidR="001471A0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коммерческих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облигаций и на которую обязанность по осуществлению выплат по Коммерческим облигациям подлежит исполнению;</w:t>
      </w:r>
    </w:p>
    <w:p w14:paraId="280F15C6" w14:textId="0C6F79D2" w:rsidR="00D01345" w:rsidRPr="00027999" w:rsidRDefault="00D01345" w:rsidP="00DD2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2) если обязанность по осуществлению выплат по Коммерческим облигациям в срок, установленный </w:t>
      </w:r>
      <w:r w:rsidR="003C01D0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Р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ешением о выпуске </w:t>
      </w:r>
      <w:r w:rsidR="003C01D0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коммерческих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облигаций, </w:t>
      </w:r>
      <w:r w:rsidR="003C01D0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Э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митентом не исполнена или исполнена ненадлежащим образом, на конец операционного дня, следующего за датой, на кот</w:t>
      </w:r>
      <w:r w:rsidR="00DD27DE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орую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депозитарием, осуществляющим централизованный учет прав на облигации, в соответствии с действующим законодательством раскрыта информация о получении им подлежащих передаче выплат по Коммерческим облигациям.</w:t>
      </w:r>
    </w:p>
    <w:p w14:paraId="17D7F608" w14:textId="77777777" w:rsidR="00E5110B" w:rsidRDefault="00E5110B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E5110B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>Депозитарий передает своим депонентам денежные выплаты по ценным бумагам пропорционально количеству Коммерческих облигаций, которые учитывались на их счетах депо на конец операционного дня, определенного в соответствии с вышеуказанным абзацем.</w:t>
      </w:r>
    </w:p>
    <w:p w14:paraId="65C302A7" w14:textId="53F2774F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Купонный доход по неразмещенным Коммерческим облигациям или по Коммерческим облигациям, переведенным на счет Эмитента в НРД, не начисляется и не выплачивается.</w:t>
      </w:r>
    </w:p>
    <w:p w14:paraId="0549A394" w14:textId="77777777" w:rsidR="00524300" w:rsidRPr="00027999" w:rsidRDefault="00524300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</w:p>
    <w:p w14:paraId="75150F3F" w14:textId="77777777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5.6. Порядок и условия досрочного погашения облигаций.</w:t>
      </w:r>
    </w:p>
    <w:p w14:paraId="43F6E3B7" w14:textId="62D6E9D1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Предусмотрена возможность досрочного </w:t>
      </w:r>
      <w:r w:rsidR="007B2F75" w:rsidRPr="007B2F75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(частичного досрочного) 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погашения Коммерческих облигаций по </w:t>
      </w:r>
      <w:r w:rsidR="004B541F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усмотрению Э</w:t>
      </w:r>
      <w:r w:rsidR="00540EB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митента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718AB8D2" w14:textId="77777777" w:rsidR="0072606B" w:rsidRPr="00027999" w:rsidRDefault="0072606B" w:rsidP="00726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Досрочное погашение Коммерческих облигаций по </w:t>
      </w:r>
      <w:r w:rsidR="00540EB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требованию их владельцев не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предусмотрен</w:t>
      </w:r>
      <w:r w:rsidR="003C01D0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о.</w:t>
      </w:r>
    </w:p>
    <w:p w14:paraId="71E14C38" w14:textId="69D4E5BE" w:rsidR="00D01345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Досрочное погашение Коммерческих облигаций допускается только после их полной оплаты.</w:t>
      </w:r>
    </w:p>
    <w:p w14:paraId="6B35EAF7" w14:textId="77777777" w:rsidR="00BD6330" w:rsidRPr="00027999" w:rsidRDefault="00D01345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Коммерческие облигации, погашенные Эмитентом досрочно, не могут быть вновь выпущены в обращение.</w:t>
      </w:r>
    </w:p>
    <w:p w14:paraId="0E83F1DB" w14:textId="77777777" w:rsidR="00DD27DE" w:rsidRPr="00027999" w:rsidRDefault="00DD27DE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val="single"/>
        </w:rPr>
      </w:pPr>
    </w:p>
    <w:p w14:paraId="76E2163A" w14:textId="47C0B13F" w:rsidR="00D01345" w:rsidRPr="00072F4A" w:rsidRDefault="003C01D0" w:rsidP="00D013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72F4A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 xml:space="preserve">5.6.1. </w:t>
      </w:r>
      <w:r w:rsidR="00D01345" w:rsidRPr="00072F4A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Досрочное погашение по требованию их владельцев.</w:t>
      </w:r>
    </w:p>
    <w:p w14:paraId="5A7BADB3" w14:textId="4D02043C" w:rsidR="003C01D0" w:rsidRPr="00027999" w:rsidRDefault="004B541F" w:rsidP="003C0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>В</w:t>
      </w:r>
      <w:r w:rsidR="003C01D0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озможность досрочного погашения Коммерческих облигаций по требованию их владельцев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не предусмотрена</w:t>
      </w:r>
      <w:r w:rsidR="003C01D0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7B06D282" w14:textId="6E850761" w:rsidR="004B541F" w:rsidRDefault="004358D7" w:rsidP="004358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Иные с</w:t>
      </w:r>
      <w:r w:rsidR="004F2CC6" w:rsidRPr="004F2CC6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ведения, подлежащие указанию в настоящем пункте, приведены в пункте </w:t>
      </w:r>
      <w:r w:rsidR="00BD490A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6.5.1</w:t>
      </w: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4F2CC6" w:rsidRPr="004F2CC6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Программы.</w:t>
      </w:r>
    </w:p>
    <w:p w14:paraId="230C91BF" w14:textId="77777777" w:rsidR="004F2CC6" w:rsidRPr="00027999" w:rsidRDefault="004F2CC6" w:rsidP="004B5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</w:rPr>
      </w:pPr>
    </w:p>
    <w:p w14:paraId="4FC6C8A6" w14:textId="277E9CAA" w:rsidR="004B541F" w:rsidRPr="00072F4A" w:rsidRDefault="004B541F" w:rsidP="004B54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72F4A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5.6.2 Досрочное погашение по усмотрению эмитента.</w:t>
      </w:r>
    </w:p>
    <w:p w14:paraId="166456E7" w14:textId="77777777" w:rsidR="00C84CE0" w:rsidRPr="00C84CE0" w:rsidRDefault="00C84CE0" w:rsidP="00C84CE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C84CE0">
        <w:rPr>
          <w:rFonts w:ascii="Times New Roman" w:hAnsi="Times New Roman" w:cs="Times New Roman"/>
          <w:bCs/>
          <w:iCs/>
          <w:kern w:val="1"/>
          <w:sz w:val="24"/>
          <w:szCs w:val="24"/>
        </w:rPr>
        <w:t>Предусмотрена возможность досрочного (частичного досрочного) погашения Коммерческих облигаций по усмотрению Эмитента на условиях, указанных в пункте 6.5.2 Программы.</w:t>
      </w:r>
    </w:p>
    <w:p w14:paraId="087D0106" w14:textId="2266873B" w:rsidR="00C84CE0" w:rsidRDefault="00C84CE0" w:rsidP="00C84CE0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C84CE0">
        <w:rPr>
          <w:rFonts w:ascii="Times New Roman" w:hAnsi="Times New Roman" w:cs="Times New Roman"/>
          <w:bCs/>
          <w:iCs/>
          <w:kern w:val="1"/>
          <w:sz w:val="24"/>
          <w:szCs w:val="24"/>
        </w:rPr>
        <w:t>Сведения, подлежащие указанию в настоящем пункте, приведены в пункте 6.5.2 Программы.</w:t>
      </w:r>
    </w:p>
    <w:p w14:paraId="60DD60A9" w14:textId="19A62525" w:rsidR="00793A43" w:rsidRPr="00027999" w:rsidRDefault="00793A43" w:rsidP="00793A4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Для облигаций без срока погашения указывается, что владельцы облигаций не вправе предъявлять требование о досрочном погашении таких облигаций, в том числе по основаниям, предусмотренным статьей 17.1 Закона «О рынке ценных бумаг».</w:t>
      </w:r>
    </w:p>
    <w:p w14:paraId="27D224D6" w14:textId="0E0AD8E6" w:rsidR="00793A43" w:rsidRPr="00027999" w:rsidRDefault="00C65C9E" w:rsidP="00793A4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C65C9E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</w:t>
      </w: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793A43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Коммерческие облигации не являются облигациями без определения срока погашения.</w:t>
      </w:r>
    </w:p>
    <w:p w14:paraId="43DBFFBB" w14:textId="7BBCF26D" w:rsidR="00793A43" w:rsidRPr="00B41A67" w:rsidRDefault="00793A43" w:rsidP="00793A4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Для </w:t>
      </w:r>
      <w:r w:rsidRPr="00B41A67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облигации, эмитент которых идентифицирует настоящий выпуск облигаций с использованием слов "зеленые облигации", </w:t>
      </w:r>
      <w:r w:rsidR="00F21AD4" w:rsidRPr="00F21AD4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"адаптационные облигации"</w:t>
      </w:r>
      <w:r w:rsidR="00F21AD4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, </w:t>
      </w:r>
      <w:r w:rsidRPr="00B41A67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"социальные облигации", </w:t>
      </w:r>
      <w:r w:rsidR="004325BF" w:rsidRPr="00B41A67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"облигации устойчивого развития"</w:t>
      </w:r>
      <w:r w:rsidR="00760CCD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, </w:t>
      </w:r>
      <w:r w:rsidR="00760CCD" w:rsidRPr="00760CCD">
        <w:t xml:space="preserve"> </w:t>
      </w:r>
      <w:r w:rsidR="00760CCD" w:rsidRPr="00760CCD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"инфра</w:t>
      </w:r>
      <w:r w:rsidR="00760CCD" w:rsidRPr="00760CCD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lastRenderedPageBreak/>
        <w:t>структурные облигации"</w:t>
      </w:r>
      <w:r w:rsidR="004325BF" w:rsidRPr="00B41A67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 </w:t>
      </w:r>
      <w:r w:rsidR="00F73BEB" w:rsidRPr="00B41A67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указывается право владельцев облигаций требовать досрочного погашения принадлежащих им облигаций в случае нарушения </w:t>
      </w:r>
      <w:r w:rsidR="00760CCD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эмитентом </w:t>
      </w:r>
      <w:r w:rsidR="00F73BEB" w:rsidRPr="00B41A67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условия о целевом использовании денежных средств, полученных от размещения облигаций, </w:t>
      </w:r>
      <w:r w:rsidR="00760CCD" w:rsidRPr="00760CCD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определенного в соответствии с настоящим </w:t>
      </w:r>
      <w:r w:rsidR="003D3953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Р</w:t>
      </w:r>
      <w:r w:rsidR="00760CCD" w:rsidRPr="00760CCD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>ешением о выпуске облигаций,</w:t>
      </w:r>
      <w:r w:rsidR="00760CCD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 </w:t>
      </w:r>
      <w:r w:rsidR="00F73BEB" w:rsidRPr="00B41A67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u w:color="C0504D"/>
        </w:rPr>
        <w:t xml:space="preserve">либо указывается, что такое право владельцам облигаций не предоставляется. </w:t>
      </w:r>
    </w:p>
    <w:p w14:paraId="69EE888A" w14:textId="17F46351" w:rsidR="00793A43" w:rsidRPr="00027999" w:rsidRDefault="00793A43" w:rsidP="00793A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B41A67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 Эм</w:t>
      </w:r>
      <w:r w:rsidR="00215AE5" w:rsidRPr="00B41A67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итент не идентифицирует Выпуск к</w:t>
      </w:r>
      <w:r w:rsidRPr="00B41A67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оммерческих облигаций с использованием слов </w:t>
      </w:r>
      <w:r w:rsidR="00760CCD" w:rsidRPr="00760CCD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"зеленые облигации", "адаптационные облигации", "социальные облигации", "облигации устойчивого развития", "инфраструктурные облигации"</w:t>
      </w:r>
      <w:r w:rsidRPr="00B41A67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.</w:t>
      </w:r>
    </w:p>
    <w:p w14:paraId="7EF90DA4" w14:textId="77777777" w:rsidR="0072606B" w:rsidRPr="00027999" w:rsidRDefault="0072606B" w:rsidP="00493B89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</w:p>
    <w:p w14:paraId="338D41EB" w14:textId="77777777" w:rsidR="007D0DE9" w:rsidRPr="00027999" w:rsidRDefault="007D0DE9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5.7. Сведения о платежных агентах по облигациям.</w:t>
      </w:r>
    </w:p>
    <w:p w14:paraId="4D26993B" w14:textId="77777777" w:rsidR="007D0DE9" w:rsidRPr="00027999" w:rsidRDefault="007D0DE9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Погашение и выплата (передача) доходов по Коммерческим облигациям осуществляются эмитентом без привлечения платежных агентов.</w:t>
      </w:r>
    </w:p>
    <w:p w14:paraId="5CD14380" w14:textId="77777777" w:rsidR="007D0DE9" w:rsidRPr="00027999" w:rsidRDefault="007D0DE9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Эмитент может назначать платежных агентов и отменять такие назначения:</w:t>
      </w:r>
    </w:p>
    <w:p w14:paraId="631761E3" w14:textId="77777777" w:rsidR="007D0DE9" w:rsidRPr="00027999" w:rsidRDefault="007D0DE9" w:rsidP="009D74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при осуществлении адресных платежей в пользу владельцев Коммерческих облигаций в иных случаях, предусмотренных действующим законодательством Российской Федерации.</w:t>
      </w:r>
    </w:p>
    <w:p w14:paraId="131319E2" w14:textId="77777777" w:rsidR="007D0DE9" w:rsidRPr="00027999" w:rsidRDefault="007D0DE9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>Презюмируется, что Эмитент не может одновременно назначить нескольких платежных агентов по одному Выпуску Коммерческих облигаций.</w:t>
      </w:r>
    </w:p>
    <w:p w14:paraId="5ED4B377" w14:textId="77777777" w:rsidR="00D25335" w:rsidRPr="00027999" w:rsidRDefault="00D25335" w:rsidP="00D253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Информация о назначении Эмитентом платежного агента и отмене таких назначений раскрывается Эмитентом в форме сообщения о существенном факте в соответствии с нормативными актами в сфере финансовых рынков в следующие сроки с даты совершения таких назначений либо их отмены:</w:t>
      </w:r>
    </w:p>
    <w:p w14:paraId="0D81C046" w14:textId="27568D34" w:rsidR="009D74ED" w:rsidRDefault="003D3953" w:rsidP="00557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8346D3">
        <w:rPr>
          <w:rFonts w:ascii="Times New Roman" w:hAnsi="Times New Roman" w:cs="Times New Roman"/>
          <w:bCs/>
          <w:iCs/>
          <w:kern w:val="1"/>
          <w:sz w:val="24"/>
          <w:szCs w:val="24"/>
        </w:rPr>
        <w:t>-</w:t>
      </w:r>
      <w:r w:rsidR="00D2533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на странице в сети Интернет </w:t>
      </w:r>
      <w:r w:rsidR="00557A8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  <w:shd w:val="clear" w:color="auto" w:fill="D9D9D9" w:themeFill="background1" w:themeFillShade="D9"/>
        </w:rPr>
        <w:t>________________</w:t>
      </w:r>
      <w:r w:rsidR="00D2533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–</w:t>
      </w:r>
      <w:r w:rsidR="00557A8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D2533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не позднее </w:t>
      </w:r>
      <w:r w:rsidR="00D25335" w:rsidRPr="008346D3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2 (</w:t>
      </w:r>
      <w:r w:rsidR="00FC5196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</w:t>
      </w:r>
      <w:r w:rsidR="00D25335" w:rsidRPr="008346D3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вух) </w:t>
      </w:r>
      <w:r w:rsidR="00302304" w:rsidRPr="008346D3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рабочих</w:t>
      </w:r>
      <w:r w:rsidR="00302304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D25335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дней.</w:t>
      </w:r>
    </w:p>
    <w:p w14:paraId="45B9FF5E" w14:textId="77777777" w:rsidR="00027999" w:rsidRPr="00027999" w:rsidRDefault="00027999" w:rsidP="00557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</w:p>
    <w:p w14:paraId="0B868CFF" w14:textId="3E73C77A" w:rsidR="007D0DE9" w:rsidRPr="00027999" w:rsidRDefault="007D0DE9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5.8. Прекращение обязательств кредитной организации – эмитента по выплате суммы основного долга и невыплаченного процента (купона) по облигациям, а также по финансовым санкциям за неисполнение обязательств по облигациям.</w:t>
      </w:r>
    </w:p>
    <w:p w14:paraId="43DBCFEE" w14:textId="77777777" w:rsidR="007D0DE9" w:rsidRPr="00027999" w:rsidRDefault="007D0DE9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5.8.1. Прекращение обязательств по облигациям.</w:t>
      </w:r>
    </w:p>
    <w:p w14:paraId="62C4A743" w14:textId="55F0A9FC" w:rsidR="007D0DE9" w:rsidRPr="00027999" w:rsidRDefault="00C65C9E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C65C9E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Не применимо.</w:t>
      </w: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793A43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Эмитент не является кредитной организацией. </w:t>
      </w:r>
      <w:r w:rsidR="007D0DE9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Возможность прекращения обязательств по облигациям не предусматривается.</w:t>
      </w:r>
    </w:p>
    <w:p w14:paraId="2D51B252" w14:textId="77777777" w:rsidR="007D0DE9" w:rsidRPr="00027999" w:rsidRDefault="007D0DE9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5.8.2. Прощ</w:t>
      </w:r>
      <w:r w:rsidR="00347E5E"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ение долга по облигациям субординированного облигационного займа.</w:t>
      </w:r>
    </w:p>
    <w:p w14:paraId="3232CCBB" w14:textId="0C903232" w:rsidR="00347E5E" w:rsidRPr="00027999" w:rsidRDefault="00C65C9E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C65C9E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lastRenderedPageBreak/>
        <w:t>Не применимо.</w:t>
      </w: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</w:t>
      </w:r>
      <w:r w:rsidR="00793A43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Эмитент не я</w:t>
      </w:r>
      <w:r w:rsidR="00557A8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вляется кредитной организацией. </w:t>
      </w:r>
      <w:r w:rsidR="00793A43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Возможность прощения долга по Коммерческим облигациям не предусматривается.</w:t>
      </w:r>
    </w:p>
    <w:p w14:paraId="61E4ECB6" w14:textId="77777777" w:rsidR="00557A8B" w:rsidRPr="00027999" w:rsidRDefault="00557A8B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</w:p>
    <w:p w14:paraId="2659E699" w14:textId="7AB86703" w:rsidR="00347E5E" w:rsidRPr="00027999" w:rsidRDefault="00347E5E" w:rsidP="007D0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  <w:u w:color="C0504D"/>
        </w:rPr>
        <w:t>6. Сведения о приобретении облигаций</w:t>
      </w:r>
    </w:p>
    <w:p w14:paraId="61F0454F" w14:textId="77777777" w:rsidR="00D67280" w:rsidRPr="00027999" w:rsidRDefault="00347E5E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Предусм</w:t>
      </w:r>
      <w:r w:rsidR="00174429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о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тр</w:t>
      </w:r>
      <w:r w:rsidR="00174429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ена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возможность приобретения Эмитентом Коммерческих облигаций</w:t>
      </w:r>
      <w:r w:rsidR="00557A8B" w:rsidRPr="00027999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 по соглашению с их владельцами и (или) по требованию их владельцев с возможностью их последующего обращения.</w:t>
      </w:r>
    </w:p>
    <w:p w14:paraId="1461BE96" w14:textId="212ED809" w:rsidR="00347E5E" w:rsidRPr="00027999" w:rsidRDefault="00C84CE0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</w:pPr>
      <w:r w:rsidRPr="00C84CE0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Иные сведения, подлежащие указанию в настоящ</w:t>
      </w:r>
      <w:r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 xml:space="preserve">ем пункте, приведены в пункте 7 </w:t>
      </w:r>
      <w:r w:rsidRPr="00C84CE0">
        <w:rPr>
          <w:rFonts w:ascii="Times New Roman" w:hAnsi="Times New Roman" w:cs="Times New Roman"/>
          <w:bCs/>
          <w:iCs/>
          <w:kern w:val="1"/>
          <w:sz w:val="24"/>
          <w:szCs w:val="24"/>
          <w:u w:color="C0504D"/>
        </w:rPr>
        <w:t>Программы.</w:t>
      </w:r>
    </w:p>
    <w:p w14:paraId="544EF289" w14:textId="0C6358C9" w:rsidR="00347E5E" w:rsidRPr="00027999" w:rsidRDefault="00347E5E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7. Сведения об обеспечении исполнения обязательств по облигациям выпуска</w:t>
      </w:r>
    </w:p>
    <w:p w14:paraId="73BB41E7" w14:textId="77777777" w:rsidR="00347E5E" w:rsidRPr="00027999" w:rsidRDefault="00347E5E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7.1. Вид предоставляемого обеспечения.</w:t>
      </w:r>
    </w:p>
    <w:p w14:paraId="71DC320D" w14:textId="77777777" w:rsidR="00347E5E" w:rsidRPr="00027999" w:rsidRDefault="00347E5E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Не применимо. По Коммерческим облигациям не предусмотрено обеспечение.</w:t>
      </w:r>
    </w:p>
    <w:p w14:paraId="277915BC" w14:textId="77777777" w:rsidR="00347E5E" w:rsidRPr="00027999" w:rsidRDefault="00347E5E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7.2. Сведения о лице, предоставляющем обеспечение исполнения обязательств по облигациям.</w:t>
      </w:r>
    </w:p>
    <w:p w14:paraId="6B438E42" w14:textId="77777777" w:rsidR="00347E5E" w:rsidRPr="00027999" w:rsidRDefault="00347E5E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Не применимо. По Коммерческим облигациям не предусмотрено обеспечение.</w:t>
      </w:r>
    </w:p>
    <w:p w14:paraId="19B56653" w14:textId="77777777" w:rsidR="00347E5E" w:rsidRPr="00027999" w:rsidRDefault="00347E5E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7.3. Условия обеспечения исполнения обязательств по облигациям.</w:t>
      </w:r>
    </w:p>
    <w:p w14:paraId="5F234ACD" w14:textId="77777777" w:rsidR="00BC2056" w:rsidRPr="00027999" w:rsidRDefault="00BC2056" w:rsidP="00BC2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Не применимо. По Коммерческим облигациям не предусмотрено обеспечение.</w:t>
      </w:r>
    </w:p>
    <w:p w14:paraId="67F993B4" w14:textId="77777777" w:rsidR="00347E5E" w:rsidRPr="00027999" w:rsidRDefault="00BC2056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lastRenderedPageBreak/>
        <w:t xml:space="preserve">7.4. </w:t>
      </w:r>
      <w:r w:rsidR="00082C41"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По усмотрению эмитента приводятся сведения об очередности обеспечения исполнения обязательств по облигациям выпусков, исполнение обязательств по которым обеспечивается за счет того же обеспечения, которое предоставляется по облигациям настоящего выпуска.</w:t>
      </w:r>
    </w:p>
    <w:p w14:paraId="6CA45C8B" w14:textId="77777777" w:rsidR="00082C41" w:rsidRPr="00027999" w:rsidRDefault="00082C41" w:rsidP="00082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Не применимо. По Коммерческим облигациям не предусмотрено обеспечение.</w:t>
      </w:r>
    </w:p>
    <w:p w14:paraId="787F3FDF" w14:textId="77777777" w:rsidR="001461FC" w:rsidRPr="00027999" w:rsidRDefault="001461FC" w:rsidP="00082C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</w:p>
    <w:p w14:paraId="44C2461F" w14:textId="0DB2C8BF" w:rsidR="00082C41" w:rsidRPr="00027999" w:rsidRDefault="00082C41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 xml:space="preserve">8. </w:t>
      </w:r>
      <w:r w:rsidR="0012560F" w:rsidRPr="0012560F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Дополнительные сведения о зеленых облигациях, социальных облигациях, облигациях устойчивого развития, инфраструктурных облигациях, адаптационных облигациях, облигациях, связанных с целями устойчивого развития, облигациях климатического перехода</w:t>
      </w:r>
    </w:p>
    <w:p w14:paraId="6C08F3B1" w14:textId="77777777" w:rsidR="00082C41" w:rsidRPr="00027999" w:rsidRDefault="00082C41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8.1. В случае если эмитент идентифицирует настоящий выпуск облигаций с использованием слов «зеленые облигации», указывается следующее:</w:t>
      </w:r>
    </w:p>
    <w:p w14:paraId="2E79C4BD" w14:textId="77777777" w:rsidR="00D67280" w:rsidRPr="00027999" w:rsidRDefault="00D67280" w:rsidP="00D672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Эмитент не идентифицирует Коммерческие облигации с использованием слов «зеленые облигации».</w:t>
      </w:r>
    </w:p>
    <w:p w14:paraId="107D4ED2" w14:textId="77777777" w:rsidR="00082C41" w:rsidRPr="00027999" w:rsidRDefault="00082C41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8.2. В случае если эмитент идентифицирует настоящий выпуск облигаций с использованием слов «социальные облигации», указывается следующее:</w:t>
      </w:r>
    </w:p>
    <w:p w14:paraId="32457EB2" w14:textId="3F27C8B8" w:rsidR="00D67280" w:rsidRPr="00B41A67" w:rsidRDefault="00D67280" w:rsidP="00D672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B41A67">
        <w:rPr>
          <w:rFonts w:ascii="Times New Roman" w:hAnsi="Times New Roman" w:cs="Times New Roman"/>
          <w:bCs/>
          <w:iCs/>
          <w:kern w:val="1"/>
          <w:sz w:val="24"/>
          <w:szCs w:val="24"/>
        </w:rPr>
        <w:t>Эмитент не идентифицирует Коммерческие облигации с использованием слов «социальные облигации».</w:t>
      </w:r>
    </w:p>
    <w:p w14:paraId="744C21CB" w14:textId="10D713CF" w:rsidR="00FD64DB" w:rsidRPr="00B41A67" w:rsidRDefault="00FD64DB" w:rsidP="00D672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B41A67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lastRenderedPageBreak/>
        <w:t xml:space="preserve">8.2.1. В случае если эмитент идентифицирует настоящий выпуск облигаций с использованием слов </w:t>
      </w:r>
      <w:r w:rsidR="004F67EB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«</w:t>
      </w:r>
      <w:r w:rsidRPr="00B41A67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облигации устойчивого развития</w:t>
      </w:r>
      <w:r w:rsidR="004F67EB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»</w:t>
      </w:r>
      <w:r w:rsidRPr="00B41A67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, указывается следующее:</w:t>
      </w:r>
    </w:p>
    <w:p w14:paraId="3BF24650" w14:textId="36614844" w:rsidR="00FD64DB" w:rsidRPr="00B41A67" w:rsidRDefault="00FD64DB" w:rsidP="00D672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B41A67">
        <w:rPr>
          <w:rFonts w:ascii="Times New Roman" w:hAnsi="Times New Roman" w:cs="Times New Roman"/>
          <w:bCs/>
          <w:iCs/>
          <w:kern w:val="1"/>
          <w:sz w:val="24"/>
          <w:szCs w:val="24"/>
        </w:rPr>
        <w:t>Эмитент не идентифицирует Коммерческие облигации с использованием слов «облигации устойчивого развития».</w:t>
      </w:r>
    </w:p>
    <w:p w14:paraId="2F1A332E" w14:textId="77777777" w:rsidR="00A414EA" w:rsidRPr="00027999" w:rsidRDefault="00A414EA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B41A67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8.3. В случае если эмитент идентифицирует</w:t>
      </w: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 xml:space="preserve"> настоящий выпуск облигаций с использованием слов «инфраструктурные облигации», указывается следующее:</w:t>
      </w:r>
    </w:p>
    <w:p w14:paraId="1B2A2E40" w14:textId="77777777" w:rsidR="00D67280" w:rsidRPr="00027999" w:rsidRDefault="00D67280" w:rsidP="00D672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Эмитент не идентифицирует Коммерческие облигации с использованием слов «инфраструктурные облигации».</w:t>
      </w:r>
    </w:p>
    <w:p w14:paraId="67E46F34" w14:textId="0266A96E" w:rsidR="0012560F" w:rsidRPr="00027999" w:rsidRDefault="0012560F" w:rsidP="00125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8.4</w:t>
      </w:r>
      <w:r w:rsidRPr="00B41A67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. В случае если эмитент идентифицирует</w:t>
      </w: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 xml:space="preserve"> настоящий выпуск облигаций с использованием слов «</w:t>
      </w:r>
      <w:r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адаптационные</w:t>
      </w: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 xml:space="preserve"> облигации», указывается следующее:</w:t>
      </w:r>
    </w:p>
    <w:p w14:paraId="0D5B63BC" w14:textId="68962410" w:rsidR="0012560F" w:rsidRDefault="0012560F" w:rsidP="00125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Эмитент не идентифицирует Коммерческие облигации с использованием слов «</w:t>
      </w:r>
      <w:r w:rsidRPr="0012560F">
        <w:rPr>
          <w:rFonts w:ascii="Times New Roman" w:hAnsi="Times New Roman" w:cs="Times New Roman"/>
          <w:bCs/>
          <w:iCs/>
          <w:kern w:val="1"/>
          <w:sz w:val="24"/>
          <w:szCs w:val="24"/>
        </w:rPr>
        <w:t>адаптационные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 облигации».</w:t>
      </w:r>
    </w:p>
    <w:p w14:paraId="6ED69112" w14:textId="4491263F" w:rsidR="0012560F" w:rsidRPr="00027999" w:rsidRDefault="0012560F" w:rsidP="00125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8.5</w:t>
      </w:r>
      <w:r w:rsidRPr="00B41A67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. В случае если эмитент идентифицирует</w:t>
      </w: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 xml:space="preserve"> настоящий выпуск облигаций с использованием слов «</w:t>
      </w:r>
      <w:r w:rsidRPr="0012560F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облигации, связанные с целями устойчивого развития</w:t>
      </w: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», указывается следующее:</w:t>
      </w:r>
    </w:p>
    <w:p w14:paraId="36821A2B" w14:textId="315EC5EA" w:rsidR="0012560F" w:rsidRDefault="0012560F" w:rsidP="00125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Эмитент не идентифицирует Коммерческие облигации с использованием слов «</w:t>
      </w:r>
      <w:r w:rsidRPr="0012560F">
        <w:rPr>
          <w:rFonts w:ascii="Times New Roman" w:hAnsi="Times New Roman" w:cs="Times New Roman"/>
          <w:bCs/>
          <w:iCs/>
          <w:kern w:val="1"/>
          <w:sz w:val="24"/>
          <w:szCs w:val="24"/>
        </w:rPr>
        <w:t>облигации, связанные с целями устойчивого развития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».</w:t>
      </w:r>
    </w:p>
    <w:p w14:paraId="3AFD62B6" w14:textId="619DB29D" w:rsidR="0012560F" w:rsidRPr="00027999" w:rsidRDefault="0012560F" w:rsidP="00125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lastRenderedPageBreak/>
        <w:t>8.6</w:t>
      </w:r>
      <w:r w:rsidRPr="00B41A67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. В случае если эмитент идентифицирует</w:t>
      </w: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 xml:space="preserve"> настоящий выпуск облигаций с использованием слов «</w:t>
      </w:r>
      <w:r w:rsidRPr="0012560F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облигации климатического перехода</w:t>
      </w: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», указывается следующее:</w:t>
      </w:r>
    </w:p>
    <w:p w14:paraId="2DBA9D60" w14:textId="3D626D46" w:rsidR="0012560F" w:rsidRDefault="0012560F" w:rsidP="00125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Эмитент не идентифицирует Коммерческие облигации с использованием слов «</w:t>
      </w:r>
      <w:r w:rsidRPr="0012560F">
        <w:rPr>
          <w:rFonts w:ascii="Times New Roman" w:hAnsi="Times New Roman" w:cs="Times New Roman"/>
          <w:bCs/>
          <w:iCs/>
          <w:kern w:val="1"/>
          <w:sz w:val="24"/>
          <w:szCs w:val="24"/>
        </w:rPr>
        <w:t>облигации климатического перехода</w:t>
      </w: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».</w:t>
      </w:r>
    </w:p>
    <w:p w14:paraId="62F26E79" w14:textId="77777777" w:rsidR="0012560F" w:rsidRPr="00027999" w:rsidRDefault="0012560F" w:rsidP="00125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</w:p>
    <w:p w14:paraId="3C3D0C1E" w14:textId="77777777" w:rsidR="001461FC" w:rsidRPr="00027999" w:rsidRDefault="001461FC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</w:p>
    <w:p w14:paraId="0D069D97" w14:textId="261F987C" w:rsidR="00A414EA" w:rsidRPr="00027999" w:rsidRDefault="00A414EA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9. Сведения о представителе владельцев облигаций</w:t>
      </w:r>
    </w:p>
    <w:p w14:paraId="51D8504B" w14:textId="77777777" w:rsidR="00A414EA" w:rsidRPr="00027999" w:rsidRDefault="00D67280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П</w:t>
      </w:r>
      <w:r w:rsidR="00A414EA"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редставитель владельцев Коммерческих облигаций Эмитентом не определен (не назначен).</w:t>
      </w:r>
    </w:p>
    <w:p w14:paraId="292DC8AE" w14:textId="25298DF0" w:rsidR="0089560E" w:rsidRPr="00027999" w:rsidRDefault="0089560E" w:rsidP="008956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9</w:t>
      </w:r>
      <w:r w:rsidR="007B2F75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1</w:t>
      </w: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 xml:space="preserve">. </w:t>
      </w:r>
      <w:r w:rsidRPr="0089560E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Сведения о компетенции общего собрания владельцев облигаций</w:t>
      </w:r>
    </w:p>
    <w:p w14:paraId="728D2E0D" w14:textId="69197BDF" w:rsidR="00A34B41" w:rsidRPr="00027999" w:rsidRDefault="0010345E" w:rsidP="00103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kern w:val="1"/>
          <w:sz w:val="24"/>
          <w:szCs w:val="24"/>
        </w:rPr>
        <w:t>Р</w:t>
      </w:r>
      <w:r w:rsidRPr="0010345E">
        <w:rPr>
          <w:rFonts w:ascii="Times New Roman" w:hAnsi="Times New Roman" w:cs="Times New Roman"/>
          <w:bCs/>
          <w:iCs/>
          <w:kern w:val="1"/>
          <w:sz w:val="24"/>
          <w:szCs w:val="24"/>
        </w:rPr>
        <w:t>ешением о выпуске ценных бумаг не предусмотрены вопросы, отнесенные к компетенции общего собрания владельцев облигаций.</w:t>
      </w:r>
    </w:p>
    <w:p w14:paraId="706839F0" w14:textId="77777777" w:rsidR="0010345E" w:rsidRDefault="0010345E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</w:p>
    <w:p w14:paraId="2D2C9CA3" w14:textId="4636EF34" w:rsidR="00A414EA" w:rsidRPr="00027999" w:rsidRDefault="00A414EA" w:rsidP="00347E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10. Обязательство эмитента</w:t>
      </w:r>
    </w:p>
    <w:p w14:paraId="2381F30E" w14:textId="77777777" w:rsidR="00A414EA" w:rsidRPr="00027999" w:rsidRDefault="00A414EA" w:rsidP="00A41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t>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прав.</w:t>
      </w:r>
    </w:p>
    <w:p w14:paraId="4B5631C2" w14:textId="77777777" w:rsidR="00012DAA" w:rsidRPr="00027999" w:rsidRDefault="00012DAA" w:rsidP="00A41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</w:p>
    <w:p w14:paraId="44BFB8DE" w14:textId="44836E83" w:rsidR="00A414EA" w:rsidRPr="00027999" w:rsidRDefault="00A414EA" w:rsidP="00A41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11. Обязательство лиц, предоставивших обеспечение по облигациям</w:t>
      </w:r>
    </w:p>
    <w:p w14:paraId="0A23EAE1" w14:textId="77777777" w:rsidR="00A414EA" w:rsidRPr="00027999" w:rsidRDefault="00A414EA" w:rsidP="00A41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Cs/>
          <w:iCs/>
          <w:kern w:val="1"/>
          <w:sz w:val="24"/>
          <w:szCs w:val="24"/>
        </w:rPr>
        <w:lastRenderedPageBreak/>
        <w:t>По Коммерческим облигациям не предусмотрено обеспечение.</w:t>
      </w:r>
    </w:p>
    <w:p w14:paraId="1EF65F21" w14:textId="77777777" w:rsidR="00012DAA" w:rsidRPr="00027999" w:rsidRDefault="00012DAA" w:rsidP="00A41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</w:p>
    <w:p w14:paraId="6CAC40F7" w14:textId="01338284" w:rsidR="00A414EA" w:rsidRPr="00027999" w:rsidRDefault="00A414EA" w:rsidP="00A41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</w:pPr>
      <w:r w:rsidRPr="00027999">
        <w:rPr>
          <w:rFonts w:ascii="Times New Roman" w:hAnsi="Times New Roman" w:cs="Times New Roman"/>
          <w:b/>
          <w:bCs/>
          <w:iCs/>
          <w:kern w:val="1"/>
          <w:sz w:val="24"/>
          <w:szCs w:val="24"/>
        </w:rPr>
        <w:t>12. Иные сведения</w:t>
      </w:r>
    </w:p>
    <w:p w14:paraId="54A0D948" w14:textId="77777777" w:rsidR="006F277C" w:rsidRPr="006F277C" w:rsidRDefault="006F277C" w:rsidP="006F27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6F277C">
        <w:rPr>
          <w:rFonts w:ascii="Times New Roman" w:hAnsi="Times New Roman" w:cs="Times New Roman"/>
          <w:bCs/>
          <w:iCs/>
          <w:kern w:val="1"/>
          <w:sz w:val="24"/>
          <w:szCs w:val="24"/>
        </w:rPr>
        <w:t>Иные сведения, подлежащие включению в Решение о выпуске ценных бумаг, указаны в Программе коммерческих облигаций.</w:t>
      </w:r>
    </w:p>
    <w:p w14:paraId="54351C99" w14:textId="12B0F344" w:rsidR="00F10203" w:rsidRPr="00F10203" w:rsidRDefault="006F277C" w:rsidP="00F102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r w:rsidRPr="006F277C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Иные сведения, </w:t>
      </w:r>
      <w:r w:rsidR="0094247C" w:rsidRPr="0094247C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подлежащие указанию в настоящем пункте, </w:t>
      </w:r>
      <w:r w:rsidRPr="006F277C">
        <w:rPr>
          <w:rFonts w:ascii="Times New Roman" w:hAnsi="Times New Roman" w:cs="Times New Roman"/>
          <w:bCs/>
          <w:iCs/>
          <w:kern w:val="1"/>
          <w:sz w:val="24"/>
          <w:szCs w:val="24"/>
        </w:rPr>
        <w:t>, приведены в п. 1</w:t>
      </w:r>
      <w:r w:rsidR="00585F95">
        <w:rPr>
          <w:rFonts w:ascii="Times New Roman" w:hAnsi="Times New Roman" w:cs="Times New Roman"/>
          <w:bCs/>
          <w:iCs/>
          <w:kern w:val="1"/>
          <w:sz w:val="24"/>
          <w:szCs w:val="24"/>
        </w:rPr>
        <w:t>1</w:t>
      </w:r>
      <w:r w:rsidRPr="006F277C">
        <w:rPr>
          <w:rFonts w:ascii="Times New Roman" w:hAnsi="Times New Roman" w:cs="Times New Roman"/>
          <w:bCs/>
          <w:iCs/>
          <w:kern w:val="1"/>
          <w:sz w:val="24"/>
          <w:szCs w:val="24"/>
        </w:rPr>
        <w:t xml:space="preserve"> Программы.</w:t>
      </w:r>
    </w:p>
    <w:p w14:paraId="72CE2BBD" w14:textId="77777777" w:rsidR="00F10203" w:rsidRPr="00027999" w:rsidRDefault="00F10203" w:rsidP="00A41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1"/>
          <w:sz w:val="24"/>
          <w:szCs w:val="24"/>
        </w:rPr>
      </w:pPr>
      <w:bookmarkStart w:id="5" w:name="_GoBack"/>
      <w:bookmarkEnd w:id="5"/>
    </w:p>
    <w:sectPr w:rsidR="00F10203" w:rsidRPr="00027999" w:rsidSect="00936297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втор" w:date="2023-02-16T11:03:00Z" w:initials=" ">
    <w:p w14:paraId="6716A050" w14:textId="043B80B7" w:rsidR="0002673D" w:rsidRDefault="0002673D">
      <w:pPr>
        <w:pStyle w:val="ae"/>
      </w:pPr>
      <w:r>
        <w:rPr>
          <w:rStyle w:val="ad"/>
        </w:rPr>
        <w:annotationRef/>
      </w:r>
      <w:r w:rsidRPr="00C23270">
        <w:t>Указывается в случае представления документов на бумажном носителе</w:t>
      </w:r>
    </w:p>
  </w:comment>
  <w:comment w:id="1" w:author="Автор" w:date="2020-08-06T15:43:00Z" w:initials="Автор">
    <w:p w14:paraId="26549E75" w14:textId="12EFBCD3" w:rsidR="00913B8A" w:rsidRDefault="00913B8A">
      <w:pPr>
        <w:pStyle w:val="ae"/>
      </w:pPr>
      <w:r>
        <w:rPr>
          <w:rStyle w:val="ad"/>
        </w:rPr>
        <w:annotationRef/>
      </w:r>
      <w:r w:rsidRPr="00C23270">
        <w:t>Указывается в случае представления документов на бумажном носителе</w:t>
      </w:r>
    </w:p>
  </w:comment>
  <w:comment w:id="2" w:author="Автор" w:date="2020-08-06T15:43:00Z" w:initials="Автор">
    <w:p w14:paraId="4D08EEC8" w14:textId="7D54A717" w:rsidR="00913B8A" w:rsidRDefault="00913B8A">
      <w:pPr>
        <w:pStyle w:val="ae"/>
      </w:pPr>
      <w:r>
        <w:rPr>
          <w:rStyle w:val="ad"/>
        </w:rPr>
        <w:annotationRef/>
      </w:r>
      <w:r w:rsidRPr="00C23270">
        <w:t>Проставляется в случае представления документов на бумажном носителе</w:t>
      </w:r>
    </w:p>
  </w:comment>
  <w:comment w:id="3" w:author="Автор" w:date="2020-08-06T15:44:00Z" w:initials="Автор">
    <w:p w14:paraId="736378BE" w14:textId="11914628" w:rsidR="00913B8A" w:rsidRDefault="00913B8A">
      <w:pPr>
        <w:pStyle w:val="ae"/>
      </w:pPr>
      <w:r>
        <w:rPr>
          <w:rStyle w:val="ad"/>
        </w:rPr>
        <w:annotationRef/>
      </w:r>
      <w:r w:rsidRPr="00C23270">
        <w:t>Указывается в случае представления документов на бумажном носителе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16A050" w15:done="0"/>
  <w15:commentEx w15:paraId="26549E75" w15:done="0"/>
  <w15:commentEx w15:paraId="4D08EEC8" w15:done="0"/>
  <w15:commentEx w15:paraId="736378B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61B9" w14:textId="77777777" w:rsidR="00353381" w:rsidRDefault="00353381" w:rsidP="00A603C5">
      <w:pPr>
        <w:spacing w:after="0" w:line="240" w:lineRule="auto"/>
      </w:pPr>
      <w:r>
        <w:separator/>
      </w:r>
    </w:p>
  </w:endnote>
  <w:endnote w:type="continuationSeparator" w:id="0">
    <w:p w14:paraId="5055B7BF" w14:textId="77777777" w:rsidR="00353381" w:rsidRDefault="00353381" w:rsidP="00A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61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24728A5" w14:textId="7952A81B" w:rsidR="00913B8A" w:rsidRPr="003E1429" w:rsidRDefault="00913B8A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E14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14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14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221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E14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EEF2299" w14:textId="77777777" w:rsidR="00913B8A" w:rsidRPr="00A603C5" w:rsidRDefault="00913B8A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CFE23" w14:textId="77777777" w:rsidR="00353381" w:rsidRDefault="00353381" w:rsidP="00A603C5">
      <w:pPr>
        <w:spacing w:after="0" w:line="240" w:lineRule="auto"/>
      </w:pPr>
      <w:r>
        <w:separator/>
      </w:r>
    </w:p>
  </w:footnote>
  <w:footnote w:type="continuationSeparator" w:id="0">
    <w:p w14:paraId="4ABC53E5" w14:textId="77777777" w:rsidR="00353381" w:rsidRDefault="00353381" w:rsidP="00A6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C91"/>
    <w:multiLevelType w:val="hybridMultilevel"/>
    <w:tmpl w:val="06AE9532"/>
    <w:lvl w:ilvl="0" w:tplc="29FE81E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EF0272"/>
    <w:multiLevelType w:val="hybridMultilevel"/>
    <w:tmpl w:val="50181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4746AB"/>
    <w:multiLevelType w:val="hybridMultilevel"/>
    <w:tmpl w:val="9BAC8C06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F1FA8"/>
    <w:multiLevelType w:val="hybridMultilevel"/>
    <w:tmpl w:val="5EB0056C"/>
    <w:lvl w:ilvl="0" w:tplc="E2FC99A2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7035" w:hanging="360"/>
      </w:pPr>
    </w:lvl>
    <w:lvl w:ilvl="2" w:tplc="0419001B">
      <w:start w:val="1"/>
      <w:numFmt w:val="lowerRoman"/>
      <w:lvlText w:val="%3."/>
      <w:lvlJc w:val="right"/>
      <w:pPr>
        <w:ind w:left="7755" w:hanging="180"/>
      </w:pPr>
    </w:lvl>
    <w:lvl w:ilvl="3" w:tplc="0419000F">
      <w:start w:val="1"/>
      <w:numFmt w:val="decimal"/>
      <w:lvlText w:val="%4."/>
      <w:lvlJc w:val="left"/>
      <w:pPr>
        <w:ind w:left="8475" w:hanging="360"/>
      </w:pPr>
    </w:lvl>
    <w:lvl w:ilvl="4" w:tplc="04190019">
      <w:start w:val="1"/>
      <w:numFmt w:val="lowerLetter"/>
      <w:lvlText w:val="%5."/>
      <w:lvlJc w:val="left"/>
      <w:pPr>
        <w:ind w:left="9195" w:hanging="360"/>
      </w:pPr>
    </w:lvl>
    <w:lvl w:ilvl="5" w:tplc="0419001B">
      <w:start w:val="1"/>
      <w:numFmt w:val="lowerRoman"/>
      <w:lvlText w:val="%6."/>
      <w:lvlJc w:val="right"/>
      <w:pPr>
        <w:ind w:left="9915" w:hanging="180"/>
      </w:pPr>
    </w:lvl>
    <w:lvl w:ilvl="6" w:tplc="0419000F">
      <w:start w:val="1"/>
      <w:numFmt w:val="decimal"/>
      <w:lvlText w:val="%7."/>
      <w:lvlJc w:val="left"/>
      <w:pPr>
        <w:ind w:left="10635" w:hanging="360"/>
      </w:pPr>
    </w:lvl>
    <w:lvl w:ilvl="7" w:tplc="04190019">
      <w:start w:val="1"/>
      <w:numFmt w:val="lowerLetter"/>
      <w:lvlText w:val="%8."/>
      <w:lvlJc w:val="left"/>
      <w:pPr>
        <w:ind w:left="11355" w:hanging="360"/>
      </w:pPr>
    </w:lvl>
    <w:lvl w:ilvl="8" w:tplc="0419001B">
      <w:start w:val="1"/>
      <w:numFmt w:val="lowerRoman"/>
      <w:lvlText w:val="%9."/>
      <w:lvlJc w:val="right"/>
      <w:pPr>
        <w:ind w:left="12075" w:hanging="180"/>
      </w:pPr>
    </w:lvl>
  </w:abstractNum>
  <w:abstractNum w:abstractNumId="4" w15:restartNumberingAfterBreak="0">
    <w:nsid w:val="74911D21"/>
    <w:multiLevelType w:val="hybridMultilevel"/>
    <w:tmpl w:val="192AC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втор">
    <w15:presenceInfo w15:providerId="None" w15:userId="Ав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0D"/>
    <w:rsid w:val="00006A05"/>
    <w:rsid w:val="00012DAA"/>
    <w:rsid w:val="00023D6C"/>
    <w:rsid w:val="0002491E"/>
    <w:rsid w:val="000252F9"/>
    <w:rsid w:val="0002673D"/>
    <w:rsid w:val="00027999"/>
    <w:rsid w:val="00031E21"/>
    <w:rsid w:val="00043A11"/>
    <w:rsid w:val="00071E69"/>
    <w:rsid w:val="00072F4A"/>
    <w:rsid w:val="00073417"/>
    <w:rsid w:val="00074131"/>
    <w:rsid w:val="00082C41"/>
    <w:rsid w:val="000C0C8C"/>
    <w:rsid w:val="000E1417"/>
    <w:rsid w:val="000E632F"/>
    <w:rsid w:val="0010345E"/>
    <w:rsid w:val="00107E3F"/>
    <w:rsid w:val="0011445F"/>
    <w:rsid w:val="0012560F"/>
    <w:rsid w:val="00144EF8"/>
    <w:rsid w:val="001461FC"/>
    <w:rsid w:val="001471A0"/>
    <w:rsid w:val="00174429"/>
    <w:rsid w:val="00180C9C"/>
    <w:rsid w:val="00182A75"/>
    <w:rsid w:val="0018498D"/>
    <w:rsid w:val="00191720"/>
    <w:rsid w:val="001D1EB5"/>
    <w:rsid w:val="001F7BF8"/>
    <w:rsid w:val="00215AE5"/>
    <w:rsid w:val="00225C5B"/>
    <w:rsid w:val="002443FD"/>
    <w:rsid w:val="0026105B"/>
    <w:rsid w:val="00262211"/>
    <w:rsid w:val="00264E7F"/>
    <w:rsid w:val="0027776C"/>
    <w:rsid w:val="00280A61"/>
    <w:rsid w:val="00295756"/>
    <w:rsid w:val="002973EA"/>
    <w:rsid w:val="002A7085"/>
    <w:rsid w:val="002B15E1"/>
    <w:rsid w:val="002B1C77"/>
    <w:rsid w:val="002B3382"/>
    <w:rsid w:val="002C5648"/>
    <w:rsid w:val="002D3778"/>
    <w:rsid w:val="002E6435"/>
    <w:rsid w:val="002F6373"/>
    <w:rsid w:val="002F6CA7"/>
    <w:rsid w:val="002F77CB"/>
    <w:rsid w:val="00302304"/>
    <w:rsid w:val="00321028"/>
    <w:rsid w:val="00342BDB"/>
    <w:rsid w:val="00347E5E"/>
    <w:rsid w:val="00353381"/>
    <w:rsid w:val="0036600C"/>
    <w:rsid w:val="003663BE"/>
    <w:rsid w:val="003776B9"/>
    <w:rsid w:val="00383F18"/>
    <w:rsid w:val="003B45B8"/>
    <w:rsid w:val="003C01D0"/>
    <w:rsid w:val="003D178F"/>
    <w:rsid w:val="003D3953"/>
    <w:rsid w:val="003E1429"/>
    <w:rsid w:val="003F39FE"/>
    <w:rsid w:val="003F3A79"/>
    <w:rsid w:val="003F3D41"/>
    <w:rsid w:val="00412CC0"/>
    <w:rsid w:val="004265DF"/>
    <w:rsid w:val="004325BF"/>
    <w:rsid w:val="00435022"/>
    <w:rsid w:val="004358D7"/>
    <w:rsid w:val="00444AEA"/>
    <w:rsid w:val="004468A7"/>
    <w:rsid w:val="00465013"/>
    <w:rsid w:val="0046742B"/>
    <w:rsid w:val="00475077"/>
    <w:rsid w:val="0048496D"/>
    <w:rsid w:val="00484EF8"/>
    <w:rsid w:val="00485285"/>
    <w:rsid w:val="00485589"/>
    <w:rsid w:val="0049097D"/>
    <w:rsid w:val="00493B89"/>
    <w:rsid w:val="004B541F"/>
    <w:rsid w:val="004C24CA"/>
    <w:rsid w:val="004C29DF"/>
    <w:rsid w:val="004D52AC"/>
    <w:rsid w:val="004E1BDD"/>
    <w:rsid w:val="004F2CC6"/>
    <w:rsid w:val="004F386D"/>
    <w:rsid w:val="004F5294"/>
    <w:rsid w:val="004F67EB"/>
    <w:rsid w:val="00502F9F"/>
    <w:rsid w:val="00503272"/>
    <w:rsid w:val="00510322"/>
    <w:rsid w:val="00524300"/>
    <w:rsid w:val="00537AB4"/>
    <w:rsid w:val="00540EB5"/>
    <w:rsid w:val="00551594"/>
    <w:rsid w:val="00557A8B"/>
    <w:rsid w:val="00581752"/>
    <w:rsid w:val="005855BF"/>
    <w:rsid w:val="00585F95"/>
    <w:rsid w:val="005A51D1"/>
    <w:rsid w:val="005C73EB"/>
    <w:rsid w:val="005D6D40"/>
    <w:rsid w:val="005F24AA"/>
    <w:rsid w:val="00633C39"/>
    <w:rsid w:val="00636544"/>
    <w:rsid w:val="00654288"/>
    <w:rsid w:val="00662E2B"/>
    <w:rsid w:val="00670B78"/>
    <w:rsid w:val="006774AD"/>
    <w:rsid w:val="006920AE"/>
    <w:rsid w:val="006A4AEF"/>
    <w:rsid w:val="006B2A0F"/>
    <w:rsid w:val="006B7086"/>
    <w:rsid w:val="006E190D"/>
    <w:rsid w:val="006E28F1"/>
    <w:rsid w:val="006F277C"/>
    <w:rsid w:val="006F3787"/>
    <w:rsid w:val="006F766E"/>
    <w:rsid w:val="00715B54"/>
    <w:rsid w:val="0072606B"/>
    <w:rsid w:val="00727E5D"/>
    <w:rsid w:val="00727EF7"/>
    <w:rsid w:val="00741672"/>
    <w:rsid w:val="0074418E"/>
    <w:rsid w:val="00750134"/>
    <w:rsid w:val="00760CCD"/>
    <w:rsid w:val="007631D5"/>
    <w:rsid w:val="00766B79"/>
    <w:rsid w:val="00793A43"/>
    <w:rsid w:val="007A647B"/>
    <w:rsid w:val="007A71AB"/>
    <w:rsid w:val="007B2F75"/>
    <w:rsid w:val="007B4B1D"/>
    <w:rsid w:val="007B5F25"/>
    <w:rsid w:val="007D0DE9"/>
    <w:rsid w:val="007D3A1E"/>
    <w:rsid w:val="007D715B"/>
    <w:rsid w:val="007E7618"/>
    <w:rsid w:val="00802959"/>
    <w:rsid w:val="008035CC"/>
    <w:rsid w:val="00803F6A"/>
    <w:rsid w:val="008124DE"/>
    <w:rsid w:val="00815243"/>
    <w:rsid w:val="00826EDF"/>
    <w:rsid w:val="008346D3"/>
    <w:rsid w:val="00860828"/>
    <w:rsid w:val="0087109B"/>
    <w:rsid w:val="00872A87"/>
    <w:rsid w:val="00886F01"/>
    <w:rsid w:val="00893DB4"/>
    <w:rsid w:val="0089560E"/>
    <w:rsid w:val="00897BA5"/>
    <w:rsid w:val="008A3348"/>
    <w:rsid w:val="008B2CFB"/>
    <w:rsid w:val="008C0C49"/>
    <w:rsid w:val="008C2781"/>
    <w:rsid w:val="008D1A7E"/>
    <w:rsid w:val="008D3D58"/>
    <w:rsid w:val="008D7EC1"/>
    <w:rsid w:val="00912189"/>
    <w:rsid w:val="0091326A"/>
    <w:rsid w:val="00913B8A"/>
    <w:rsid w:val="00936297"/>
    <w:rsid w:val="0094247C"/>
    <w:rsid w:val="00951C20"/>
    <w:rsid w:val="00960D7C"/>
    <w:rsid w:val="009703BC"/>
    <w:rsid w:val="00972DBB"/>
    <w:rsid w:val="00995D6A"/>
    <w:rsid w:val="00995F64"/>
    <w:rsid w:val="009A3D6E"/>
    <w:rsid w:val="009B2DD5"/>
    <w:rsid w:val="009C7555"/>
    <w:rsid w:val="009D74ED"/>
    <w:rsid w:val="009F3263"/>
    <w:rsid w:val="009F6453"/>
    <w:rsid w:val="00A06493"/>
    <w:rsid w:val="00A133ED"/>
    <w:rsid w:val="00A314D1"/>
    <w:rsid w:val="00A32446"/>
    <w:rsid w:val="00A34B41"/>
    <w:rsid w:val="00A414EA"/>
    <w:rsid w:val="00A46C28"/>
    <w:rsid w:val="00A56EC7"/>
    <w:rsid w:val="00A603C5"/>
    <w:rsid w:val="00A60CE2"/>
    <w:rsid w:val="00A66038"/>
    <w:rsid w:val="00A71F86"/>
    <w:rsid w:val="00A75C64"/>
    <w:rsid w:val="00A874D7"/>
    <w:rsid w:val="00A93256"/>
    <w:rsid w:val="00AA1111"/>
    <w:rsid w:val="00AA160D"/>
    <w:rsid w:val="00AA366A"/>
    <w:rsid w:val="00AC0615"/>
    <w:rsid w:val="00AC33E1"/>
    <w:rsid w:val="00AF5231"/>
    <w:rsid w:val="00B07981"/>
    <w:rsid w:val="00B1561C"/>
    <w:rsid w:val="00B23850"/>
    <w:rsid w:val="00B37617"/>
    <w:rsid w:val="00B41A67"/>
    <w:rsid w:val="00B754F3"/>
    <w:rsid w:val="00B76920"/>
    <w:rsid w:val="00B816A5"/>
    <w:rsid w:val="00BB78A5"/>
    <w:rsid w:val="00BC2056"/>
    <w:rsid w:val="00BD1451"/>
    <w:rsid w:val="00BD47F6"/>
    <w:rsid w:val="00BD490A"/>
    <w:rsid w:val="00BD56D4"/>
    <w:rsid w:val="00BD6330"/>
    <w:rsid w:val="00BD7144"/>
    <w:rsid w:val="00BE261D"/>
    <w:rsid w:val="00C02B20"/>
    <w:rsid w:val="00C06389"/>
    <w:rsid w:val="00C11024"/>
    <w:rsid w:val="00C17088"/>
    <w:rsid w:val="00C23270"/>
    <w:rsid w:val="00C30ECB"/>
    <w:rsid w:val="00C437E9"/>
    <w:rsid w:val="00C44119"/>
    <w:rsid w:val="00C45BE8"/>
    <w:rsid w:val="00C510F8"/>
    <w:rsid w:val="00C54B8B"/>
    <w:rsid w:val="00C65C9E"/>
    <w:rsid w:val="00C75B48"/>
    <w:rsid w:val="00C84430"/>
    <w:rsid w:val="00C84CE0"/>
    <w:rsid w:val="00C85206"/>
    <w:rsid w:val="00C8649E"/>
    <w:rsid w:val="00C86E08"/>
    <w:rsid w:val="00C87D07"/>
    <w:rsid w:val="00C95BA4"/>
    <w:rsid w:val="00CA0165"/>
    <w:rsid w:val="00CF5C87"/>
    <w:rsid w:val="00D01345"/>
    <w:rsid w:val="00D11863"/>
    <w:rsid w:val="00D1471D"/>
    <w:rsid w:val="00D25335"/>
    <w:rsid w:val="00D27176"/>
    <w:rsid w:val="00D30846"/>
    <w:rsid w:val="00D30BFB"/>
    <w:rsid w:val="00D55E14"/>
    <w:rsid w:val="00D66A22"/>
    <w:rsid w:val="00D67280"/>
    <w:rsid w:val="00D67821"/>
    <w:rsid w:val="00D76D26"/>
    <w:rsid w:val="00D802DB"/>
    <w:rsid w:val="00D83EA5"/>
    <w:rsid w:val="00D91D76"/>
    <w:rsid w:val="00D97791"/>
    <w:rsid w:val="00DB30C9"/>
    <w:rsid w:val="00DB4339"/>
    <w:rsid w:val="00DC758A"/>
    <w:rsid w:val="00DD22D6"/>
    <w:rsid w:val="00DD27DE"/>
    <w:rsid w:val="00DD5EFC"/>
    <w:rsid w:val="00E139CA"/>
    <w:rsid w:val="00E15A39"/>
    <w:rsid w:val="00E15AE0"/>
    <w:rsid w:val="00E34356"/>
    <w:rsid w:val="00E5110B"/>
    <w:rsid w:val="00E52BF1"/>
    <w:rsid w:val="00E97CF5"/>
    <w:rsid w:val="00EB3FD9"/>
    <w:rsid w:val="00EC121A"/>
    <w:rsid w:val="00ED6785"/>
    <w:rsid w:val="00EE5B44"/>
    <w:rsid w:val="00EE5FE3"/>
    <w:rsid w:val="00EE7375"/>
    <w:rsid w:val="00F00A82"/>
    <w:rsid w:val="00F0329D"/>
    <w:rsid w:val="00F04597"/>
    <w:rsid w:val="00F10203"/>
    <w:rsid w:val="00F21AD4"/>
    <w:rsid w:val="00F2491B"/>
    <w:rsid w:val="00F27EAA"/>
    <w:rsid w:val="00F37C71"/>
    <w:rsid w:val="00F452A8"/>
    <w:rsid w:val="00F47BF8"/>
    <w:rsid w:val="00F47DB6"/>
    <w:rsid w:val="00F61F0F"/>
    <w:rsid w:val="00F626D3"/>
    <w:rsid w:val="00F7356C"/>
    <w:rsid w:val="00F73BEB"/>
    <w:rsid w:val="00F97D27"/>
    <w:rsid w:val="00FA1DEF"/>
    <w:rsid w:val="00FA64EA"/>
    <w:rsid w:val="00FA6A19"/>
    <w:rsid w:val="00FC5196"/>
    <w:rsid w:val="00FC6566"/>
    <w:rsid w:val="00FD64DB"/>
    <w:rsid w:val="00FD6D58"/>
    <w:rsid w:val="00FE66DC"/>
    <w:rsid w:val="00FF261C"/>
    <w:rsid w:val="00FF2EB2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A5DA"/>
  <w15:docId w15:val="{70A701B5-C7DA-4411-AD5A-4CABD91A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A7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7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71F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9D74ED"/>
    <w:pPr>
      <w:ind w:left="720"/>
      <w:contextualSpacing/>
    </w:pPr>
  </w:style>
  <w:style w:type="paragraph" w:customStyle="1" w:styleId="Default">
    <w:name w:val="Default"/>
    <w:rsid w:val="002C5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B2D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character" w:styleId="a6">
    <w:name w:val="Hyperlink"/>
    <w:basedOn w:val="a0"/>
    <w:uiPriority w:val="99"/>
    <w:unhideWhenUsed/>
    <w:rsid w:val="009B2DD5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F04597"/>
  </w:style>
  <w:style w:type="character" w:customStyle="1" w:styleId="SUBST">
    <w:name w:val="__SUBST"/>
    <w:rsid w:val="00F04597"/>
    <w:rPr>
      <w:b/>
      <w:i/>
      <w:sz w:val="22"/>
    </w:rPr>
  </w:style>
  <w:style w:type="paragraph" w:customStyle="1" w:styleId="Basic">
    <w:name w:val="Basic"/>
    <w:basedOn w:val="a"/>
    <w:link w:val="BasicChar"/>
    <w:rsid w:val="00F045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BasicChar">
    <w:name w:val="Basic Char"/>
    <w:link w:val="Basic"/>
    <w:locked/>
    <w:rsid w:val="00F04597"/>
    <w:rPr>
      <w:rFonts w:ascii="Times New Roman" w:eastAsia="Times New Roman" w:hAnsi="Times New Roman" w:cs="Times New Roman"/>
      <w:szCs w:val="20"/>
      <w:lang w:val="x-none"/>
    </w:rPr>
  </w:style>
  <w:style w:type="paragraph" w:styleId="a7">
    <w:name w:val="header"/>
    <w:basedOn w:val="a"/>
    <w:link w:val="a8"/>
    <w:uiPriority w:val="99"/>
    <w:unhideWhenUsed/>
    <w:rsid w:val="00A60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03C5"/>
  </w:style>
  <w:style w:type="paragraph" w:styleId="a9">
    <w:name w:val="footer"/>
    <w:basedOn w:val="a"/>
    <w:link w:val="aa"/>
    <w:uiPriority w:val="99"/>
    <w:unhideWhenUsed/>
    <w:rsid w:val="00A60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03C5"/>
  </w:style>
  <w:style w:type="paragraph" w:styleId="ab">
    <w:name w:val="Balloon Text"/>
    <w:basedOn w:val="a"/>
    <w:link w:val="ac"/>
    <w:uiPriority w:val="99"/>
    <w:semiHidden/>
    <w:unhideWhenUsed/>
    <w:rsid w:val="00F3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7C71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97CF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7CF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7CF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7CF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7C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EDA0-0D3E-461F-844C-DE3EB9FE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3498</Words>
  <Characters>19944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Зименков Павел Алексеевич</dc:creator>
  <cp:lastModifiedBy>Сакоян Давид Рафикович</cp:lastModifiedBy>
  <cp:revision>2</cp:revision>
  <dcterms:created xsi:type="dcterms:W3CDTF">2025-09-23T10:09:00Z</dcterms:created>
  <dcterms:modified xsi:type="dcterms:W3CDTF">2025-09-23T10:09:00Z</dcterms:modified>
</cp:coreProperties>
</file>