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C" w:rsidRDefault="0008374C" w:rsidP="00E40FED">
      <w:pPr>
        <w:pStyle w:val="3"/>
        <w:ind w:left="0"/>
      </w:pPr>
      <w:bookmarkStart w:id="0" w:name="_GoBack"/>
      <w:bookmarkEnd w:id="0"/>
      <w:r>
        <w:t xml:space="preserve">Код формы отчета: </w:t>
      </w:r>
      <w:r>
        <w:rPr>
          <w:lang w:val="en-US"/>
        </w:rPr>
        <w:t>NFX</w:t>
      </w:r>
      <w:r>
        <w:t>48</w:t>
      </w:r>
    </w:p>
    <w:p w:rsidR="0008374C" w:rsidRPr="00933EE0" w:rsidRDefault="0008374C" w:rsidP="0008374C">
      <w:r w:rsidRPr="00933EE0">
        <w:t>Информационный отчет о плановой сумме нетто-обязательств или нетто-требований участника клиринга</w:t>
      </w:r>
    </w:p>
    <w:p w:rsidR="0008374C" w:rsidRPr="00AC1C9E" w:rsidRDefault="001E1A72" w:rsidP="0008374C">
      <w:r>
        <w:t>Получа</w:t>
      </w:r>
      <w:r w:rsidR="0008374C" w:rsidRPr="00933EE0">
        <w:t xml:space="preserve">тель Федеральное </w:t>
      </w:r>
      <w:r w:rsidRPr="00933EE0">
        <w:t>казначейство</w:t>
      </w:r>
      <w:r w:rsidR="0008374C" w:rsidRPr="00933EE0">
        <w:t xml:space="preserve"> и контрагент ФК</w:t>
      </w:r>
      <w:r w:rsidR="00CA6B2F">
        <w:t>.</w:t>
      </w:r>
    </w:p>
    <w:p w:rsidR="0008374C" w:rsidRPr="00933EE0" w:rsidRDefault="0008374C" w:rsidP="0008374C"/>
    <w:p w:rsidR="0008374C" w:rsidRPr="00933EE0" w:rsidRDefault="0008374C" w:rsidP="0008374C">
      <w:r w:rsidRPr="00933EE0">
        <w:t xml:space="preserve">Электронный документ представляет собой совокупность двух файлов, которые собираются в файл с электронным документом путем архивирования с использованием программного обеспечения </w:t>
      </w:r>
      <w:proofErr w:type="spellStart"/>
      <w:r w:rsidRPr="00933EE0">
        <w:t>WinZip</w:t>
      </w:r>
      <w:proofErr w:type="spellEnd"/>
      <w:r w:rsidRPr="00933EE0">
        <w:t>, совместимого с версией 6.0. Файл с электронным документом подписывается электронной подписью</w:t>
      </w:r>
    </w:p>
    <w:p w:rsidR="0008374C" w:rsidRPr="00933EE0" w:rsidRDefault="0008374C" w:rsidP="0008374C">
      <w:pPr>
        <w:numPr>
          <w:ilvl w:val="0"/>
          <w:numId w:val="1"/>
        </w:numPr>
      </w:pPr>
      <w:proofErr w:type="spellStart"/>
      <w:r w:rsidRPr="00933EE0">
        <w:rPr>
          <w:lang w:val="en-US"/>
        </w:rPr>
        <w:t>repxml</w:t>
      </w:r>
      <w:proofErr w:type="spellEnd"/>
      <w:r w:rsidRPr="00933EE0">
        <w:t>.</w:t>
      </w:r>
      <w:r w:rsidRPr="00933EE0">
        <w:rPr>
          <w:lang w:val="en-US"/>
        </w:rPr>
        <w:t>xml</w:t>
      </w:r>
      <w:r w:rsidRPr="00933EE0">
        <w:t xml:space="preserve"> – электронный документ в формате </w:t>
      </w:r>
      <w:r w:rsidRPr="00933EE0">
        <w:rPr>
          <w:lang w:val="en-US"/>
        </w:rPr>
        <w:t>xml</w:t>
      </w:r>
      <w:r w:rsidRPr="00933EE0">
        <w:t>;</w:t>
      </w:r>
    </w:p>
    <w:p w:rsidR="0008374C" w:rsidRPr="00933EE0" w:rsidRDefault="0008374C" w:rsidP="0008374C">
      <w:pPr>
        <w:numPr>
          <w:ilvl w:val="0"/>
          <w:numId w:val="1"/>
        </w:numPr>
      </w:pPr>
      <w:proofErr w:type="spellStart"/>
      <w:r w:rsidRPr="00933EE0">
        <w:rPr>
          <w:lang w:val="en-US"/>
        </w:rPr>
        <w:t>formxml</w:t>
      </w:r>
      <w:proofErr w:type="spellEnd"/>
      <w:r w:rsidRPr="00933EE0">
        <w:t>.</w:t>
      </w:r>
      <w:proofErr w:type="spellStart"/>
      <w:r w:rsidRPr="00933EE0">
        <w:rPr>
          <w:lang w:val="en-US"/>
        </w:rPr>
        <w:t>xsl</w:t>
      </w:r>
      <w:proofErr w:type="spellEnd"/>
      <w:r w:rsidRPr="00933EE0">
        <w:t xml:space="preserve"> – файл преобразования (печатная форма).</w:t>
      </w:r>
    </w:p>
    <w:p w:rsidR="0008374C" w:rsidRPr="007F3840" w:rsidRDefault="0008374C" w:rsidP="0008374C"/>
    <w:p w:rsidR="0008374C" w:rsidRDefault="0008374C" w:rsidP="0008374C"/>
    <w:tbl>
      <w:tblPr>
        <w:tblW w:w="9498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550"/>
        <w:gridCol w:w="1417"/>
        <w:gridCol w:w="4111"/>
        <w:gridCol w:w="2410"/>
      </w:tblGrid>
      <w:tr w:rsidR="0008374C" w:rsidTr="0008374C">
        <w:trPr>
          <w:trHeight w:val="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4C" w:rsidRPr="001A1F95" w:rsidRDefault="0008374C" w:rsidP="00E66EAD">
            <w:pPr>
              <w:jc w:val="center"/>
              <w:rPr>
                <w:rFonts w:eastAsia="Arial Unicode MS"/>
                <w:b/>
              </w:rPr>
            </w:pPr>
            <w:r w:rsidRPr="001A1F95">
              <w:rPr>
                <w:b/>
              </w:rPr>
              <w:t>Название тегов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1A1F95" w:rsidRDefault="0008374C" w:rsidP="00E66EAD">
            <w:pPr>
              <w:jc w:val="center"/>
              <w:rPr>
                <w:b/>
              </w:rPr>
            </w:pPr>
            <w:r w:rsidRPr="001A1F95">
              <w:rPr>
                <w:b/>
              </w:rPr>
              <w:t>Тип данных, формат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4C" w:rsidRPr="001A1F95" w:rsidRDefault="0008374C" w:rsidP="00E66EAD">
            <w:pPr>
              <w:jc w:val="center"/>
              <w:rPr>
                <w:rFonts w:eastAsia="Arial Unicode MS"/>
                <w:b/>
              </w:rPr>
            </w:pPr>
            <w:r w:rsidRPr="001A1F95">
              <w:rPr>
                <w:b/>
              </w:rPr>
              <w:t>Содержание элементов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74C" w:rsidRPr="001A1F95" w:rsidRDefault="0008374C" w:rsidP="00E66EAD">
            <w:pPr>
              <w:jc w:val="center"/>
              <w:rPr>
                <w:rFonts w:eastAsia="Arial Unicode MS"/>
                <w:b/>
              </w:rPr>
            </w:pPr>
            <w:r w:rsidRPr="001A1F95">
              <w:rPr>
                <w:b/>
              </w:rPr>
              <w:t>Обязательное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rPr>
                <w:b/>
                <w:lang w:val="en-US"/>
              </w:rPr>
            </w:pPr>
            <w:r w:rsidRPr="00E404CA">
              <w:rPr>
                <w:b/>
                <w:lang w:val="en-US"/>
              </w:rPr>
              <w:t>BALANCE_BEFORE_SESSION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/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r w:rsidRPr="00E404CA">
              <w:rPr>
                <w:b/>
              </w:rPr>
              <w:t>Корневой элемент  XML документа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jc w:val="center"/>
            </w:pPr>
            <w:r w:rsidRPr="00E404CA">
              <w:t>Да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:rsidR="0008374C" w:rsidRPr="00E404CA" w:rsidRDefault="0008374C" w:rsidP="00E66EAD">
            <w:pPr>
              <w:rPr>
                <w:b/>
                <w:lang w:val="en-US"/>
              </w:rPr>
            </w:pPr>
            <w:r w:rsidRPr="00E404CA">
              <w:rPr>
                <w:rFonts w:eastAsia="Arial Unicode MS"/>
                <w:lang w:val="en-US"/>
              </w:rPr>
              <w:t>version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:rsidR="0008374C" w:rsidRPr="00E404CA" w:rsidRDefault="0008374C" w:rsidP="00E66EAD"/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r w:rsidRPr="00E404CA">
              <w:t>Константа «1.</w:t>
            </w:r>
            <w:r w:rsidRPr="00E404CA">
              <w:rPr>
                <w:lang w:val="en-US"/>
              </w:rPr>
              <w:t>0</w:t>
            </w:r>
            <w:r w:rsidRPr="00E404CA">
              <w:t xml:space="preserve">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jc w:val="center"/>
            </w:pPr>
            <w:r w:rsidRPr="00E404CA">
              <w:t>Да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08374C" w:rsidRPr="00E404CA" w:rsidRDefault="0008374C" w:rsidP="00E66EAD">
            <w:pPr>
              <w:rPr>
                <w:rFonts w:eastAsia="Arial Unicode MS"/>
                <w:b/>
              </w:rPr>
            </w:pPr>
            <w:r w:rsidRPr="00E404CA">
              <w:rPr>
                <w:b/>
                <w:lang w:val="en-US"/>
              </w:rPr>
              <w:t>header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/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rPr>
                <w:rFonts w:eastAsia="Arial Unicode MS"/>
                <w:b/>
              </w:rPr>
            </w:pPr>
            <w:r w:rsidRPr="00E404CA">
              <w:rPr>
                <w:b/>
              </w:rPr>
              <w:t>Блок информации о документе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08374C" w:rsidRPr="00E404CA" w:rsidRDefault="0008374C" w:rsidP="00E66EAD">
            <w:pPr>
              <w:jc w:val="center"/>
              <w:rPr>
                <w:rFonts w:eastAsia="Arial Unicode MS"/>
              </w:rPr>
            </w:pPr>
            <w:r w:rsidRPr="00E404CA">
              <w:t>Да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4C" w:rsidRPr="00E404CA" w:rsidRDefault="0008374C" w:rsidP="00E66EAD">
            <w:pPr>
              <w:rPr>
                <w:rFonts w:eastAsia="Arial Unicode MS"/>
                <w:lang w:val="en-US"/>
              </w:rPr>
            </w:pPr>
            <w:proofErr w:type="spellStart"/>
            <w:r w:rsidRPr="00E404CA">
              <w:rPr>
                <w:rFonts w:eastAsia="Arial Unicode MS"/>
                <w:lang w:val="en-US"/>
              </w:rPr>
              <w:t>doc_num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r w:rsidRPr="00E404CA">
              <w:rPr>
                <w:lang w:val="en-US"/>
              </w:rPr>
              <w:t>Character</w:t>
            </w:r>
            <w:r w:rsidRPr="00E404CA">
              <w:t xml:space="preserve"> (16)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t>Номер документа (единый счетчик на все исходящие документы Приложения)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74C" w:rsidRPr="00E404CA" w:rsidRDefault="0008374C" w:rsidP="00E66EAD">
            <w:pPr>
              <w:jc w:val="center"/>
              <w:rPr>
                <w:rFonts w:eastAsia="Arial Unicode MS"/>
              </w:rPr>
            </w:pPr>
            <w:r w:rsidRPr="00E404CA">
              <w:t>Да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4C" w:rsidRPr="00E404CA" w:rsidRDefault="0008374C" w:rsidP="00E66EAD">
            <w:pPr>
              <w:rPr>
                <w:rFonts w:eastAsia="Arial Unicode MS"/>
                <w:lang w:val="en-US"/>
              </w:rPr>
            </w:pPr>
            <w:proofErr w:type="spellStart"/>
            <w:r w:rsidRPr="00E404CA">
              <w:rPr>
                <w:rFonts w:eastAsia="Arial Unicode MS"/>
              </w:rPr>
              <w:t>doc_type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74C" w:rsidRPr="00E404CA" w:rsidRDefault="0008374C" w:rsidP="00E66EAD">
            <w:r w:rsidRPr="00E404CA">
              <w:rPr>
                <w:lang w:val="en-US"/>
              </w:rPr>
              <w:t>Character</w:t>
            </w:r>
            <w:r w:rsidRPr="00E404CA">
              <w:t xml:space="preserve"> (5)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Pr>
              <w:jc w:val="both"/>
            </w:pPr>
            <w:r w:rsidRPr="00E404CA">
              <w:t>Тип отчета:</w:t>
            </w:r>
          </w:p>
          <w:p w:rsidR="0008374C" w:rsidRPr="00E404CA" w:rsidRDefault="0008374C" w:rsidP="0008374C">
            <w:pPr>
              <w:numPr>
                <w:ilvl w:val="0"/>
                <w:numId w:val="2"/>
              </w:numPr>
              <w:jc w:val="both"/>
            </w:pPr>
            <w:r w:rsidRPr="00E404CA">
              <w:t xml:space="preserve">NFX48 </w:t>
            </w:r>
          </w:p>
          <w:p w:rsidR="0008374C" w:rsidRPr="00E404CA" w:rsidRDefault="0008374C" w:rsidP="00E66EAD">
            <w:pPr>
              <w:rPr>
                <w:rFonts w:eastAsia="Arial Unicode M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74C" w:rsidRPr="00E404CA" w:rsidRDefault="0008374C" w:rsidP="00E66EAD">
            <w:pPr>
              <w:jc w:val="center"/>
            </w:pPr>
            <w:r w:rsidRPr="00E404CA">
              <w:t>Да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4C" w:rsidRPr="00E404CA" w:rsidRDefault="0008374C" w:rsidP="00E66EAD">
            <w:pPr>
              <w:rPr>
                <w:rFonts w:eastAsia="Arial Unicode MS"/>
                <w:lang w:val="en-US"/>
              </w:rPr>
            </w:pPr>
            <w:proofErr w:type="spellStart"/>
            <w:r w:rsidRPr="00E404CA">
              <w:rPr>
                <w:rFonts w:eastAsia="Arial Unicode MS"/>
                <w:lang w:val="en-US"/>
              </w:rPr>
              <w:t>doc_date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r w:rsidRPr="00E404CA">
              <w:rPr>
                <w:lang w:val="en-US"/>
              </w:rPr>
              <w:t>Date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Pr>
              <w:rPr>
                <w:rFonts w:eastAsia="Arial Unicode MS"/>
                <w:lang w:val="en-US"/>
              </w:rPr>
            </w:pPr>
            <w:r w:rsidRPr="00E404CA">
              <w:t xml:space="preserve">Дата формирования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74C" w:rsidRPr="00E404CA" w:rsidRDefault="0008374C" w:rsidP="00E66EAD">
            <w:pPr>
              <w:jc w:val="center"/>
              <w:rPr>
                <w:rFonts w:eastAsia="Arial Unicode MS"/>
              </w:rPr>
            </w:pPr>
            <w:r w:rsidRPr="00E404CA">
              <w:t>Да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4C" w:rsidRPr="00E404CA" w:rsidRDefault="0008374C" w:rsidP="00E66EAD">
            <w:pPr>
              <w:rPr>
                <w:rFonts w:eastAsia="Arial Unicode MS"/>
                <w:lang w:val="en-US"/>
              </w:rPr>
            </w:pPr>
            <w:proofErr w:type="spellStart"/>
            <w:r w:rsidRPr="00E404CA">
              <w:rPr>
                <w:rFonts w:eastAsia="Arial Unicode MS"/>
                <w:lang w:val="en-US"/>
              </w:rPr>
              <w:t>doc_time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r w:rsidRPr="00E404CA">
              <w:rPr>
                <w:lang w:val="en-US"/>
              </w:rPr>
              <w:t>Time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Pr>
              <w:rPr>
                <w:rFonts w:eastAsia="Arial Unicode MS"/>
                <w:lang w:val="en-US"/>
              </w:rPr>
            </w:pPr>
            <w:r w:rsidRPr="00E404CA">
              <w:t>Время формирования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74C" w:rsidRPr="00E404CA" w:rsidRDefault="0008374C" w:rsidP="00E66EAD">
            <w:pPr>
              <w:jc w:val="center"/>
              <w:rPr>
                <w:rFonts w:eastAsia="Arial Unicode MS"/>
                <w:lang w:val="en-US"/>
              </w:rPr>
            </w:pPr>
            <w:r w:rsidRPr="00E404CA">
              <w:t>Нет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4C" w:rsidRPr="00E404CA" w:rsidRDefault="0008374C" w:rsidP="00E66EAD">
            <w:pPr>
              <w:rPr>
                <w:rFonts w:eastAsia="Arial Unicode MS"/>
                <w:lang w:val="en-US"/>
              </w:rPr>
            </w:pPr>
            <w:r w:rsidRPr="00E404CA">
              <w:rPr>
                <w:rFonts w:eastAsia="Arial Unicode MS"/>
                <w:lang w:val="en-US"/>
              </w:rPr>
              <w:t>sender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r w:rsidRPr="00E404CA">
              <w:rPr>
                <w:lang w:val="en-US"/>
              </w:rPr>
              <w:t>Character</w:t>
            </w:r>
            <w:r w:rsidRPr="00E404CA">
              <w:t xml:space="preserve"> (12)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t>Идентификатор Стороны, посылающей файл - Депозитарный код НРД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74C" w:rsidRPr="00E404CA" w:rsidRDefault="0008374C" w:rsidP="00E66EAD">
            <w:pPr>
              <w:jc w:val="center"/>
            </w:pPr>
            <w:r w:rsidRPr="00E404CA">
              <w:t>Да</w:t>
            </w:r>
          </w:p>
        </w:tc>
      </w:tr>
      <w:tr w:rsidR="0008374C" w:rsidRPr="00B63EBA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4C" w:rsidRPr="00E404CA" w:rsidRDefault="0008374C" w:rsidP="00E66EAD">
            <w:pPr>
              <w:rPr>
                <w:rFonts w:eastAsia="Arial Unicode MS"/>
                <w:lang w:val="en-US"/>
              </w:rPr>
            </w:pPr>
            <w:r w:rsidRPr="00E404CA">
              <w:rPr>
                <w:rFonts w:eastAsia="Arial Unicode MS"/>
                <w:lang w:val="en-US"/>
              </w:rPr>
              <w:t>receiver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Pr>
              <w:jc w:val="both"/>
            </w:pPr>
            <w:r w:rsidRPr="00E404CA">
              <w:rPr>
                <w:lang w:val="en-US"/>
              </w:rPr>
              <w:t>Character</w:t>
            </w:r>
            <w:r w:rsidRPr="00E404CA">
              <w:t xml:space="preserve"> (12)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Pr>
              <w:jc w:val="both"/>
              <w:rPr>
                <w:rFonts w:eastAsia="Arial Unicode MS"/>
              </w:rPr>
            </w:pPr>
            <w:r w:rsidRPr="00E404CA">
              <w:t xml:space="preserve">Идентификатор Стороны, принимающей файл)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74C" w:rsidRPr="00E404CA" w:rsidRDefault="0008374C" w:rsidP="00E66EAD">
            <w:pPr>
              <w:jc w:val="center"/>
            </w:pPr>
            <w:r w:rsidRPr="00E404CA">
              <w:t>Да</w:t>
            </w:r>
          </w:p>
        </w:tc>
      </w:tr>
      <w:tr w:rsidR="0008374C" w:rsidRPr="00785F13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proofErr w:type="spellStart"/>
            <w:r w:rsidRPr="00E404CA">
              <w:rPr>
                <w:lang w:val="en-US"/>
              </w:rPr>
              <w:t>session_date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roofErr w:type="spellStart"/>
            <w:r w:rsidRPr="00E404CA">
              <w:rPr>
                <w:lang w:val="en-US"/>
              </w:rPr>
              <w:t>DateTime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t>Плановая дата и время начала ближайшего клирингового сеанса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Pr>
              <w:jc w:val="center"/>
            </w:pPr>
            <w:r w:rsidRPr="00E404CA">
              <w:t>Да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08374C" w:rsidRPr="00E404CA" w:rsidRDefault="0008374C" w:rsidP="00E66EAD">
            <w:pPr>
              <w:rPr>
                <w:rFonts w:eastAsia="Arial Unicode MS"/>
                <w:b/>
              </w:rPr>
            </w:pPr>
            <w:r w:rsidRPr="00E404CA">
              <w:rPr>
                <w:rFonts w:eastAsia="Arial Unicode MS"/>
                <w:b/>
              </w:rPr>
              <w:t>/</w:t>
            </w:r>
            <w:r w:rsidRPr="00E404CA">
              <w:rPr>
                <w:b/>
                <w:lang w:val="en-US"/>
              </w:rPr>
              <w:t>header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/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08374C" w:rsidRPr="00E404CA" w:rsidRDefault="0008374C" w:rsidP="00E66EAD">
            <w:pPr>
              <w:rPr>
                <w:rFonts w:eastAsia="Arial Unicode MS"/>
                <w:b/>
              </w:rPr>
            </w:pPr>
            <w:r w:rsidRPr="00E404CA">
              <w:rPr>
                <w:b/>
              </w:rPr>
              <w:t xml:space="preserve">Завершение блока информации о документе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08374C" w:rsidRPr="00E404CA" w:rsidRDefault="0008374C" w:rsidP="00E66EAD">
            <w:pPr>
              <w:jc w:val="center"/>
              <w:rPr>
                <w:rFonts w:eastAsia="Arial Unicode MS"/>
              </w:rPr>
            </w:pPr>
            <w:r w:rsidRPr="00E404CA">
              <w:t>Да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rPr>
                <w:rFonts w:eastAsia="Arial Unicode MS"/>
                <w:b/>
                <w:lang w:val="en-US"/>
              </w:rPr>
            </w:pPr>
            <w:r w:rsidRPr="00E404CA">
              <w:rPr>
                <w:rFonts w:eastAsia="Arial Unicode MS"/>
                <w:b/>
                <w:lang w:val="en-US"/>
              </w:rPr>
              <w:t>account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/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rPr>
                <w:b/>
              </w:rPr>
            </w:pPr>
            <w:r w:rsidRPr="00E404CA">
              <w:rPr>
                <w:b/>
              </w:rPr>
              <w:t>Не повторяемый блок полей по счету в Банке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jc w:val="center"/>
            </w:pPr>
            <w:r w:rsidRPr="00E404CA">
              <w:t>Да</w:t>
            </w:r>
          </w:p>
        </w:tc>
      </w:tr>
      <w:tr w:rsidR="0008374C" w:rsidTr="0008374C">
        <w:trPr>
          <w:trHeight w:val="499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pPr>
              <w:rPr>
                <w:rFonts w:eastAsia="Arial Unicode MS"/>
                <w:lang w:val="en-US"/>
              </w:rPr>
            </w:pPr>
            <w:proofErr w:type="spellStart"/>
            <w:r w:rsidRPr="00E404CA">
              <w:rPr>
                <w:rFonts w:eastAsia="Arial Unicode MS"/>
                <w:lang w:val="en-US"/>
              </w:rPr>
              <w:t>cash_account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r w:rsidRPr="00E404CA">
              <w:rPr>
                <w:lang w:val="en-US"/>
              </w:rPr>
              <w:t>Character</w:t>
            </w:r>
            <w:r w:rsidRPr="00E404CA">
              <w:t xml:space="preserve"> (20)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r w:rsidRPr="00E404CA">
              <w:t>Номер счета из запроса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pPr>
              <w:jc w:val="center"/>
            </w:pPr>
            <w:r w:rsidRPr="00E404CA">
              <w:t>Да</w:t>
            </w:r>
          </w:p>
        </w:tc>
      </w:tr>
      <w:tr w:rsidR="0008374C" w:rsidRPr="008E4186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pPr>
              <w:rPr>
                <w:rFonts w:eastAsia="Arial Unicode MS"/>
                <w:lang w:val="en-US"/>
              </w:rPr>
            </w:pPr>
            <w:proofErr w:type="spellStart"/>
            <w:r w:rsidRPr="00E404CA">
              <w:rPr>
                <w:rFonts w:eastAsia="Arial Unicode MS"/>
              </w:rPr>
              <w:t>avail</w:t>
            </w:r>
            <w:r w:rsidRPr="00E404CA">
              <w:rPr>
                <w:rFonts w:eastAsia="Arial Unicode MS"/>
                <w:lang w:val="en-US"/>
              </w:rPr>
              <w:t>able_bal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r w:rsidRPr="00E404CA">
              <w:rPr>
                <w:lang w:val="en-US"/>
              </w:rPr>
              <w:t>Number</w:t>
            </w:r>
            <w:r w:rsidRPr="00E404CA">
              <w:t xml:space="preserve"> (17,2)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r w:rsidRPr="00E404CA">
              <w:t>Остаток на денежном счете в расчетной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pPr>
              <w:jc w:val="center"/>
            </w:pPr>
            <w:r w:rsidRPr="00E404CA">
              <w:t>Нет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pPr>
              <w:rPr>
                <w:rFonts w:eastAsia="Arial Unicode MS"/>
                <w:lang w:val="en-US"/>
              </w:rPr>
            </w:pPr>
            <w:proofErr w:type="spellStart"/>
            <w:r w:rsidRPr="00E404CA">
              <w:rPr>
                <w:lang w:val="en-US"/>
              </w:rPr>
              <w:t>liability_sum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r w:rsidRPr="00E404CA">
              <w:rPr>
                <w:lang w:val="en-US"/>
              </w:rPr>
              <w:t>Number</w:t>
            </w:r>
            <w:r w:rsidRPr="00E404CA">
              <w:t xml:space="preserve"> (17,2)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r w:rsidRPr="00E404CA">
              <w:t>Сумма нетто-обязательств (со знаком «-») или нетто-требований (указывается без знака) участника клиринга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pPr>
              <w:jc w:val="center"/>
            </w:pPr>
            <w:r w:rsidRPr="00E404CA">
              <w:t>Да</w:t>
            </w:r>
          </w:p>
        </w:tc>
      </w:tr>
      <w:tr w:rsidR="0008374C" w:rsidRPr="00776E83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proofErr w:type="spellStart"/>
            <w:r w:rsidRPr="00E404CA">
              <w:rPr>
                <w:lang w:val="en-US"/>
              </w:rPr>
              <w:t>requirement_sum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r w:rsidRPr="00E404CA">
              <w:rPr>
                <w:lang w:val="en-US"/>
              </w:rPr>
              <w:t>Number</w:t>
            </w:r>
            <w:r w:rsidRPr="00E404CA">
              <w:t xml:space="preserve"> (17,2)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r w:rsidRPr="00E404CA">
              <w:t>Требуемая сумма в валюте счета. 0 – ничего не требуется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pPr>
              <w:jc w:val="center"/>
            </w:pP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rPr>
                <w:rFonts w:eastAsia="Arial Unicode MS"/>
                <w:b/>
                <w:lang w:val="en-US"/>
              </w:rPr>
            </w:pPr>
            <w:r w:rsidRPr="00E404CA">
              <w:rPr>
                <w:rFonts w:eastAsia="Arial Unicode MS"/>
                <w:b/>
              </w:rPr>
              <w:t>/</w:t>
            </w:r>
            <w:r w:rsidRPr="00E404CA">
              <w:rPr>
                <w:rFonts w:eastAsia="Arial Unicode MS"/>
                <w:b/>
                <w:lang w:val="en-US"/>
              </w:rPr>
              <w:t>account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/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rPr>
                <w:b/>
              </w:rPr>
            </w:pPr>
            <w:r w:rsidRPr="00E404CA">
              <w:rPr>
                <w:b/>
              </w:rPr>
              <w:t>Завершение Блока  полей по счету Банка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jc w:val="center"/>
            </w:pPr>
            <w:r w:rsidRPr="00E404CA">
              <w:t>Да</w:t>
            </w:r>
          </w:p>
        </w:tc>
      </w:tr>
      <w:tr w:rsidR="0008374C" w:rsidRPr="0081442A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rPr>
                <w:rFonts w:eastAsia="Arial Unicode MS"/>
                <w:b/>
              </w:rPr>
            </w:pPr>
            <w:proofErr w:type="spellStart"/>
            <w:r w:rsidRPr="00E404CA">
              <w:rPr>
                <w:rFonts w:eastAsia="Arial Unicode MS"/>
                <w:b/>
              </w:rPr>
              <w:t>counterparty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/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rPr>
                <w:b/>
              </w:rPr>
            </w:pPr>
            <w:r w:rsidRPr="00E404CA">
              <w:rPr>
                <w:b/>
              </w:rPr>
              <w:t xml:space="preserve">Повторяющийся блок Контрагент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jc w:val="center"/>
              <w:rPr>
                <w:b/>
              </w:rPr>
            </w:pPr>
            <w:r w:rsidRPr="00E404CA">
              <w:rPr>
                <w:b/>
              </w:rPr>
              <w:t>Нет</w:t>
            </w:r>
          </w:p>
        </w:tc>
      </w:tr>
      <w:tr w:rsidR="0008374C" w:rsidRPr="0081442A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rPr>
                <w:rFonts w:eastAsia="Arial Unicode MS"/>
                <w:b/>
                <w:lang w:val="en-US"/>
              </w:rPr>
            </w:pPr>
            <w:r w:rsidRPr="00E404CA">
              <w:rPr>
                <w:rFonts w:eastAsia="Arial Unicode MS"/>
                <w:b/>
                <w:lang w:val="en-US"/>
              </w:rPr>
              <w:t>deal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rPr>
                <w:b/>
              </w:rPr>
            </w:pPr>
            <w:r w:rsidRPr="00E404CA">
              <w:rPr>
                <w:b/>
              </w:rPr>
              <w:t xml:space="preserve"> Повторяющийся блок  Сделки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8374C" w:rsidRPr="00E404CA" w:rsidRDefault="0008374C" w:rsidP="00E66EAD">
            <w:pPr>
              <w:jc w:val="center"/>
              <w:rPr>
                <w:b/>
              </w:rPr>
            </w:pPr>
            <w:r w:rsidRPr="00E404CA">
              <w:rPr>
                <w:b/>
              </w:rPr>
              <w:t>Нет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proofErr w:type="spellStart"/>
            <w:r w:rsidRPr="00E404CA">
              <w:rPr>
                <w:lang w:val="en-US"/>
              </w:rPr>
              <w:t>exp</w:t>
            </w:r>
            <w:proofErr w:type="spellEnd"/>
            <w:r w:rsidRPr="00E404CA">
              <w:t>_</w:t>
            </w:r>
            <w:proofErr w:type="spellStart"/>
            <w:r w:rsidRPr="00E404CA">
              <w:t>type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roofErr w:type="spellStart"/>
            <w:proofErr w:type="gramStart"/>
            <w:r w:rsidRPr="00E404CA">
              <w:t>Character</w:t>
            </w:r>
            <w:proofErr w:type="spellEnd"/>
            <w:r w:rsidRPr="00E404CA">
              <w:t>(</w:t>
            </w:r>
            <w:proofErr w:type="gramEnd"/>
            <w:r w:rsidRPr="00E404CA">
              <w:t>4)</w:t>
            </w:r>
          </w:p>
          <w:p w:rsidR="0008374C" w:rsidRPr="00E404CA" w:rsidRDefault="0008374C" w:rsidP="00E66EA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t>Тип обязательства/требования участника клиринга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08374C" w:rsidRPr="000A3DD1" w:rsidTr="0008374C">
        <w:trPr>
          <w:trHeight w:val="3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proofErr w:type="spellStart"/>
            <w:r w:rsidRPr="00E404CA">
              <w:t>deal_date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r w:rsidRPr="00E404CA">
              <w:rPr>
                <w:lang w:val="en-US"/>
              </w:rPr>
              <w:t>Date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t xml:space="preserve">Дата сделки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  <w:lang w:val="en-US"/>
              </w:rPr>
            </w:pPr>
            <w:proofErr w:type="spellStart"/>
            <w:r w:rsidRPr="00E404CA">
              <w:rPr>
                <w:rFonts w:eastAsia="Arial Unicode MS"/>
              </w:rPr>
              <w:t>first</w:t>
            </w:r>
            <w:proofErr w:type="spellEnd"/>
            <w:r w:rsidRPr="00E404CA">
              <w:rPr>
                <w:rFonts w:eastAsia="Arial Unicode MS"/>
                <w:lang w:val="en-US"/>
              </w:rPr>
              <w:t xml:space="preserve"> </w:t>
            </w:r>
            <w:r w:rsidRPr="00E404CA">
              <w:rPr>
                <w:rFonts w:eastAsia="Arial Unicode MS"/>
              </w:rPr>
              <w:t>_</w:t>
            </w:r>
            <w:proofErr w:type="spellStart"/>
            <w:r w:rsidRPr="00E404CA">
              <w:rPr>
                <w:rFonts w:eastAsia="Arial Unicode MS"/>
                <w:lang w:val="en-US"/>
              </w:rPr>
              <w:t>part_date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r w:rsidRPr="00E404CA">
              <w:rPr>
                <w:lang w:val="en-US"/>
              </w:rPr>
              <w:t>Date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t>Дата первой части РЕПО/ Дата размещения депозита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08374C" w:rsidTr="0008374C">
        <w:trPr>
          <w:trHeight w:val="60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proofErr w:type="spellStart"/>
            <w:r w:rsidRPr="00E404CA">
              <w:rPr>
                <w:rFonts w:eastAsia="Arial Unicode MS"/>
                <w:lang w:val="en-US"/>
              </w:rPr>
              <w:t>second_part_date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r w:rsidRPr="00E404CA">
              <w:rPr>
                <w:lang w:val="en-US"/>
              </w:rPr>
              <w:t>Date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t>Дата второй части РЕПО/Дата возврата депозита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  <w:lang w:val="en-US"/>
              </w:rPr>
            </w:pPr>
            <w:r w:rsidRPr="00E404CA">
              <w:rPr>
                <w:lang w:val="en-US"/>
              </w:rPr>
              <w:t>e</w:t>
            </w:r>
            <w:proofErr w:type="spellStart"/>
            <w:r w:rsidRPr="00E404CA">
              <w:t>xp_num</w:t>
            </w:r>
            <w:proofErr w:type="spellEnd"/>
            <w:r w:rsidRPr="00E404CA">
              <w:rPr>
                <w:lang w:val="en-US"/>
              </w:rPr>
              <w:t>_deal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r w:rsidRPr="00E404CA">
              <w:rPr>
                <w:lang w:val="en-US"/>
              </w:rPr>
              <w:t>Character</w:t>
            </w:r>
            <w:r w:rsidRPr="00E404CA">
              <w:t>(16)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t>Референс сделки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proofErr w:type="spellStart"/>
            <w:r w:rsidRPr="00E404CA">
              <w:rPr>
                <w:lang w:val="en-US"/>
              </w:rPr>
              <w:t>reg</w:t>
            </w:r>
            <w:proofErr w:type="spellEnd"/>
            <w:r w:rsidRPr="00E404CA">
              <w:t>_</w:t>
            </w:r>
            <w:proofErr w:type="spellStart"/>
            <w:r w:rsidRPr="00E404CA">
              <w:t>num</w:t>
            </w:r>
            <w:proofErr w:type="spellEnd"/>
            <w:r w:rsidRPr="00E404CA">
              <w:rPr>
                <w:lang w:val="en-US"/>
              </w:rPr>
              <w:t>_deal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r w:rsidRPr="00E404CA">
              <w:rPr>
                <w:lang w:val="en-US"/>
              </w:rPr>
              <w:t>Character</w:t>
            </w:r>
            <w:r w:rsidRPr="00E404CA">
              <w:t>(16)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t>Рег. номер сделки, присвоенный НРД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2C5566" w:rsidRDefault="002C5566" w:rsidP="00E66EAD">
            <w:pPr>
              <w:jc w:val="center"/>
              <w:rPr>
                <w:highlight w:val="yellow"/>
              </w:rPr>
            </w:pPr>
            <w:r>
              <w:t>Нет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rPr>
                <w:lang w:val="en-US"/>
              </w:rPr>
              <w:t>p</w:t>
            </w:r>
            <w:proofErr w:type="spellStart"/>
            <w:r w:rsidRPr="00E404CA">
              <w:t>lace_of_trade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Pr>
              <w:rPr>
                <w:lang w:val="en-US"/>
              </w:rPr>
            </w:pPr>
            <w:proofErr w:type="spellStart"/>
            <w:r w:rsidRPr="00E404CA">
              <w:t>Character</w:t>
            </w:r>
            <w:proofErr w:type="spellEnd"/>
            <w:r w:rsidRPr="00E404CA">
              <w:t xml:space="preserve"> (60</w:t>
            </w:r>
            <w:r w:rsidRPr="00E404CA">
              <w:rPr>
                <w:lang w:val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t>Место заключения сделки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proofErr w:type="spellStart"/>
            <w:r w:rsidRPr="00E404CA">
              <w:rPr>
                <w:lang w:val="en-US"/>
              </w:rPr>
              <w:t>gs_type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roofErr w:type="spellStart"/>
            <w:r w:rsidRPr="00E404CA">
              <w:t>Character</w:t>
            </w:r>
            <w:proofErr w:type="spellEnd"/>
            <w:r w:rsidRPr="00E404CA">
              <w:t>(4)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t>Группа сделок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4E6CBA" w:rsidP="00E66EAD">
            <w:pPr>
              <w:jc w:val="center"/>
              <w:rPr>
                <w:highlight w:val="yellow"/>
              </w:rPr>
            </w:pPr>
            <w:r>
              <w:t>Нет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proofErr w:type="spellStart"/>
            <w:r w:rsidRPr="00E404CA">
              <w:rPr>
                <w:lang w:val="en-US"/>
              </w:rPr>
              <w:lastRenderedPageBreak/>
              <w:t>backet</w:t>
            </w:r>
            <w:proofErr w:type="spellEnd"/>
            <w:r w:rsidRPr="00E404CA">
              <w:t>_</w:t>
            </w:r>
            <w:proofErr w:type="spellStart"/>
            <w:r w:rsidRPr="00E404CA">
              <w:t>code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roofErr w:type="spellStart"/>
            <w:r w:rsidRPr="00E404CA">
              <w:t>Character</w:t>
            </w:r>
            <w:proofErr w:type="spellEnd"/>
            <w:r w:rsidRPr="00E404CA">
              <w:t>(12)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t>Код корзины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center"/>
              <w:rPr>
                <w:highlight w:val="yellow"/>
              </w:rPr>
            </w:pPr>
            <w:r w:rsidRPr="00E404CA">
              <w:t>Нет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proofErr w:type="spellStart"/>
            <w:r w:rsidRPr="00E404CA">
              <w:t>sett_curr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r w:rsidRPr="00E404CA">
              <w:rPr>
                <w:lang w:val="en-US"/>
              </w:rPr>
              <w:t>Character</w:t>
            </w:r>
            <w:r w:rsidRPr="00E404CA">
              <w:t xml:space="preserve"> (3)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t>Валюта расчетов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  <w:lang w:val="en-US"/>
              </w:rPr>
            </w:pPr>
            <w:proofErr w:type="spellStart"/>
            <w:r w:rsidRPr="00E404CA">
              <w:rPr>
                <w:rFonts w:eastAsia="Arial Unicode MS"/>
                <w:lang w:val="en-US"/>
              </w:rPr>
              <w:t>deal_sum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Pr>
              <w:jc w:val="both"/>
            </w:pPr>
            <w:r w:rsidRPr="00E404CA">
              <w:rPr>
                <w:lang w:val="en-US"/>
              </w:rPr>
              <w:t>Number</w:t>
            </w:r>
            <w:r w:rsidRPr="00E404CA">
              <w:t xml:space="preserve"> (17,2)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both"/>
            </w:pPr>
            <w:r w:rsidRPr="00E404CA">
              <w:t>Обязательства/требования участника клиринга по сделке в валюте расчетов.</w:t>
            </w:r>
          </w:p>
          <w:p w:rsidR="0008374C" w:rsidRPr="00E404CA" w:rsidRDefault="0008374C" w:rsidP="00E66EAD">
            <w:pPr>
              <w:jc w:val="both"/>
            </w:pPr>
            <w:r w:rsidRPr="00E404CA">
              <w:t>обязательства участника клиринга со знаком «-», требования   участника клиринга указываются без знака.</w:t>
            </w:r>
          </w:p>
          <w:p w:rsidR="0008374C" w:rsidRPr="00E404CA" w:rsidRDefault="0008374C" w:rsidP="00E66EAD">
            <w:pPr>
              <w:rPr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  <w:b/>
                <w:lang w:val="en-US"/>
              </w:rPr>
            </w:pPr>
            <w:r w:rsidRPr="00E404CA">
              <w:rPr>
                <w:rFonts w:eastAsia="Arial Unicode MS"/>
                <w:b/>
                <w:lang w:val="en-US"/>
              </w:rPr>
              <w:t>/deal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Pr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both"/>
              <w:rPr>
                <w:b/>
              </w:rPr>
            </w:pPr>
            <w:r w:rsidRPr="00E404CA">
              <w:rPr>
                <w:b/>
              </w:rPr>
              <w:t xml:space="preserve"> Конец повторяемого блока сделки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center"/>
            </w:pP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rPr>
                <w:lang w:val="en-US"/>
              </w:rPr>
              <w:t>c</w:t>
            </w:r>
            <w:proofErr w:type="spellStart"/>
            <w:r w:rsidRPr="00E404CA">
              <w:t>on</w:t>
            </w:r>
            <w:r w:rsidRPr="00E404CA">
              <w:rPr>
                <w:lang w:val="en-US"/>
              </w:rPr>
              <w:t>tr</w:t>
            </w:r>
            <w:proofErr w:type="spellEnd"/>
            <w:r w:rsidRPr="00E404CA">
              <w:t>_</w:t>
            </w:r>
            <w:proofErr w:type="spellStart"/>
            <w:r w:rsidRPr="00E404CA">
              <w:t>code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r w:rsidRPr="00E404CA">
              <w:rPr>
                <w:lang w:val="en-US"/>
              </w:rPr>
              <w:t>Character</w:t>
            </w:r>
            <w:r w:rsidRPr="00E404CA">
              <w:t xml:space="preserve"> (12)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t>Код Контрагента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proofErr w:type="spellStart"/>
            <w:r w:rsidRPr="00E404CA">
              <w:rPr>
                <w:lang w:val="en-US"/>
              </w:rPr>
              <w:t>contr_name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r w:rsidRPr="00E404CA">
              <w:rPr>
                <w:lang w:val="en-US"/>
              </w:rPr>
              <w:t>Character</w:t>
            </w:r>
            <w:r w:rsidRPr="00E404CA">
              <w:t xml:space="preserve"> (120)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t>Краткое наименование контрагента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lang w:val="en-US"/>
              </w:rPr>
            </w:pPr>
            <w:r w:rsidRPr="00E404CA">
              <w:rPr>
                <w:rStyle w:val="ezkurwreuab5ozgtqnkl"/>
                <w:lang w:val="en-US"/>
              </w:rPr>
              <w:t>t</w:t>
            </w:r>
            <w:proofErr w:type="spellStart"/>
            <w:r w:rsidRPr="00E404CA">
              <w:rPr>
                <w:rStyle w:val="ezkurwreuab5ozgtqnkl"/>
              </w:rPr>
              <w:t>otal</w:t>
            </w:r>
            <w:proofErr w:type="spellEnd"/>
            <w:r w:rsidRPr="00E404CA">
              <w:t>_</w:t>
            </w:r>
            <w:proofErr w:type="spellStart"/>
            <w:r w:rsidRPr="00E404CA">
              <w:rPr>
                <w:lang w:val="en-US"/>
              </w:rPr>
              <w:t>net_sum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r w:rsidRPr="00E404CA">
              <w:rPr>
                <w:lang w:val="en-US"/>
              </w:rPr>
              <w:t>Number</w:t>
            </w:r>
            <w:r w:rsidRPr="00E404CA">
              <w:t xml:space="preserve"> (17,2)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r w:rsidRPr="00E404CA">
              <w:t>Итоговое нетто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center"/>
            </w:pPr>
            <w:r w:rsidRPr="00E404CA">
              <w:t>Нет</w:t>
            </w:r>
          </w:p>
        </w:tc>
      </w:tr>
      <w:tr w:rsidR="0008374C" w:rsidTr="0008374C">
        <w:trPr>
          <w:trHeight w:val="31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b/>
              </w:rPr>
            </w:pPr>
            <w:r w:rsidRPr="00E404CA">
              <w:rPr>
                <w:rFonts w:eastAsia="Arial Unicode MS"/>
                <w:b/>
                <w:lang w:val="en-US"/>
              </w:rPr>
              <w:t>/</w:t>
            </w:r>
            <w:proofErr w:type="spellStart"/>
            <w:r w:rsidRPr="00E404CA">
              <w:rPr>
                <w:rFonts w:eastAsia="Arial Unicode MS"/>
                <w:b/>
              </w:rPr>
              <w:t>counterparty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Pr>
              <w:rPr>
                <w:rFonts w:eastAsia="Arial Unicode MS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b/>
              </w:rPr>
            </w:pPr>
            <w:r w:rsidRPr="00E404CA">
              <w:rPr>
                <w:rFonts w:eastAsia="Arial Unicode MS"/>
                <w:b/>
              </w:rPr>
              <w:t xml:space="preserve">Конец повторяющегося блока контрагент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center"/>
            </w:pPr>
          </w:p>
        </w:tc>
      </w:tr>
      <w:tr w:rsidR="0008374C" w:rsidTr="0008374C">
        <w:trPr>
          <w:gridBefore w:val="1"/>
          <w:wBefore w:w="10" w:type="dxa"/>
          <w:trHeight w:val="3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lang w:val="en-US"/>
              </w:rPr>
            </w:pPr>
            <w:proofErr w:type="spellStart"/>
            <w:r w:rsidRPr="00E404CA">
              <w:rPr>
                <w:lang w:val="en-US"/>
              </w:rPr>
              <w:t>total_liability_sum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rPr>
                <w:lang w:val="en-US"/>
              </w:rPr>
              <w:t>Number</w:t>
            </w:r>
            <w:r w:rsidRPr="00E404CA">
              <w:t xml:space="preserve"> (17,2)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rPr>
                <w:rFonts w:eastAsia="Arial Unicode MS"/>
              </w:rPr>
              <w:t>Итоговая сумма обязательств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center"/>
            </w:pPr>
            <w:r w:rsidRPr="00E404CA">
              <w:t>Нет</w:t>
            </w:r>
          </w:p>
        </w:tc>
      </w:tr>
      <w:tr w:rsidR="0008374C" w:rsidTr="0008374C">
        <w:trPr>
          <w:gridBefore w:val="1"/>
          <w:wBefore w:w="10" w:type="dxa"/>
          <w:trHeight w:val="3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roofErr w:type="spellStart"/>
            <w:r w:rsidRPr="00E404CA">
              <w:rPr>
                <w:lang w:val="en-US"/>
              </w:rPr>
              <w:t>total_requirement_sum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rPr>
                <w:lang w:val="en-US"/>
              </w:rPr>
              <w:t>Number</w:t>
            </w:r>
            <w:r w:rsidRPr="00E404CA">
              <w:t xml:space="preserve"> (17,2)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rPr>
                <w:rFonts w:eastAsia="Arial Unicode MS"/>
              </w:rPr>
            </w:pPr>
            <w:r w:rsidRPr="00E404CA">
              <w:rPr>
                <w:rFonts w:eastAsia="Arial Unicode MS"/>
              </w:rPr>
              <w:t>Итоговая сумма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4C" w:rsidRPr="00E404CA" w:rsidRDefault="0008374C" w:rsidP="00E66EAD">
            <w:pPr>
              <w:jc w:val="center"/>
            </w:pPr>
            <w:r w:rsidRPr="00E404CA">
              <w:t>Нет</w:t>
            </w:r>
          </w:p>
        </w:tc>
      </w:tr>
      <w:tr w:rsidR="0008374C" w:rsidRPr="00B81542" w:rsidTr="0008374C">
        <w:trPr>
          <w:trHeight w:val="3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pPr>
              <w:rPr>
                <w:rFonts w:eastAsia="Arial Unicode MS"/>
                <w:lang w:val="en-US"/>
              </w:rPr>
            </w:pPr>
            <w:r w:rsidRPr="00E404CA">
              <w:rPr>
                <w:rFonts w:eastAsia="Arial Unicode MS"/>
                <w:lang w:val="en-US"/>
              </w:rPr>
              <w:t>/</w:t>
            </w:r>
            <w:r w:rsidRPr="00E404CA">
              <w:rPr>
                <w:b/>
                <w:lang w:val="en-US"/>
              </w:rPr>
              <w:t>BALANCE_BEFORE_SESSION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pPr>
              <w:rPr>
                <w:rFonts w:eastAsia="Arial Unicode M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pPr>
              <w:rPr>
                <w:rFonts w:eastAsia="Arial Unicode M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374C" w:rsidRPr="00E404CA" w:rsidRDefault="0008374C" w:rsidP="00E66EAD">
            <w:pPr>
              <w:jc w:val="center"/>
            </w:pPr>
          </w:p>
        </w:tc>
      </w:tr>
    </w:tbl>
    <w:p w:rsidR="0008374C" w:rsidRDefault="0008374C"/>
    <w:sectPr w:rsidR="0008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270E"/>
    <w:multiLevelType w:val="hybridMultilevel"/>
    <w:tmpl w:val="FC7E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F0310"/>
    <w:multiLevelType w:val="hybridMultilevel"/>
    <w:tmpl w:val="3962C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69"/>
    <w:rsid w:val="0008374C"/>
    <w:rsid w:val="001E1A72"/>
    <w:rsid w:val="002C5566"/>
    <w:rsid w:val="003B0190"/>
    <w:rsid w:val="004E6CBA"/>
    <w:rsid w:val="0068140E"/>
    <w:rsid w:val="00923969"/>
    <w:rsid w:val="00AB1799"/>
    <w:rsid w:val="00AC1C9E"/>
    <w:rsid w:val="00CA6B2F"/>
    <w:rsid w:val="00D671F8"/>
    <w:rsid w:val="00E4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449E3-0017-4BF9-95F3-B5C382C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23969"/>
    <w:pPr>
      <w:keepNext/>
      <w:ind w:left="284" w:right="-624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3969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3">
    <w:name w:val="annotation reference"/>
    <w:rsid w:val="00923969"/>
    <w:rPr>
      <w:sz w:val="16"/>
      <w:szCs w:val="16"/>
    </w:rPr>
  </w:style>
  <w:style w:type="paragraph" w:styleId="a4">
    <w:name w:val="annotation text"/>
    <w:basedOn w:val="a"/>
    <w:link w:val="a5"/>
    <w:rsid w:val="00923969"/>
  </w:style>
  <w:style w:type="character" w:customStyle="1" w:styleId="a5">
    <w:name w:val="Текст примечания Знак"/>
    <w:basedOn w:val="a0"/>
    <w:link w:val="a4"/>
    <w:rsid w:val="00923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923969"/>
    <w:rPr>
      <w:color w:val="0000FF"/>
      <w:u w:val="single"/>
    </w:rPr>
  </w:style>
  <w:style w:type="character" w:customStyle="1" w:styleId="ezkurwreuab5ozgtqnkl">
    <w:name w:val="ezkurwreuab5ozgtqnkl"/>
    <w:basedOn w:val="a0"/>
    <w:rsid w:val="00923969"/>
  </w:style>
  <w:style w:type="paragraph" w:styleId="a7">
    <w:name w:val="Balloon Text"/>
    <w:basedOn w:val="a"/>
    <w:link w:val="a8"/>
    <w:uiPriority w:val="99"/>
    <w:semiHidden/>
    <w:unhideWhenUsed/>
    <w:rsid w:val="009239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39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Тимашева Светлана Павловна</dc:creator>
  <cp:keywords/>
  <dc:description/>
  <cp:lastModifiedBy>Агафонов Анатолий Александрович</cp:lastModifiedBy>
  <cp:revision>2</cp:revision>
  <dcterms:created xsi:type="dcterms:W3CDTF">2025-08-22T11:53:00Z</dcterms:created>
  <dcterms:modified xsi:type="dcterms:W3CDTF">2025-08-22T11:53:00Z</dcterms:modified>
</cp:coreProperties>
</file>